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5A9" w:rsidRPr="00CA7938" w:rsidRDefault="00B755A9" w:rsidP="00EC6740">
      <w:pPr>
        <w:pStyle w:val="Default"/>
        <w:spacing w:after="60"/>
        <w:jc w:val="center"/>
        <w:rPr>
          <w:rFonts w:ascii="Times New Roman" w:hAnsi="Times New Roman" w:cs="Times New Roman"/>
          <w:sz w:val="72"/>
          <w:szCs w:val="72"/>
          <w:lang w:val="en-GB"/>
        </w:rPr>
      </w:pPr>
      <w:bookmarkStart w:id="0" w:name="_GoBack"/>
      <w:bookmarkEnd w:id="0"/>
      <w:r w:rsidRPr="00CA7938">
        <w:rPr>
          <w:noProof/>
        </w:rPr>
        <w:drawing>
          <wp:inline distT="0" distB="0" distL="0" distR="0" wp14:anchorId="205302EA" wp14:editId="2BA38681">
            <wp:extent cx="4050665" cy="877570"/>
            <wp:effectExtent l="0" t="0" r="6985" b="0"/>
            <wp:docPr id="1" name="Picture 1" descr="Logotip u boji (verzij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 u boji (verzija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50665" cy="877570"/>
                    </a:xfrm>
                    <a:prstGeom prst="rect">
                      <a:avLst/>
                    </a:prstGeom>
                    <a:noFill/>
                    <a:ln>
                      <a:noFill/>
                    </a:ln>
                  </pic:spPr>
                </pic:pic>
              </a:graphicData>
            </a:graphic>
          </wp:inline>
        </w:drawing>
      </w:r>
    </w:p>
    <w:p w:rsidR="00B755A9" w:rsidRPr="00CA7938" w:rsidRDefault="00B755A9" w:rsidP="00EC6740">
      <w:pPr>
        <w:pStyle w:val="Default"/>
        <w:spacing w:after="60"/>
        <w:jc w:val="center"/>
        <w:rPr>
          <w:rFonts w:ascii="Times New Roman" w:hAnsi="Times New Roman" w:cs="Times New Roman"/>
          <w:sz w:val="72"/>
          <w:szCs w:val="72"/>
          <w:lang w:val="en-GB"/>
        </w:rPr>
      </w:pPr>
    </w:p>
    <w:p w:rsidR="00B755A9" w:rsidRPr="00CA7938" w:rsidRDefault="00B755A9" w:rsidP="00EC6740">
      <w:pPr>
        <w:pStyle w:val="Default"/>
        <w:spacing w:after="60"/>
        <w:jc w:val="center"/>
        <w:rPr>
          <w:rFonts w:ascii="Times New Roman" w:hAnsi="Times New Roman" w:cs="Times New Roman"/>
          <w:sz w:val="72"/>
          <w:szCs w:val="72"/>
          <w:lang w:val="en-GB"/>
        </w:rPr>
      </w:pPr>
    </w:p>
    <w:p w:rsidR="00ED0E95" w:rsidRPr="00CA7938" w:rsidRDefault="00ED0E95" w:rsidP="00EC6740">
      <w:pPr>
        <w:pStyle w:val="Default"/>
        <w:spacing w:after="60"/>
        <w:jc w:val="center"/>
        <w:rPr>
          <w:rFonts w:ascii="Times New Roman" w:hAnsi="Times New Roman" w:cs="Times New Roman"/>
          <w:sz w:val="72"/>
          <w:szCs w:val="72"/>
          <w:lang w:val="en-GB"/>
        </w:rPr>
      </w:pPr>
      <w:r w:rsidRPr="00CA7938">
        <w:rPr>
          <w:rFonts w:ascii="Times New Roman" w:hAnsi="Times New Roman" w:cs="Times New Roman"/>
          <w:sz w:val="72"/>
          <w:szCs w:val="72"/>
          <w:lang w:val="en-GB"/>
        </w:rPr>
        <w:t>ANNUAL REPORT</w:t>
      </w:r>
    </w:p>
    <w:p w:rsidR="00ED0E95" w:rsidRPr="00CA7938" w:rsidRDefault="00ED0E95" w:rsidP="00EC6740">
      <w:pPr>
        <w:pStyle w:val="Default"/>
        <w:spacing w:after="60"/>
        <w:jc w:val="center"/>
        <w:rPr>
          <w:rFonts w:ascii="Times New Roman" w:hAnsi="Times New Roman" w:cs="Times New Roman"/>
          <w:sz w:val="36"/>
          <w:szCs w:val="36"/>
          <w:lang w:val="en-GB"/>
        </w:rPr>
      </w:pPr>
      <w:proofErr w:type="gramStart"/>
      <w:r w:rsidRPr="00CA7938">
        <w:rPr>
          <w:rFonts w:ascii="Times New Roman" w:hAnsi="Times New Roman" w:cs="Times New Roman"/>
          <w:sz w:val="36"/>
          <w:szCs w:val="36"/>
          <w:lang w:val="en-GB"/>
        </w:rPr>
        <w:t>of</w:t>
      </w:r>
      <w:proofErr w:type="gramEnd"/>
      <w:r w:rsidRPr="00CA7938">
        <w:rPr>
          <w:rFonts w:ascii="Times New Roman" w:hAnsi="Times New Roman" w:cs="Times New Roman"/>
          <w:sz w:val="36"/>
          <w:szCs w:val="36"/>
          <w:lang w:val="en-GB"/>
        </w:rPr>
        <w:t xml:space="preserve"> the Secretary General of the Regional Cooperation Council </w:t>
      </w:r>
    </w:p>
    <w:p w:rsidR="00ED0E95" w:rsidRPr="00CA7938" w:rsidRDefault="00ED0E95" w:rsidP="00EC6740">
      <w:pPr>
        <w:pStyle w:val="Default"/>
        <w:spacing w:after="60"/>
        <w:jc w:val="center"/>
        <w:rPr>
          <w:rFonts w:ascii="Times New Roman" w:hAnsi="Times New Roman" w:cs="Times New Roman"/>
          <w:sz w:val="36"/>
          <w:szCs w:val="36"/>
          <w:lang w:val="en-GB"/>
        </w:rPr>
      </w:pPr>
      <w:r w:rsidRPr="00CA7938">
        <w:rPr>
          <w:rFonts w:ascii="Times New Roman" w:hAnsi="Times New Roman" w:cs="Times New Roman"/>
          <w:sz w:val="36"/>
          <w:szCs w:val="36"/>
          <w:lang w:val="en-GB"/>
        </w:rPr>
        <w:t>201</w:t>
      </w:r>
      <w:r w:rsidR="004D0879" w:rsidRPr="00CA7938">
        <w:rPr>
          <w:rFonts w:ascii="Times New Roman" w:hAnsi="Times New Roman" w:cs="Times New Roman"/>
          <w:sz w:val="36"/>
          <w:szCs w:val="36"/>
          <w:lang w:val="en-GB"/>
        </w:rPr>
        <w:t>5</w:t>
      </w:r>
      <w:r w:rsidRPr="00CA7938">
        <w:rPr>
          <w:rFonts w:ascii="Times New Roman" w:hAnsi="Times New Roman" w:cs="Times New Roman"/>
          <w:sz w:val="36"/>
          <w:szCs w:val="36"/>
          <w:lang w:val="en-GB"/>
        </w:rPr>
        <w:t>-201</w:t>
      </w:r>
      <w:r w:rsidR="004D0879" w:rsidRPr="00CA7938">
        <w:rPr>
          <w:rFonts w:ascii="Times New Roman" w:hAnsi="Times New Roman" w:cs="Times New Roman"/>
          <w:sz w:val="36"/>
          <w:szCs w:val="36"/>
          <w:lang w:val="en-GB"/>
        </w:rPr>
        <w:t>6</w:t>
      </w:r>
    </w:p>
    <w:p w:rsidR="00ED0E95" w:rsidRPr="00CA7938" w:rsidRDefault="00ED0E95" w:rsidP="00EC6740">
      <w:pPr>
        <w:spacing w:after="60" w:line="240" w:lineRule="auto"/>
        <w:rPr>
          <w:rFonts w:ascii="Times New Roman" w:hAnsi="Times New Roman"/>
          <w:b/>
          <w:bCs/>
          <w:sz w:val="24"/>
          <w:szCs w:val="24"/>
          <w:lang w:val="en-GB"/>
        </w:rPr>
      </w:pPr>
    </w:p>
    <w:p w:rsidR="00374D7A" w:rsidRPr="00CA7938" w:rsidRDefault="00374D7A" w:rsidP="00EC6740">
      <w:pPr>
        <w:spacing w:after="60" w:line="240" w:lineRule="auto"/>
        <w:jc w:val="center"/>
        <w:rPr>
          <w:rFonts w:asciiTheme="minorHAnsi" w:hAnsiTheme="minorHAnsi"/>
          <w:b/>
          <w:bCs/>
          <w:lang w:val="en-GB"/>
        </w:rPr>
      </w:pPr>
    </w:p>
    <w:p w:rsidR="00374D7A" w:rsidRPr="00CA7938" w:rsidRDefault="00374D7A" w:rsidP="00EC6740">
      <w:pPr>
        <w:spacing w:after="60" w:line="240" w:lineRule="auto"/>
        <w:jc w:val="center"/>
        <w:rPr>
          <w:rFonts w:asciiTheme="minorHAnsi" w:hAnsiTheme="minorHAnsi"/>
          <w:b/>
          <w:bCs/>
          <w:lang w:val="en-GB"/>
        </w:rPr>
      </w:pPr>
    </w:p>
    <w:p w:rsidR="00374D7A" w:rsidRPr="00CA7938" w:rsidRDefault="00374D7A" w:rsidP="00EC6740">
      <w:pPr>
        <w:spacing w:after="60" w:line="240" w:lineRule="auto"/>
        <w:jc w:val="center"/>
        <w:rPr>
          <w:rFonts w:asciiTheme="minorHAnsi" w:hAnsiTheme="minorHAnsi"/>
          <w:b/>
          <w:bCs/>
          <w:lang w:val="en-GB"/>
        </w:rPr>
      </w:pPr>
    </w:p>
    <w:p w:rsidR="00374D7A" w:rsidRPr="00CA7938" w:rsidRDefault="00374D7A" w:rsidP="00EC6740">
      <w:pPr>
        <w:spacing w:after="60" w:line="240" w:lineRule="auto"/>
        <w:jc w:val="center"/>
        <w:rPr>
          <w:rFonts w:asciiTheme="minorHAnsi" w:hAnsiTheme="minorHAnsi"/>
          <w:b/>
          <w:bCs/>
          <w:lang w:val="en-GB"/>
        </w:rPr>
      </w:pPr>
    </w:p>
    <w:p w:rsidR="00374D7A" w:rsidRPr="00CA7938" w:rsidRDefault="00374D7A" w:rsidP="00EC6740">
      <w:pPr>
        <w:spacing w:after="60" w:line="240" w:lineRule="auto"/>
        <w:jc w:val="center"/>
        <w:rPr>
          <w:rFonts w:asciiTheme="minorHAnsi" w:hAnsiTheme="minorHAnsi"/>
          <w:b/>
          <w:bCs/>
          <w:lang w:val="en-GB"/>
        </w:rPr>
      </w:pPr>
    </w:p>
    <w:p w:rsidR="00374D7A" w:rsidRPr="00CA7938" w:rsidRDefault="00374D7A" w:rsidP="00EC6740">
      <w:pPr>
        <w:spacing w:after="60" w:line="240" w:lineRule="auto"/>
        <w:jc w:val="center"/>
        <w:rPr>
          <w:rFonts w:asciiTheme="minorHAnsi" w:hAnsiTheme="minorHAnsi"/>
          <w:b/>
          <w:bCs/>
          <w:lang w:val="en-GB"/>
        </w:rPr>
      </w:pPr>
    </w:p>
    <w:p w:rsidR="00374D7A" w:rsidRPr="00CA7938" w:rsidRDefault="00374D7A" w:rsidP="00EC6740">
      <w:pPr>
        <w:spacing w:after="60" w:line="240" w:lineRule="auto"/>
        <w:jc w:val="center"/>
        <w:rPr>
          <w:rFonts w:asciiTheme="minorHAnsi" w:hAnsiTheme="minorHAnsi"/>
          <w:b/>
          <w:bCs/>
          <w:lang w:val="en-GB"/>
        </w:rPr>
      </w:pPr>
    </w:p>
    <w:p w:rsidR="00374D7A" w:rsidRPr="00CA7938" w:rsidRDefault="00374D7A" w:rsidP="00EC6740">
      <w:pPr>
        <w:spacing w:after="60" w:line="240" w:lineRule="auto"/>
        <w:jc w:val="center"/>
        <w:rPr>
          <w:rFonts w:asciiTheme="minorHAnsi" w:hAnsiTheme="minorHAnsi"/>
          <w:b/>
          <w:bCs/>
          <w:lang w:val="en-GB"/>
        </w:rPr>
      </w:pPr>
    </w:p>
    <w:p w:rsidR="00374D7A" w:rsidRPr="00CA7938" w:rsidRDefault="00374D7A" w:rsidP="00EC6740">
      <w:pPr>
        <w:spacing w:after="60" w:line="240" w:lineRule="auto"/>
        <w:jc w:val="center"/>
        <w:rPr>
          <w:rFonts w:asciiTheme="minorHAnsi" w:hAnsiTheme="minorHAnsi"/>
          <w:b/>
          <w:bCs/>
          <w:lang w:val="en-GB"/>
        </w:rPr>
      </w:pPr>
    </w:p>
    <w:p w:rsidR="00374D7A" w:rsidRPr="00CA7938" w:rsidRDefault="00374D7A" w:rsidP="00EC6740">
      <w:pPr>
        <w:spacing w:after="60" w:line="240" w:lineRule="auto"/>
        <w:jc w:val="center"/>
        <w:rPr>
          <w:rFonts w:asciiTheme="minorHAnsi" w:hAnsiTheme="minorHAnsi"/>
          <w:b/>
          <w:bCs/>
          <w:lang w:val="en-GB"/>
        </w:rPr>
      </w:pPr>
    </w:p>
    <w:p w:rsidR="00374D7A" w:rsidRPr="00CA7938" w:rsidRDefault="00374D7A" w:rsidP="00EC6740">
      <w:pPr>
        <w:spacing w:after="60" w:line="240" w:lineRule="auto"/>
        <w:jc w:val="center"/>
        <w:rPr>
          <w:rFonts w:asciiTheme="minorHAnsi" w:hAnsiTheme="minorHAnsi"/>
          <w:b/>
          <w:bCs/>
          <w:lang w:val="en-GB"/>
        </w:rPr>
      </w:pPr>
    </w:p>
    <w:p w:rsidR="00374D7A" w:rsidRPr="00CA7938" w:rsidRDefault="00374D7A" w:rsidP="00EC6740">
      <w:pPr>
        <w:spacing w:after="60" w:line="240" w:lineRule="auto"/>
        <w:jc w:val="center"/>
        <w:rPr>
          <w:rFonts w:asciiTheme="minorHAnsi" w:hAnsiTheme="minorHAnsi"/>
          <w:b/>
          <w:bCs/>
          <w:lang w:val="en-GB"/>
        </w:rPr>
      </w:pPr>
    </w:p>
    <w:p w:rsidR="00374D7A" w:rsidRPr="00CA7938" w:rsidRDefault="00374D7A" w:rsidP="00EC6740">
      <w:pPr>
        <w:spacing w:after="60" w:line="240" w:lineRule="auto"/>
        <w:jc w:val="center"/>
        <w:rPr>
          <w:rFonts w:asciiTheme="minorHAnsi" w:hAnsiTheme="minorHAnsi"/>
          <w:b/>
          <w:bCs/>
          <w:lang w:val="en-GB"/>
        </w:rPr>
      </w:pPr>
    </w:p>
    <w:p w:rsidR="00374D7A" w:rsidRPr="00CA7938" w:rsidRDefault="00374D7A" w:rsidP="00EC6740">
      <w:pPr>
        <w:spacing w:after="60" w:line="240" w:lineRule="auto"/>
        <w:jc w:val="center"/>
        <w:rPr>
          <w:rFonts w:asciiTheme="minorHAnsi" w:hAnsiTheme="minorHAnsi"/>
          <w:b/>
          <w:bCs/>
          <w:lang w:val="en-GB"/>
        </w:rPr>
      </w:pPr>
    </w:p>
    <w:p w:rsidR="00374D7A" w:rsidRPr="00CA7938" w:rsidRDefault="00374D7A" w:rsidP="00EC6740">
      <w:pPr>
        <w:spacing w:after="60" w:line="240" w:lineRule="auto"/>
        <w:jc w:val="center"/>
        <w:rPr>
          <w:rFonts w:asciiTheme="minorHAnsi" w:hAnsiTheme="minorHAnsi"/>
          <w:b/>
          <w:bCs/>
          <w:lang w:val="en-GB"/>
        </w:rPr>
      </w:pPr>
    </w:p>
    <w:p w:rsidR="00374D7A" w:rsidRPr="00CA7938" w:rsidRDefault="00374D7A" w:rsidP="00EC6740">
      <w:pPr>
        <w:spacing w:after="60" w:line="240" w:lineRule="auto"/>
        <w:jc w:val="center"/>
        <w:rPr>
          <w:rFonts w:asciiTheme="minorHAnsi" w:hAnsiTheme="minorHAnsi"/>
          <w:b/>
          <w:bCs/>
          <w:lang w:val="en-GB"/>
        </w:rPr>
      </w:pPr>
    </w:p>
    <w:p w:rsidR="00374D7A" w:rsidRPr="00CA7938" w:rsidRDefault="00374D7A" w:rsidP="00EC6740">
      <w:pPr>
        <w:spacing w:after="60" w:line="240" w:lineRule="auto"/>
        <w:jc w:val="center"/>
        <w:rPr>
          <w:rFonts w:asciiTheme="minorHAnsi" w:hAnsiTheme="minorHAnsi"/>
          <w:b/>
          <w:bCs/>
          <w:lang w:val="en-GB"/>
        </w:rPr>
      </w:pPr>
    </w:p>
    <w:p w:rsidR="00374D7A" w:rsidRPr="00CA7938" w:rsidRDefault="00374D7A" w:rsidP="00EC6740">
      <w:pPr>
        <w:spacing w:after="60" w:line="240" w:lineRule="auto"/>
        <w:jc w:val="center"/>
        <w:rPr>
          <w:rFonts w:asciiTheme="minorHAnsi" w:hAnsiTheme="minorHAnsi"/>
          <w:b/>
          <w:bCs/>
          <w:lang w:val="en-GB"/>
        </w:rPr>
      </w:pPr>
    </w:p>
    <w:p w:rsidR="00374D7A" w:rsidRPr="00CA7938" w:rsidRDefault="00374D7A" w:rsidP="00EC6740">
      <w:pPr>
        <w:spacing w:after="60" w:line="240" w:lineRule="auto"/>
        <w:jc w:val="center"/>
        <w:rPr>
          <w:rFonts w:asciiTheme="minorHAnsi" w:hAnsiTheme="minorHAnsi"/>
          <w:b/>
          <w:bCs/>
          <w:lang w:val="en-GB"/>
        </w:rPr>
      </w:pPr>
    </w:p>
    <w:p w:rsidR="00374D7A" w:rsidRPr="00CA7938" w:rsidRDefault="00374D7A" w:rsidP="00EC6740">
      <w:pPr>
        <w:spacing w:after="60" w:line="240" w:lineRule="auto"/>
        <w:jc w:val="center"/>
        <w:rPr>
          <w:rFonts w:asciiTheme="minorHAnsi" w:hAnsiTheme="minorHAnsi"/>
          <w:b/>
          <w:bCs/>
          <w:lang w:val="en-GB"/>
        </w:rPr>
      </w:pPr>
    </w:p>
    <w:p w:rsidR="00374D7A" w:rsidRPr="00CA7938" w:rsidRDefault="00374D7A" w:rsidP="00EC6740">
      <w:pPr>
        <w:spacing w:after="60" w:line="240" w:lineRule="auto"/>
        <w:jc w:val="center"/>
        <w:rPr>
          <w:rFonts w:asciiTheme="minorHAnsi" w:hAnsiTheme="minorHAnsi"/>
          <w:b/>
          <w:bCs/>
          <w:lang w:val="en-GB"/>
        </w:rPr>
      </w:pPr>
    </w:p>
    <w:p w:rsidR="00374D7A" w:rsidRPr="00CA7938" w:rsidRDefault="00374D7A" w:rsidP="00EC6740">
      <w:pPr>
        <w:spacing w:after="60" w:line="240" w:lineRule="auto"/>
        <w:jc w:val="center"/>
        <w:rPr>
          <w:rFonts w:asciiTheme="minorHAnsi" w:hAnsiTheme="minorHAnsi"/>
          <w:b/>
          <w:bCs/>
          <w:lang w:val="en-GB"/>
        </w:rPr>
      </w:pPr>
    </w:p>
    <w:p w:rsidR="00374D7A" w:rsidRPr="00CA7938" w:rsidRDefault="00374D7A" w:rsidP="00EC6740">
      <w:pPr>
        <w:spacing w:after="60" w:line="240" w:lineRule="auto"/>
        <w:jc w:val="center"/>
        <w:rPr>
          <w:rFonts w:asciiTheme="minorHAnsi" w:hAnsiTheme="minorHAnsi"/>
          <w:b/>
          <w:bCs/>
          <w:lang w:val="en-GB"/>
        </w:rPr>
      </w:pPr>
    </w:p>
    <w:p w:rsidR="004F5C19" w:rsidRPr="00CA7938" w:rsidRDefault="00ED0E95" w:rsidP="00374D7A">
      <w:pPr>
        <w:spacing w:after="60" w:line="240" w:lineRule="auto"/>
        <w:jc w:val="center"/>
        <w:rPr>
          <w:rFonts w:ascii="Times New Roman" w:hAnsi="Times New Roman"/>
          <w:lang w:val="en-GB"/>
        </w:rPr>
      </w:pPr>
      <w:r w:rsidRPr="00CA7938">
        <w:rPr>
          <w:rFonts w:ascii="Times New Roman" w:hAnsi="Times New Roman"/>
          <w:b/>
          <w:bCs/>
          <w:lang w:val="en-GB"/>
        </w:rPr>
        <w:t>Sarajevo</w:t>
      </w:r>
      <w:r w:rsidR="00B20B8C" w:rsidRPr="00CA7938">
        <w:rPr>
          <w:rFonts w:ascii="Times New Roman" w:hAnsi="Times New Roman"/>
          <w:b/>
          <w:bCs/>
          <w:lang w:val="en-GB"/>
        </w:rPr>
        <w:t xml:space="preserve">, 28 </w:t>
      </w:r>
      <w:r w:rsidRPr="00CA7938">
        <w:rPr>
          <w:rFonts w:ascii="Times New Roman" w:hAnsi="Times New Roman"/>
          <w:b/>
          <w:bCs/>
          <w:lang w:val="en-GB"/>
        </w:rPr>
        <w:t>April 201</w:t>
      </w:r>
      <w:r w:rsidR="004D0879" w:rsidRPr="00CA7938">
        <w:rPr>
          <w:rFonts w:ascii="Times New Roman" w:hAnsi="Times New Roman"/>
          <w:b/>
          <w:bCs/>
          <w:lang w:val="en-GB"/>
        </w:rPr>
        <w:t>6</w:t>
      </w:r>
      <w:r w:rsidR="004F5C19" w:rsidRPr="00CA7938">
        <w:rPr>
          <w:rFonts w:ascii="Times New Roman" w:hAnsi="Times New Roman"/>
          <w:lang w:val="en-GB"/>
        </w:rPr>
        <w:br w:type="page"/>
      </w:r>
    </w:p>
    <w:p w:rsidR="00D713AC" w:rsidRPr="00CA7938" w:rsidRDefault="00D713AC" w:rsidP="00EC6740">
      <w:pPr>
        <w:spacing w:after="60" w:line="240" w:lineRule="auto"/>
        <w:rPr>
          <w:rFonts w:ascii="Times New Roman" w:hAnsi="Times New Roman"/>
          <w:b/>
          <w:lang w:val="en-GB"/>
        </w:rPr>
      </w:pPr>
      <w:r w:rsidRPr="00CA7938">
        <w:rPr>
          <w:rFonts w:ascii="Times New Roman" w:hAnsi="Times New Roman"/>
          <w:b/>
          <w:lang w:val="en-GB"/>
        </w:rPr>
        <w:lastRenderedPageBreak/>
        <w:t xml:space="preserve">Contents </w:t>
      </w:r>
    </w:p>
    <w:p w:rsidR="00D713AC" w:rsidRPr="00CA7938" w:rsidRDefault="00D713AC" w:rsidP="00EC6740">
      <w:pPr>
        <w:spacing w:after="60" w:line="240" w:lineRule="auto"/>
        <w:jc w:val="both"/>
        <w:rPr>
          <w:rFonts w:ascii="Times New Roman" w:hAnsi="Times New Roman"/>
          <w:b/>
          <w:lang w:val="en-GB"/>
        </w:rPr>
      </w:pPr>
    </w:p>
    <w:p w:rsidR="006666A0" w:rsidRDefault="00BA61BC">
      <w:pPr>
        <w:pStyle w:val="TOC1"/>
        <w:tabs>
          <w:tab w:val="right" w:leader="dot" w:pos="9062"/>
        </w:tabs>
        <w:rPr>
          <w:rFonts w:asciiTheme="minorHAnsi" w:eastAsiaTheme="minorEastAsia" w:hAnsiTheme="minorHAnsi" w:cstheme="minorBidi"/>
          <w:noProof/>
        </w:rPr>
      </w:pPr>
      <w:r w:rsidRPr="00CA7938">
        <w:rPr>
          <w:rFonts w:ascii="Times New Roman" w:hAnsi="Times New Roman"/>
          <w:b/>
          <w:lang w:val="en-GB"/>
        </w:rPr>
        <w:fldChar w:fldCharType="begin"/>
      </w:r>
      <w:r w:rsidR="00856205" w:rsidRPr="00CA7938">
        <w:rPr>
          <w:rFonts w:ascii="Times New Roman" w:hAnsi="Times New Roman"/>
          <w:b/>
          <w:lang w:val="en-GB"/>
        </w:rPr>
        <w:instrText xml:space="preserve"> TOC \o "1-4" \h \z \u </w:instrText>
      </w:r>
      <w:r w:rsidRPr="00CA7938">
        <w:rPr>
          <w:rFonts w:ascii="Times New Roman" w:hAnsi="Times New Roman"/>
          <w:b/>
          <w:lang w:val="en-GB"/>
        </w:rPr>
        <w:fldChar w:fldCharType="separate"/>
      </w:r>
      <w:hyperlink w:anchor="_Toc450819445" w:history="1">
        <w:r w:rsidR="006666A0" w:rsidRPr="00D86BF0">
          <w:rPr>
            <w:rStyle w:val="Hyperlink"/>
            <w:rFonts w:ascii="Times New Roman" w:hAnsi="Times New Roman"/>
            <w:noProof/>
            <w:lang w:val="en-GB"/>
          </w:rPr>
          <w:t>Foreword</w:t>
        </w:r>
        <w:r w:rsidR="006666A0">
          <w:rPr>
            <w:noProof/>
            <w:webHidden/>
          </w:rPr>
          <w:tab/>
        </w:r>
        <w:r w:rsidR="006666A0">
          <w:rPr>
            <w:noProof/>
            <w:webHidden/>
          </w:rPr>
          <w:fldChar w:fldCharType="begin"/>
        </w:r>
        <w:r w:rsidR="006666A0">
          <w:rPr>
            <w:noProof/>
            <w:webHidden/>
          </w:rPr>
          <w:instrText xml:space="preserve"> PAGEREF _Toc450819445 \h </w:instrText>
        </w:r>
        <w:r w:rsidR="006666A0">
          <w:rPr>
            <w:noProof/>
            <w:webHidden/>
          </w:rPr>
        </w:r>
        <w:r w:rsidR="006666A0">
          <w:rPr>
            <w:noProof/>
            <w:webHidden/>
          </w:rPr>
          <w:fldChar w:fldCharType="separate"/>
        </w:r>
        <w:r w:rsidR="00E65F95">
          <w:rPr>
            <w:noProof/>
            <w:webHidden/>
          </w:rPr>
          <w:t>4</w:t>
        </w:r>
        <w:r w:rsidR="006666A0">
          <w:rPr>
            <w:noProof/>
            <w:webHidden/>
          </w:rPr>
          <w:fldChar w:fldCharType="end"/>
        </w:r>
      </w:hyperlink>
    </w:p>
    <w:p w:rsidR="006666A0" w:rsidRDefault="00E65F95">
      <w:pPr>
        <w:pStyle w:val="TOC1"/>
        <w:tabs>
          <w:tab w:val="right" w:leader="dot" w:pos="9062"/>
        </w:tabs>
        <w:rPr>
          <w:rFonts w:asciiTheme="minorHAnsi" w:eastAsiaTheme="minorEastAsia" w:hAnsiTheme="minorHAnsi" w:cstheme="minorBidi"/>
          <w:noProof/>
        </w:rPr>
      </w:pPr>
      <w:hyperlink w:anchor="_Toc450819446" w:history="1">
        <w:r w:rsidR="006666A0" w:rsidRPr="00D86BF0">
          <w:rPr>
            <w:rStyle w:val="Hyperlink"/>
            <w:rFonts w:ascii="Times New Roman" w:hAnsi="Times New Roman"/>
            <w:noProof/>
            <w:lang w:val="en-GB"/>
          </w:rPr>
          <w:t>Summary</w:t>
        </w:r>
        <w:r w:rsidR="006666A0">
          <w:rPr>
            <w:noProof/>
            <w:webHidden/>
          </w:rPr>
          <w:tab/>
        </w:r>
        <w:r w:rsidR="006666A0">
          <w:rPr>
            <w:noProof/>
            <w:webHidden/>
          </w:rPr>
          <w:fldChar w:fldCharType="begin"/>
        </w:r>
        <w:r w:rsidR="006666A0">
          <w:rPr>
            <w:noProof/>
            <w:webHidden/>
          </w:rPr>
          <w:instrText xml:space="preserve"> PAGEREF _Toc450819446 \h </w:instrText>
        </w:r>
        <w:r w:rsidR="006666A0">
          <w:rPr>
            <w:noProof/>
            <w:webHidden/>
          </w:rPr>
        </w:r>
        <w:r w:rsidR="006666A0">
          <w:rPr>
            <w:noProof/>
            <w:webHidden/>
          </w:rPr>
          <w:fldChar w:fldCharType="separate"/>
        </w:r>
        <w:r>
          <w:rPr>
            <w:noProof/>
            <w:webHidden/>
          </w:rPr>
          <w:t>6</w:t>
        </w:r>
        <w:r w:rsidR="006666A0">
          <w:rPr>
            <w:noProof/>
            <w:webHidden/>
          </w:rPr>
          <w:fldChar w:fldCharType="end"/>
        </w:r>
      </w:hyperlink>
    </w:p>
    <w:p w:rsidR="006666A0" w:rsidRDefault="00E65F95">
      <w:pPr>
        <w:pStyle w:val="TOC1"/>
        <w:tabs>
          <w:tab w:val="right" w:leader="dot" w:pos="9062"/>
        </w:tabs>
        <w:rPr>
          <w:rFonts w:asciiTheme="minorHAnsi" w:eastAsiaTheme="minorEastAsia" w:hAnsiTheme="minorHAnsi" w:cstheme="minorBidi"/>
          <w:noProof/>
        </w:rPr>
      </w:pPr>
      <w:hyperlink w:anchor="_Toc450819447" w:history="1">
        <w:r w:rsidR="006666A0" w:rsidRPr="00D86BF0">
          <w:rPr>
            <w:rStyle w:val="Hyperlink"/>
            <w:rFonts w:ascii="Times New Roman" w:hAnsi="Times New Roman"/>
            <w:noProof/>
            <w:lang w:val="en-GB"/>
          </w:rPr>
          <w:t>Developments in priority areas of regional cooperation in South East Europe within RCC framework</w:t>
        </w:r>
        <w:r w:rsidR="006666A0">
          <w:rPr>
            <w:noProof/>
            <w:webHidden/>
          </w:rPr>
          <w:tab/>
        </w:r>
        <w:r w:rsidR="006666A0">
          <w:rPr>
            <w:noProof/>
            <w:webHidden/>
          </w:rPr>
          <w:fldChar w:fldCharType="begin"/>
        </w:r>
        <w:r w:rsidR="006666A0">
          <w:rPr>
            <w:noProof/>
            <w:webHidden/>
          </w:rPr>
          <w:instrText xml:space="preserve"> PAGEREF _Toc450819447 \h </w:instrText>
        </w:r>
        <w:r w:rsidR="006666A0">
          <w:rPr>
            <w:noProof/>
            <w:webHidden/>
          </w:rPr>
        </w:r>
        <w:r w:rsidR="006666A0">
          <w:rPr>
            <w:noProof/>
            <w:webHidden/>
          </w:rPr>
          <w:fldChar w:fldCharType="separate"/>
        </w:r>
        <w:r>
          <w:rPr>
            <w:noProof/>
            <w:webHidden/>
          </w:rPr>
          <w:t>14</w:t>
        </w:r>
        <w:r w:rsidR="006666A0">
          <w:rPr>
            <w:noProof/>
            <w:webHidden/>
          </w:rPr>
          <w:fldChar w:fldCharType="end"/>
        </w:r>
      </w:hyperlink>
    </w:p>
    <w:p w:rsidR="006666A0" w:rsidRDefault="00E65F95">
      <w:pPr>
        <w:pStyle w:val="TOC2"/>
        <w:tabs>
          <w:tab w:val="right" w:leader="dot" w:pos="9062"/>
        </w:tabs>
        <w:rPr>
          <w:rFonts w:asciiTheme="minorHAnsi" w:eastAsiaTheme="minorEastAsia" w:hAnsiTheme="minorHAnsi" w:cstheme="minorBidi"/>
          <w:noProof/>
        </w:rPr>
      </w:pPr>
      <w:hyperlink w:anchor="_Toc450819448" w:history="1">
        <w:r w:rsidR="006666A0" w:rsidRPr="00D86BF0">
          <w:rPr>
            <w:rStyle w:val="Hyperlink"/>
            <w:rFonts w:ascii="Times New Roman" w:hAnsi="Times New Roman"/>
            <w:noProof/>
          </w:rPr>
          <w:t>Horizontal Activities</w:t>
        </w:r>
        <w:r w:rsidR="006666A0">
          <w:rPr>
            <w:noProof/>
            <w:webHidden/>
          </w:rPr>
          <w:tab/>
        </w:r>
        <w:r w:rsidR="006666A0">
          <w:rPr>
            <w:noProof/>
            <w:webHidden/>
          </w:rPr>
          <w:fldChar w:fldCharType="begin"/>
        </w:r>
        <w:r w:rsidR="006666A0">
          <w:rPr>
            <w:noProof/>
            <w:webHidden/>
          </w:rPr>
          <w:instrText xml:space="preserve"> PAGEREF _Toc450819448 \h </w:instrText>
        </w:r>
        <w:r w:rsidR="006666A0">
          <w:rPr>
            <w:noProof/>
            <w:webHidden/>
          </w:rPr>
        </w:r>
        <w:r w:rsidR="006666A0">
          <w:rPr>
            <w:noProof/>
            <w:webHidden/>
          </w:rPr>
          <w:fldChar w:fldCharType="separate"/>
        </w:r>
        <w:r>
          <w:rPr>
            <w:noProof/>
            <w:webHidden/>
          </w:rPr>
          <w:t>14</w:t>
        </w:r>
        <w:r w:rsidR="006666A0">
          <w:rPr>
            <w:noProof/>
            <w:webHidden/>
          </w:rPr>
          <w:fldChar w:fldCharType="end"/>
        </w:r>
      </w:hyperlink>
    </w:p>
    <w:p w:rsidR="006666A0" w:rsidRDefault="00E65F95">
      <w:pPr>
        <w:pStyle w:val="TOC2"/>
        <w:tabs>
          <w:tab w:val="right" w:leader="dot" w:pos="9062"/>
        </w:tabs>
        <w:rPr>
          <w:rFonts w:asciiTheme="minorHAnsi" w:eastAsiaTheme="minorEastAsia" w:hAnsiTheme="minorHAnsi" w:cstheme="minorBidi"/>
          <w:noProof/>
        </w:rPr>
      </w:pPr>
      <w:hyperlink w:anchor="_Toc450819449" w:history="1">
        <w:r w:rsidR="006666A0" w:rsidRPr="00D86BF0">
          <w:rPr>
            <w:rStyle w:val="Hyperlink"/>
            <w:rFonts w:ascii="Times New Roman" w:hAnsi="Times New Roman"/>
            <w:noProof/>
          </w:rPr>
          <w:t>Implementing the SEE 2020</w:t>
        </w:r>
        <w:r w:rsidR="006666A0">
          <w:rPr>
            <w:noProof/>
            <w:webHidden/>
          </w:rPr>
          <w:tab/>
        </w:r>
        <w:r w:rsidR="006666A0">
          <w:rPr>
            <w:noProof/>
            <w:webHidden/>
          </w:rPr>
          <w:fldChar w:fldCharType="begin"/>
        </w:r>
        <w:r w:rsidR="006666A0">
          <w:rPr>
            <w:noProof/>
            <w:webHidden/>
          </w:rPr>
          <w:instrText xml:space="preserve"> PAGEREF _Toc450819449 \h </w:instrText>
        </w:r>
        <w:r w:rsidR="006666A0">
          <w:rPr>
            <w:noProof/>
            <w:webHidden/>
          </w:rPr>
        </w:r>
        <w:r w:rsidR="006666A0">
          <w:rPr>
            <w:noProof/>
            <w:webHidden/>
          </w:rPr>
          <w:fldChar w:fldCharType="separate"/>
        </w:r>
        <w:r>
          <w:rPr>
            <w:noProof/>
            <w:webHidden/>
          </w:rPr>
          <w:t>16</w:t>
        </w:r>
        <w:r w:rsidR="006666A0">
          <w:rPr>
            <w:noProof/>
            <w:webHidden/>
          </w:rPr>
          <w:fldChar w:fldCharType="end"/>
        </w:r>
      </w:hyperlink>
    </w:p>
    <w:p w:rsidR="006666A0" w:rsidRDefault="00E65F95">
      <w:pPr>
        <w:pStyle w:val="TOC3"/>
        <w:tabs>
          <w:tab w:val="right" w:leader="dot" w:pos="9062"/>
        </w:tabs>
        <w:rPr>
          <w:rFonts w:asciiTheme="minorHAnsi" w:eastAsiaTheme="minorEastAsia" w:hAnsiTheme="minorHAnsi" w:cstheme="minorBidi"/>
          <w:noProof/>
        </w:rPr>
      </w:pPr>
      <w:hyperlink w:anchor="_Toc450819450" w:history="1">
        <w:r w:rsidR="006666A0" w:rsidRPr="00D86BF0">
          <w:rPr>
            <w:rStyle w:val="Hyperlink"/>
            <w:rFonts w:ascii="Times New Roman" w:hAnsi="Times New Roman"/>
            <w:noProof/>
            <w:lang w:val="en-GB"/>
          </w:rPr>
          <w:t>Integrated Growth</w:t>
        </w:r>
        <w:r w:rsidR="006666A0">
          <w:rPr>
            <w:noProof/>
            <w:webHidden/>
          </w:rPr>
          <w:tab/>
        </w:r>
        <w:r w:rsidR="006666A0">
          <w:rPr>
            <w:noProof/>
            <w:webHidden/>
          </w:rPr>
          <w:fldChar w:fldCharType="begin"/>
        </w:r>
        <w:r w:rsidR="006666A0">
          <w:rPr>
            <w:noProof/>
            <w:webHidden/>
          </w:rPr>
          <w:instrText xml:space="preserve"> PAGEREF _Toc450819450 \h </w:instrText>
        </w:r>
        <w:r w:rsidR="006666A0">
          <w:rPr>
            <w:noProof/>
            <w:webHidden/>
          </w:rPr>
        </w:r>
        <w:r w:rsidR="006666A0">
          <w:rPr>
            <w:noProof/>
            <w:webHidden/>
          </w:rPr>
          <w:fldChar w:fldCharType="separate"/>
        </w:r>
        <w:r>
          <w:rPr>
            <w:noProof/>
            <w:webHidden/>
          </w:rPr>
          <w:t>17</w:t>
        </w:r>
        <w:r w:rsidR="006666A0">
          <w:rPr>
            <w:noProof/>
            <w:webHidden/>
          </w:rPr>
          <w:fldChar w:fldCharType="end"/>
        </w:r>
      </w:hyperlink>
    </w:p>
    <w:p w:rsidR="006666A0" w:rsidRDefault="00E65F95">
      <w:pPr>
        <w:pStyle w:val="TOC4"/>
        <w:rPr>
          <w:rFonts w:asciiTheme="minorHAnsi" w:eastAsiaTheme="minorEastAsia" w:hAnsiTheme="minorHAnsi" w:cstheme="minorBidi"/>
          <w:noProof/>
        </w:rPr>
      </w:pPr>
      <w:hyperlink w:anchor="_Toc450819451" w:history="1">
        <w:r w:rsidR="006666A0" w:rsidRPr="00D86BF0">
          <w:rPr>
            <w:rStyle w:val="Hyperlink"/>
            <w:rFonts w:ascii="Times New Roman" w:hAnsi="Times New Roman"/>
            <w:noProof/>
            <w:lang w:val="en-GB"/>
          </w:rPr>
          <w:t>A.</w:t>
        </w:r>
        <w:r w:rsidR="006666A0">
          <w:rPr>
            <w:rFonts w:asciiTheme="minorHAnsi" w:eastAsiaTheme="minorEastAsia" w:hAnsiTheme="minorHAnsi" w:cstheme="minorBidi"/>
            <w:noProof/>
          </w:rPr>
          <w:tab/>
        </w:r>
        <w:r w:rsidR="006666A0" w:rsidRPr="00D86BF0">
          <w:rPr>
            <w:rStyle w:val="Hyperlink"/>
            <w:rFonts w:ascii="Times New Roman" w:hAnsi="Times New Roman"/>
            <w:noProof/>
            <w:lang w:val="en-GB"/>
          </w:rPr>
          <w:t>Free Trade Area</w:t>
        </w:r>
        <w:r w:rsidR="006666A0">
          <w:rPr>
            <w:noProof/>
            <w:webHidden/>
          </w:rPr>
          <w:tab/>
        </w:r>
        <w:r w:rsidR="006666A0">
          <w:rPr>
            <w:noProof/>
            <w:webHidden/>
          </w:rPr>
          <w:fldChar w:fldCharType="begin"/>
        </w:r>
        <w:r w:rsidR="006666A0">
          <w:rPr>
            <w:noProof/>
            <w:webHidden/>
          </w:rPr>
          <w:instrText xml:space="preserve"> PAGEREF _Toc450819451 \h </w:instrText>
        </w:r>
        <w:r w:rsidR="006666A0">
          <w:rPr>
            <w:noProof/>
            <w:webHidden/>
          </w:rPr>
        </w:r>
        <w:r w:rsidR="006666A0">
          <w:rPr>
            <w:noProof/>
            <w:webHidden/>
          </w:rPr>
          <w:fldChar w:fldCharType="separate"/>
        </w:r>
        <w:r>
          <w:rPr>
            <w:noProof/>
            <w:webHidden/>
          </w:rPr>
          <w:t>17</w:t>
        </w:r>
        <w:r w:rsidR="006666A0">
          <w:rPr>
            <w:noProof/>
            <w:webHidden/>
          </w:rPr>
          <w:fldChar w:fldCharType="end"/>
        </w:r>
      </w:hyperlink>
    </w:p>
    <w:p w:rsidR="006666A0" w:rsidRDefault="00E65F95">
      <w:pPr>
        <w:pStyle w:val="TOC4"/>
        <w:rPr>
          <w:rFonts w:asciiTheme="minorHAnsi" w:eastAsiaTheme="minorEastAsia" w:hAnsiTheme="minorHAnsi" w:cstheme="minorBidi"/>
          <w:noProof/>
        </w:rPr>
      </w:pPr>
      <w:hyperlink w:anchor="_Toc450819452" w:history="1">
        <w:r w:rsidR="006666A0" w:rsidRPr="00D86BF0">
          <w:rPr>
            <w:rStyle w:val="Hyperlink"/>
            <w:rFonts w:ascii="Times New Roman" w:hAnsi="Times New Roman"/>
            <w:noProof/>
            <w:lang w:val="en-GB"/>
          </w:rPr>
          <w:t>B.</w:t>
        </w:r>
        <w:r w:rsidR="006666A0">
          <w:rPr>
            <w:rFonts w:asciiTheme="minorHAnsi" w:eastAsiaTheme="minorEastAsia" w:hAnsiTheme="minorHAnsi" w:cstheme="minorBidi"/>
            <w:noProof/>
          </w:rPr>
          <w:tab/>
        </w:r>
        <w:r w:rsidR="006666A0" w:rsidRPr="00D86BF0">
          <w:rPr>
            <w:rStyle w:val="Hyperlink"/>
            <w:rFonts w:ascii="Times New Roman" w:hAnsi="Times New Roman"/>
            <w:noProof/>
            <w:lang w:val="en-GB"/>
          </w:rPr>
          <w:t>Competitive Economic Environment</w:t>
        </w:r>
        <w:r w:rsidR="006666A0">
          <w:rPr>
            <w:noProof/>
            <w:webHidden/>
          </w:rPr>
          <w:tab/>
        </w:r>
        <w:r w:rsidR="006666A0">
          <w:rPr>
            <w:noProof/>
            <w:webHidden/>
          </w:rPr>
          <w:fldChar w:fldCharType="begin"/>
        </w:r>
        <w:r w:rsidR="006666A0">
          <w:rPr>
            <w:noProof/>
            <w:webHidden/>
          </w:rPr>
          <w:instrText xml:space="preserve"> PAGEREF _Toc450819452 \h </w:instrText>
        </w:r>
        <w:r w:rsidR="006666A0">
          <w:rPr>
            <w:noProof/>
            <w:webHidden/>
          </w:rPr>
        </w:r>
        <w:r w:rsidR="006666A0">
          <w:rPr>
            <w:noProof/>
            <w:webHidden/>
          </w:rPr>
          <w:fldChar w:fldCharType="separate"/>
        </w:r>
        <w:r>
          <w:rPr>
            <w:noProof/>
            <w:webHidden/>
          </w:rPr>
          <w:t>18</w:t>
        </w:r>
        <w:r w:rsidR="006666A0">
          <w:rPr>
            <w:noProof/>
            <w:webHidden/>
          </w:rPr>
          <w:fldChar w:fldCharType="end"/>
        </w:r>
      </w:hyperlink>
    </w:p>
    <w:p w:rsidR="006666A0" w:rsidRDefault="00E65F95">
      <w:pPr>
        <w:pStyle w:val="TOC4"/>
        <w:rPr>
          <w:rFonts w:asciiTheme="minorHAnsi" w:eastAsiaTheme="minorEastAsia" w:hAnsiTheme="minorHAnsi" w:cstheme="minorBidi"/>
          <w:noProof/>
        </w:rPr>
      </w:pPr>
      <w:hyperlink w:anchor="_Toc450819453" w:history="1">
        <w:r w:rsidR="006666A0" w:rsidRPr="00D86BF0">
          <w:rPr>
            <w:rStyle w:val="Hyperlink"/>
            <w:rFonts w:ascii="Times New Roman" w:hAnsi="Times New Roman"/>
            <w:noProof/>
            <w:lang w:val="en-GB"/>
          </w:rPr>
          <w:t>C.</w:t>
        </w:r>
        <w:r w:rsidR="006666A0">
          <w:rPr>
            <w:rFonts w:asciiTheme="minorHAnsi" w:eastAsiaTheme="minorEastAsia" w:hAnsiTheme="minorHAnsi" w:cstheme="minorBidi"/>
            <w:noProof/>
          </w:rPr>
          <w:tab/>
        </w:r>
        <w:r w:rsidR="006666A0" w:rsidRPr="00D86BF0">
          <w:rPr>
            <w:rStyle w:val="Hyperlink"/>
            <w:rFonts w:ascii="Times New Roman" w:hAnsi="Times New Roman"/>
            <w:noProof/>
            <w:lang w:val="en-GB"/>
          </w:rPr>
          <w:t>Integration into the Global Economy</w:t>
        </w:r>
        <w:r w:rsidR="006666A0">
          <w:rPr>
            <w:noProof/>
            <w:webHidden/>
          </w:rPr>
          <w:tab/>
        </w:r>
        <w:r w:rsidR="006666A0">
          <w:rPr>
            <w:noProof/>
            <w:webHidden/>
          </w:rPr>
          <w:fldChar w:fldCharType="begin"/>
        </w:r>
        <w:r w:rsidR="006666A0">
          <w:rPr>
            <w:noProof/>
            <w:webHidden/>
          </w:rPr>
          <w:instrText xml:space="preserve"> PAGEREF _Toc450819453 \h </w:instrText>
        </w:r>
        <w:r w:rsidR="006666A0">
          <w:rPr>
            <w:noProof/>
            <w:webHidden/>
          </w:rPr>
        </w:r>
        <w:r w:rsidR="006666A0">
          <w:rPr>
            <w:noProof/>
            <w:webHidden/>
          </w:rPr>
          <w:fldChar w:fldCharType="separate"/>
        </w:r>
        <w:r>
          <w:rPr>
            <w:noProof/>
            <w:webHidden/>
          </w:rPr>
          <w:t>18</w:t>
        </w:r>
        <w:r w:rsidR="006666A0">
          <w:rPr>
            <w:noProof/>
            <w:webHidden/>
          </w:rPr>
          <w:fldChar w:fldCharType="end"/>
        </w:r>
      </w:hyperlink>
    </w:p>
    <w:p w:rsidR="006666A0" w:rsidRDefault="00E65F95">
      <w:pPr>
        <w:pStyle w:val="TOC3"/>
        <w:tabs>
          <w:tab w:val="right" w:leader="dot" w:pos="9062"/>
        </w:tabs>
        <w:rPr>
          <w:rFonts w:asciiTheme="minorHAnsi" w:eastAsiaTheme="minorEastAsia" w:hAnsiTheme="minorHAnsi" w:cstheme="minorBidi"/>
          <w:noProof/>
        </w:rPr>
      </w:pPr>
      <w:hyperlink w:anchor="_Toc450819454" w:history="1">
        <w:r w:rsidR="006666A0" w:rsidRPr="00D86BF0">
          <w:rPr>
            <w:rStyle w:val="Hyperlink"/>
            <w:rFonts w:ascii="Times New Roman" w:hAnsi="Times New Roman"/>
            <w:noProof/>
            <w:lang w:val="en-GB"/>
          </w:rPr>
          <w:t>Smart Growth</w:t>
        </w:r>
        <w:r w:rsidR="006666A0">
          <w:rPr>
            <w:noProof/>
            <w:webHidden/>
          </w:rPr>
          <w:tab/>
        </w:r>
        <w:r w:rsidR="006666A0">
          <w:rPr>
            <w:noProof/>
            <w:webHidden/>
          </w:rPr>
          <w:fldChar w:fldCharType="begin"/>
        </w:r>
        <w:r w:rsidR="006666A0">
          <w:rPr>
            <w:noProof/>
            <w:webHidden/>
          </w:rPr>
          <w:instrText xml:space="preserve"> PAGEREF _Toc450819454 \h </w:instrText>
        </w:r>
        <w:r w:rsidR="006666A0">
          <w:rPr>
            <w:noProof/>
            <w:webHidden/>
          </w:rPr>
        </w:r>
        <w:r w:rsidR="006666A0">
          <w:rPr>
            <w:noProof/>
            <w:webHidden/>
          </w:rPr>
          <w:fldChar w:fldCharType="separate"/>
        </w:r>
        <w:r>
          <w:rPr>
            <w:noProof/>
            <w:webHidden/>
          </w:rPr>
          <w:t>19</w:t>
        </w:r>
        <w:r w:rsidR="006666A0">
          <w:rPr>
            <w:noProof/>
            <w:webHidden/>
          </w:rPr>
          <w:fldChar w:fldCharType="end"/>
        </w:r>
      </w:hyperlink>
    </w:p>
    <w:p w:rsidR="006666A0" w:rsidRDefault="00E65F95">
      <w:pPr>
        <w:pStyle w:val="TOC4"/>
        <w:rPr>
          <w:rFonts w:asciiTheme="minorHAnsi" w:eastAsiaTheme="minorEastAsia" w:hAnsiTheme="minorHAnsi" w:cstheme="minorBidi"/>
          <w:noProof/>
        </w:rPr>
      </w:pPr>
      <w:hyperlink w:anchor="_Toc450819455" w:history="1">
        <w:r w:rsidR="006666A0" w:rsidRPr="00D86BF0">
          <w:rPr>
            <w:rStyle w:val="Hyperlink"/>
            <w:rFonts w:ascii="Times New Roman" w:hAnsi="Times New Roman"/>
            <w:noProof/>
            <w:lang w:val="en-GB"/>
          </w:rPr>
          <w:t>D.</w:t>
        </w:r>
        <w:r w:rsidR="006666A0">
          <w:rPr>
            <w:rFonts w:asciiTheme="minorHAnsi" w:eastAsiaTheme="minorEastAsia" w:hAnsiTheme="minorHAnsi" w:cstheme="minorBidi"/>
            <w:noProof/>
          </w:rPr>
          <w:tab/>
        </w:r>
        <w:r w:rsidR="006666A0" w:rsidRPr="00D86BF0">
          <w:rPr>
            <w:rStyle w:val="Hyperlink"/>
            <w:rFonts w:ascii="Times New Roman" w:hAnsi="Times New Roman"/>
            <w:noProof/>
            <w:lang w:val="en-GB"/>
          </w:rPr>
          <w:t>Education and Competences</w:t>
        </w:r>
        <w:r w:rsidR="006666A0">
          <w:rPr>
            <w:noProof/>
            <w:webHidden/>
          </w:rPr>
          <w:tab/>
        </w:r>
        <w:r w:rsidR="006666A0">
          <w:rPr>
            <w:noProof/>
            <w:webHidden/>
          </w:rPr>
          <w:fldChar w:fldCharType="begin"/>
        </w:r>
        <w:r w:rsidR="006666A0">
          <w:rPr>
            <w:noProof/>
            <w:webHidden/>
          </w:rPr>
          <w:instrText xml:space="preserve"> PAGEREF _Toc450819455 \h </w:instrText>
        </w:r>
        <w:r w:rsidR="006666A0">
          <w:rPr>
            <w:noProof/>
            <w:webHidden/>
          </w:rPr>
        </w:r>
        <w:r w:rsidR="006666A0">
          <w:rPr>
            <w:noProof/>
            <w:webHidden/>
          </w:rPr>
          <w:fldChar w:fldCharType="separate"/>
        </w:r>
        <w:r>
          <w:rPr>
            <w:noProof/>
            <w:webHidden/>
          </w:rPr>
          <w:t>19</w:t>
        </w:r>
        <w:r w:rsidR="006666A0">
          <w:rPr>
            <w:noProof/>
            <w:webHidden/>
          </w:rPr>
          <w:fldChar w:fldCharType="end"/>
        </w:r>
      </w:hyperlink>
    </w:p>
    <w:p w:rsidR="006666A0" w:rsidRDefault="00E65F95">
      <w:pPr>
        <w:pStyle w:val="TOC4"/>
        <w:rPr>
          <w:rFonts w:asciiTheme="minorHAnsi" w:eastAsiaTheme="minorEastAsia" w:hAnsiTheme="minorHAnsi" w:cstheme="minorBidi"/>
          <w:noProof/>
        </w:rPr>
      </w:pPr>
      <w:hyperlink w:anchor="_Toc450819456" w:history="1">
        <w:r w:rsidR="006666A0" w:rsidRPr="00D86BF0">
          <w:rPr>
            <w:rStyle w:val="Hyperlink"/>
            <w:rFonts w:ascii="Times New Roman" w:hAnsi="Times New Roman"/>
            <w:noProof/>
            <w:lang w:val="en-GB"/>
          </w:rPr>
          <w:t>E.</w:t>
        </w:r>
        <w:r w:rsidR="006666A0">
          <w:rPr>
            <w:rFonts w:asciiTheme="minorHAnsi" w:eastAsiaTheme="minorEastAsia" w:hAnsiTheme="minorHAnsi" w:cstheme="minorBidi"/>
            <w:noProof/>
          </w:rPr>
          <w:tab/>
        </w:r>
        <w:r w:rsidR="006666A0" w:rsidRPr="00D86BF0">
          <w:rPr>
            <w:rStyle w:val="Hyperlink"/>
            <w:rFonts w:ascii="Times New Roman" w:hAnsi="Times New Roman"/>
            <w:noProof/>
            <w:lang w:val="en-GB"/>
          </w:rPr>
          <w:t>Research, Development and Innovation</w:t>
        </w:r>
        <w:r w:rsidR="006666A0">
          <w:rPr>
            <w:noProof/>
            <w:webHidden/>
          </w:rPr>
          <w:tab/>
        </w:r>
        <w:r w:rsidR="006666A0">
          <w:rPr>
            <w:noProof/>
            <w:webHidden/>
          </w:rPr>
          <w:fldChar w:fldCharType="begin"/>
        </w:r>
        <w:r w:rsidR="006666A0">
          <w:rPr>
            <w:noProof/>
            <w:webHidden/>
          </w:rPr>
          <w:instrText xml:space="preserve"> PAGEREF _Toc450819456 \h </w:instrText>
        </w:r>
        <w:r w:rsidR="006666A0">
          <w:rPr>
            <w:noProof/>
            <w:webHidden/>
          </w:rPr>
        </w:r>
        <w:r w:rsidR="006666A0">
          <w:rPr>
            <w:noProof/>
            <w:webHidden/>
          </w:rPr>
          <w:fldChar w:fldCharType="separate"/>
        </w:r>
        <w:r>
          <w:rPr>
            <w:noProof/>
            <w:webHidden/>
          </w:rPr>
          <w:t>19</w:t>
        </w:r>
        <w:r w:rsidR="006666A0">
          <w:rPr>
            <w:noProof/>
            <w:webHidden/>
          </w:rPr>
          <w:fldChar w:fldCharType="end"/>
        </w:r>
      </w:hyperlink>
    </w:p>
    <w:p w:rsidR="006666A0" w:rsidRDefault="00E65F95">
      <w:pPr>
        <w:pStyle w:val="TOC4"/>
        <w:rPr>
          <w:rFonts w:asciiTheme="minorHAnsi" w:eastAsiaTheme="minorEastAsia" w:hAnsiTheme="minorHAnsi" w:cstheme="minorBidi"/>
          <w:noProof/>
        </w:rPr>
      </w:pPr>
      <w:hyperlink w:anchor="_Toc450819457" w:history="1">
        <w:r w:rsidR="006666A0" w:rsidRPr="00D86BF0">
          <w:rPr>
            <w:rStyle w:val="Hyperlink"/>
            <w:rFonts w:ascii="Times New Roman" w:hAnsi="Times New Roman"/>
            <w:noProof/>
            <w:lang w:val="en-GB"/>
          </w:rPr>
          <w:t>F.</w:t>
        </w:r>
        <w:r w:rsidR="006666A0">
          <w:rPr>
            <w:rFonts w:asciiTheme="minorHAnsi" w:eastAsiaTheme="minorEastAsia" w:hAnsiTheme="minorHAnsi" w:cstheme="minorBidi"/>
            <w:noProof/>
          </w:rPr>
          <w:tab/>
        </w:r>
        <w:r w:rsidR="006666A0" w:rsidRPr="00D86BF0">
          <w:rPr>
            <w:rStyle w:val="Hyperlink"/>
            <w:rFonts w:ascii="Times New Roman" w:hAnsi="Times New Roman"/>
            <w:noProof/>
            <w:lang w:val="en-GB"/>
          </w:rPr>
          <w:t>Digital Society</w:t>
        </w:r>
        <w:r w:rsidR="006666A0">
          <w:rPr>
            <w:noProof/>
            <w:webHidden/>
          </w:rPr>
          <w:tab/>
        </w:r>
        <w:r w:rsidR="006666A0">
          <w:rPr>
            <w:noProof/>
            <w:webHidden/>
          </w:rPr>
          <w:fldChar w:fldCharType="begin"/>
        </w:r>
        <w:r w:rsidR="006666A0">
          <w:rPr>
            <w:noProof/>
            <w:webHidden/>
          </w:rPr>
          <w:instrText xml:space="preserve"> PAGEREF _Toc450819457 \h </w:instrText>
        </w:r>
        <w:r w:rsidR="006666A0">
          <w:rPr>
            <w:noProof/>
            <w:webHidden/>
          </w:rPr>
        </w:r>
        <w:r w:rsidR="006666A0">
          <w:rPr>
            <w:noProof/>
            <w:webHidden/>
          </w:rPr>
          <w:fldChar w:fldCharType="separate"/>
        </w:r>
        <w:r>
          <w:rPr>
            <w:noProof/>
            <w:webHidden/>
          </w:rPr>
          <w:t>20</w:t>
        </w:r>
        <w:r w:rsidR="006666A0">
          <w:rPr>
            <w:noProof/>
            <w:webHidden/>
          </w:rPr>
          <w:fldChar w:fldCharType="end"/>
        </w:r>
      </w:hyperlink>
    </w:p>
    <w:p w:rsidR="006666A0" w:rsidRDefault="00E65F95">
      <w:pPr>
        <w:pStyle w:val="TOC4"/>
        <w:rPr>
          <w:rFonts w:asciiTheme="minorHAnsi" w:eastAsiaTheme="minorEastAsia" w:hAnsiTheme="minorHAnsi" w:cstheme="minorBidi"/>
          <w:noProof/>
        </w:rPr>
      </w:pPr>
      <w:hyperlink w:anchor="_Toc450819458" w:history="1">
        <w:r w:rsidR="006666A0" w:rsidRPr="00D86BF0">
          <w:rPr>
            <w:rStyle w:val="Hyperlink"/>
            <w:rFonts w:ascii="Times New Roman" w:hAnsi="Times New Roman"/>
            <w:noProof/>
            <w:lang w:val="en-GB"/>
          </w:rPr>
          <w:t>G.</w:t>
        </w:r>
        <w:r w:rsidR="006666A0">
          <w:rPr>
            <w:rFonts w:asciiTheme="minorHAnsi" w:eastAsiaTheme="minorEastAsia" w:hAnsiTheme="minorHAnsi" w:cstheme="minorBidi"/>
            <w:noProof/>
          </w:rPr>
          <w:tab/>
        </w:r>
        <w:r w:rsidR="006666A0" w:rsidRPr="00D86BF0">
          <w:rPr>
            <w:rStyle w:val="Hyperlink"/>
            <w:rFonts w:ascii="Times New Roman" w:hAnsi="Times New Roman"/>
            <w:noProof/>
            <w:lang w:val="en-GB"/>
          </w:rPr>
          <w:t>Cultural and Creative Sectors</w:t>
        </w:r>
        <w:r w:rsidR="006666A0">
          <w:rPr>
            <w:noProof/>
            <w:webHidden/>
          </w:rPr>
          <w:tab/>
        </w:r>
        <w:r w:rsidR="006666A0">
          <w:rPr>
            <w:noProof/>
            <w:webHidden/>
          </w:rPr>
          <w:fldChar w:fldCharType="begin"/>
        </w:r>
        <w:r w:rsidR="006666A0">
          <w:rPr>
            <w:noProof/>
            <w:webHidden/>
          </w:rPr>
          <w:instrText xml:space="preserve"> PAGEREF _Toc450819458 \h </w:instrText>
        </w:r>
        <w:r w:rsidR="006666A0">
          <w:rPr>
            <w:noProof/>
            <w:webHidden/>
          </w:rPr>
        </w:r>
        <w:r w:rsidR="006666A0">
          <w:rPr>
            <w:noProof/>
            <w:webHidden/>
          </w:rPr>
          <w:fldChar w:fldCharType="separate"/>
        </w:r>
        <w:r>
          <w:rPr>
            <w:noProof/>
            <w:webHidden/>
          </w:rPr>
          <w:t>20</w:t>
        </w:r>
        <w:r w:rsidR="006666A0">
          <w:rPr>
            <w:noProof/>
            <w:webHidden/>
          </w:rPr>
          <w:fldChar w:fldCharType="end"/>
        </w:r>
      </w:hyperlink>
    </w:p>
    <w:p w:rsidR="006666A0" w:rsidRDefault="00E65F95">
      <w:pPr>
        <w:pStyle w:val="TOC3"/>
        <w:tabs>
          <w:tab w:val="right" w:leader="dot" w:pos="9062"/>
        </w:tabs>
        <w:rPr>
          <w:rFonts w:asciiTheme="minorHAnsi" w:eastAsiaTheme="minorEastAsia" w:hAnsiTheme="minorHAnsi" w:cstheme="minorBidi"/>
          <w:noProof/>
        </w:rPr>
      </w:pPr>
      <w:hyperlink w:anchor="_Toc450819459" w:history="1">
        <w:r w:rsidR="006666A0" w:rsidRPr="00D86BF0">
          <w:rPr>
            <w:rStyle w:val="Hyperlink"/>
            <w:rFonts w:ascii="Times New Roman" w:hAnsi="Times New Roman"/>
            <w:noProof/>
            <w:lang w:val="en-GB"/>
          </w:rPr>
          <w:t>Sustainable Growth</w:t>
        </w:r>
        <w:r w:rsidR="006666A0">
          <w:rPr>
            <w:noProof/>
            <w:webHidden/>
          </w:rPr>
          <w:tab/>
        </w:r>
        <w:r w:rsidR="006666A0">
          <w:rPr>
            <w:noProof/>
            <w:webHidden/>
          </w:rPr>
          <w:fldChar w:fldCharType="begin"/>
        </w:r>
        <w:r w:rsidR="006666A0">
          <w:rPr>
            <w:noProof/>
            <w:webHidden/>
          </w:rPr>
          <w:instrText xml:space="preserve"> PAGEREF _Toc450819459 \h </w:instrText>
        </w:r>
        <w:r w:rsidR="006666A0">
          <w:rPr>
            <w:noProof/>
            <w:webHidden/>
          </w:rPr>
        </w:r>
        <w:r w:rsidR="006666A0">
          <w:rPr>
            <w:noProof/>
            <w:webHidden/>
          </w:rPr>
          <w:fldChar w:fldCharType="separate"/>
        </w:r>
        <w:r>
          <w:rPr>
            <w:noProof/>
            <w:webHidden/>
          </w:rPr>
          <w:t>21</w:t>
        </w:r>
        <w:r w:rsidR="006666A0">
          <w:rPr>
            <w:noProof/>
            <w:webHidden/>
          </w:rPr>
          <w:fldChar w:fldCharType="end"/>
        </w:r>
      </w:hyperlink>
    </w:p>
    <w:p w:rsidR="006666A0" w:rsidRDefault="00E65F95">
      <w:pPr>
        <w:pStyle w:val="TOC4"/>
        <w:rPr>
          <w:rFonts w:asciiTheme="minorHAnsi" w:eastAsiaTheme="minorEastAsia" w:hAnsiTheme="minorHAnsi" w:cstheme="minorBidi"/>
          <w:noProof/>
        </w:rPr>
      </w:pPr>
      <w:hyperlink w:anchor="_Toc450819460" w:history="1">
        <w:r w:rsidR="006666A0" w:rsidRPr="00D86BF0">
          <w:rPr>
            <w:rStyle w:val="Hyperlink"/>
            <w:rFonts w:ascii="Times New Roman" w:hAnsi="Times New Roman"/>
            <w:noProof/>
            <w:lang w:val="en-GB"/>
          </w:rPr>
          <w:t>H.</w:t>
        </w:r>
        <w:r w:rsidR="006666A0">
          <w:rPr>
            <w:rFonts w:asciiTheme="minorHAnsi" w:eastAsiaTheme="minorEastAsia" w:hAnsiTheme="minorHAnsi" w:cstheme="minorBidi"/>
            <w:noProof/>
          </w:rPr>
          <w:tab/>
        </w:r>
        <w:r w:rsidR="006666A0" w:rsidRPr="00D86BF0">
          <w:rPr>
            <w:rStyle w:val="Hyperlink"/>
            <w:rFonts w:ascii="Times New Roman" w:hAnsi="Times New Roman"/>
            <w:noProof/>
            <w:lang w:val="en-GB"/>
          </w:rPr>
          <w:t>Transport</w:t>
        </w:r>
        <w:r w:rsidR="006666A0">
          <w:rPr>
            <w:noProof/>
            <w:webHidden/>
          </w:rPr>
          <w:tab/>
        </w:r>
        <w:r w:rsidR="006666A0">
          <w:rPr>
            <w:noProof/>
            <w:webHidden/>
          </w:rPr>
          <w:fldChar w:fldCharType="begin"/>
        </w:r>
        <w:r w:rsidR="006666A0">
          <w:rPr>
            <w:noProof/>
            <w:webHidden/>
          </w:rPr>
          <w:instrText xml:space="preserve"> PAGEREF _Toc450819460 \h </w:instrText>
        </w:r>
        <w:r w:rsidR="006666A0">
          <w:rPr>
            <w:noProof/>
            <w:webHidden/>
          </w:rPr>
        </w:r>
        <w:r w:rsidR="006666A0">
          <w:rPr>
            <w:noProof/>
            <w:webHidden/>
          </w:rPr>
          <w:fldChar w:fldCharType="separate"/>
        </w:r>
        <w:r>
          <w:rPr>
            <w:noProof/>
            <w:webHidden/>
          </w:rPr>
          <w:t>22</w:t>
        </w:r>
        <w:r w:rsidR="006666A0">
          <w:rPr>
            <w:noProof/>
            <w:webHidden/>
          </w:rPr>
          <w:fldChar w:fldCharType="end"/>
        </w:r>
      </w:hyperlink>
    </w:p>
    <w:p w:rsidR="006666A0" w:rsidRDefault="00E65F95">
      <w:pPr>
        <w:pStyle w:val="TOC4"/>
        <w:rPr>
          <w:rFonts w:asciiTheme="minorHAnsi" w:eastAsiaTheme="minorEastAsia" w:hAnsiTheme="minorHAnsi" w:cstheme="minorBidi"/>
          <w:noProof/>
        </w:rPr>
      </w:pPr>
      <w:hyperlink w:anchor="_Toc450819461" w:history="1">
        <w:r w:rsidR="006666A0" w:rsidRPr="00D86BF0">
          <w:rPr>
            <w:rStyle w:val="Hyperlink"/>
            <w:rFonts w:ascii="Times New Roman" w:hAnsi="Times New Roman"/>
            <w:noProof/>
            <w:lang w:val="en-GB"/>
          </w:rPr>
          <w:t>I.</w:t>
        </w:r>
        <w:r w:rsidR="006666A0">
          <w:rPr>
            <w:rFonts w:asciiTheme="minorHAnsi" w:eastAsiaTheme="minorEastAsia" w:hAnsiTheme="minorHAnsi" w:cstheme="minorBidi"/>
            <w:noProof/>
          </w:rPr>
          <w:tab/>
        </w:r>
        <w:r w:rsidR="006666A0" w:rsidRPr="00D86BF0">
          <w:rPr>
            <w:rStyle w:val="Hyperlink"/>
            <w:rFonts w:ascii="Times New Roman" w:hAnsi="Times New Roman"/>
            <w:noProof/>
            <w:lang w:val="en-GB"/>
          </w:rPr>
          <w:t>Energy</w:t>
        </w:r>
        <w:r w:rsidR="006666A0">
          <w:rPr>
            <w:noProof/>
            <w:webHidden/>
          </w:rPr>
          <w:tab/>
        </w:r>
        <w:r w:rsidR="006666A0">
          <w:rPr>
            <w:noProof/>
            <w:webHidden/>
          </w:rPr>
          <w:fldChar w:fldCharType="begin"/>
        </w:r>
        <w:r w:rsidR="006666A0">
          <w:rPr>
            <w:noProof/>
            <w:webHidden/>
          </w:rPr>
          <w:instrText xml:space="preserve"> PAGEREF _Toc450819461 \h </w:instrText>
        </w:r>
        <w:r w:rsidR="006666A0">
          <w:rPr>
            <w:noProof/>
            <w:webHidden/>
          </w:rPr>
        </w:r>
        <w:r w:rsidR="006666A0">
          <w:rPr>
            <w:noProof/>
            <w:webHidden/>
          </w:rPr>
          <w:fldChar w:fldCharType="separate"/>
        </w:r>
        <w:r>
          <w:rPr>
            <w:noProof/>
            <w:webHidden/>
          </w:rPr>
          <w:t>23</w:t>
        </w:r>
        <w:r w:rsidR="006666A0">
          <w:rPr>
            <w:noProof/>
            <w:webHidden/>
          </w:rPr>
          <w:fldChar w:fldCharType="end"/>
        </w:r>
      </w:hyperlink>
    </w:p>
    <w:p w:rsidR="006666A0" w:rsidRDefault="00E65F95">
      <w:pPr>
        <w:pStyle w:val="TOC4"/>
        <w:rPr>
          <w:rFonts w:asciiTheme="minorHAnsi" w:eastAsiaTheme="minorEastAsia" w:hAnsiTheme="minorHAnsi" w:cstheme="minorBidi"/>
          <w:noProof/>
        </w:rPr>
      </w:pPr>
      <w:hyperlink w:anchor="_Toc450819462" w:history="1">
        <w:r w:rsidR="006666A0" w:rsidRPr="00D86BF0">
          <w:rPr>
            <w:rStyle w:val="Hyperlink"/>
            <w:rFonts w:ascii="Times New Roman" w:hAnsi="Times New Roman"/>
            <w:noProof/>
            <w:lang w:val="en-GB"/>
          </w:rPr>
          <w:t>J.</w:t>
        </w:r>
        <w:r w:rsidR="006666A0">
          <w:rPr>
            <w:rFonts w:asciiTheme="minorHAnsi" w:eastAsiaTheme="minorEastAsia" w:hAnsiTheme="minorHAnsi" w:cstheme="minorBidi"/>
            <w:noProof/>
          </w:rPr>
          <w:tab/>
        </w:r>
        <w:r w:rsidR="006666A0" w:rsidRPr="00D86BF0">
          <w:rPr>
            <w:rStyle w:val="Hyperlink"/>
            <w:rFonts w:ascii="Times New Roman" w:hAnsi="Times New Roman"/>
            <w:noProof/>
            <w:lang w:val="en-GB"/>
          </w:rPr>
          <w:t>Environment</w:t>
        </w:r>
        <w:r w:rsidR="006666A0">
          <w:rPr>
            <w:noProof/>
            <w:webHidden/>
          </w:rPr>
          <w:tab/>
        </w:r>
        <w:r w:rsidR="006666A0">
          <w:rPr>
            <w:noProof/>
            <w:webHidden/>
          </w:rPr>
          <w:fldChar w:fldCharType="begin"/>
        </w:r>
        <w:r w:rsidR="006666A0">
          <w:rPr>
            <w:noProof/>
            <w:webHidden/>
          </w:rPr>
          <w:instrText xml:space="preserve"> PAGEREF _Toc450819462 \h </w:instrText>
        </w:r>
        <w:r w:rsidR="006666A0">
          <w:rPr>
            <w:noProof/>
            <w:webHidden/>
          </w:rPr>
        </w:r>
        <w:r w:rsidR="006666A0">
          <w:rPr>
            <w:noProof/>
            <w:webHidden/>
          </w:rPr>
          <w:fldChar w:fldCharType="separate"/>
        </w:r>
        <w:r>
          <w:rPr>
            <w:noProof/>
            <w:webHidden/>
          </w:rPr>
          <w:t>24</w:t>
        </w:r>
        <w:r w:rsidR="006666A0">
          <w:rPr>
            <w:noProof/>
            <w:webHidden/>
          </w:rPr>
          <w:fldChar w:fldCharType="end"/>
        </w:r>
      </w:hyperlink>
    </w:p>
    <w:p w:rsidR="006666A0" w:rsidRDefault="00E65F95">
      <w:pPr>
        <w:pStyle w:val="TOC4"/>
        <w:rPr>
          <w:rFonts w:asciiTheme="minorHAnsi" w:eastAsiaTheme="minorEastAsia" w:hAnsiTheme="minorHAnsi" w:cstheme="minorBidi"/>
          <w:noProof/>
        </w:rPr>
      </w:pPr>
      <w:hyperlink w:anchor="_Toc450819463" w:history="1">
        <w:r w:rsidR="006666A0" w:rsidRPr="00D86BF0">
          <w:rPr>
            <w:rStyle w:val="Hyperlink"/>
            <w:rFonts w:ascii="Times New Roman" w:hAnsi="Times New Roman"/>
            <w:noProof/>
            <w:lang w:val="en-GB"/>
          </w:rPr>
          <w:t>K.</w:t>
        </w:r>
        <w:r w:rsidR="006666A0">
          <w:rPr>
            <w:rFonts w:asciiTheme="minorHAnsi" w:eastAsiaTheme="minorEastAsia" w:hAnsiTheme="minorHAnsi" w:cstheme="minorBidi"/>
            <w:noProof/>
          </w:rPr>
          <w:tab/>
        </w:r>
        <w:r w:rsidR="006666A0" w:rsidRPr="00D86BF0">
          <w:rPr>
            <w:rStyle w:val="Hyperlink"/>
            <w:rFonts w:ascii="Times New Roman" w:hAnsi="Times New Roman"/>
            <w:noProof/>
            <w:lang w:val="en-GB"/>
          </w:rPr>
          <w:t>Competitiveness</w:t>
        </w:r>
        <w:r w:rsidR="006666A0">
          <w:rPr>
            <w:noProof/>
            <w:webHidden/>
          </w:rPr>
          <w:tab/>
        </w:r>
        <w:r w:rsidR="006666A0">
          <w:rPr>
            <w:noProof/>
            <w:webHidden/>
          </w:rPr>
          <w:fldChar w:fldCharType="begin"/>
        </w:r>
        <w:r w:rsidR="006666A0">
          <w:rPr>
            <w:noProof/>
            <w:webHidden/>
          </w:rPr>
          <w:instrText xml:space="preserve"> PAGEREF _Toc450819463 \h </w:instrText>
        </w:r>
        <w:r w:rsidR="006666A0">
          <w:rPr>
            <w:noProof/>
            <w:webHidden/>
          </w:rPr>
        </w:r>
        <w:r w:rsidR="006666A0">
          <w:rPr>
            <w:noProof/>
            <w:webHidden/>
          </w:rPr>
          <w:fldChar w:fldCharType="separate"/>
        </w:r>
        <w:r>
          <w:rPr>
            <w:noProof/>
            <w:webHidden/>
          </w:rPr>
          <w:t>25</w:t>
        </w:r>
        <w:r w:rsidR="006666A0">
          <w:rPr>
            <w:noProof/>
            <w:webHidden/>
          </w:rPr>
          <w:fldChar w:fldCharType="end"/>
        </w:r>
      </w:hyperlink>
    </w:p>
    <w:p w:rsidR="006666A0" w:rsidRDefault="00E65F95">
      <w:pPr>
        <w:pStyle w:val="TOC3"/>
        <w:tabs>
          <w:tab w:val="right" w:leader="dot" w:pos="9062"/>
        </w:tabs>
        <w:rPr>
          <w:rFonts w:asciiTheme="minorHAnsi" w:eastAsiaTheme="minorEastAsia" w:hAnsiTheme="minorHAnsi" w:cstheme="minorBidi"/>
          <w:noProof/>
        </w:rPr>
      </w:pPr>
      <w:hyperlink w:anchor="_Toc450819464" w:history="1">
        <w:r w:rsidR="006666A0" w:rsidRPr="00D86BF0">
          <w:rPr>
            <w:rStyle w:val="Hyperlink"/>
            <w:rFonts w:ascii="Times New Roman" w:hAnsi="Times New Roman"/>
            <w:noProof/>
            <w:lang w:val="en-GB"/>
          </w:rPr>
          <w:t>Inclusive Growth</w:t>
        </w:r>
        <w:r w:rsidR="006666A0">
          <w:rPr>
            <w:noProof/>
            <w:webHidden/>
          </w:rPr>
          <w:tab/>
        </w:r>
        <w:r w:rsidR="006666A0">
          <w:rPr>
            <w:noProof/>
            <w:webHidden/>
          </w:rPr>
          <w:fldChar w:fldCharType="begin"/>
        </w:r>
        <w:r w:rsidR="006666A0">
          <w:rPr>
            <w:noProof/>
            <w:webHidden/>
          </w:rPr>
          <w:instrText xml:space="preserve"> PAGEREF _Toc450819464 \h </w:instrText>
        </w:r>
        <w:r w:rsidR="006666A0">
          <w:rPr>
            <w:noProof/>
            <w:webHidden/>
          </w:rPr>
        </w:r>
        <w:r w:rsidR="006666A0">
          <w:rPr>
            <w:noProof/>
            <w:webHidden/>
          </w:rPr>
          <w:fldChar w:fldCharType="separate"/>
        </w:r>
        <w:r>
          <w:rPr>
            <w:noProof/>
            <w:webHidden/>
          </w:rPr>
          <w:t>26</w:t>
        </w:r>
        <w:r w:rsidR="006666A0">
          <w:rPr>
            <w:noProof/>
            <w:webHidden/>
          </w:rPr>
          <w:fldChar w:fldCharType="end"/>
        </w:r>
      </w:hyperlink>
    </w:p>
    <w:p w:rsidR="006666A0" w:rsidRDefault="00E65F95">
      <w:pPr>
        <w:pStyle w:val="TOC4"/>
        <w:rPr>
          <w:rFonts w:asciiTheme="minorHAnsi" w:eastAsiaTheme="minorEastAsia" w:hAnsiTheme="minorHAnsi" w:cstheme="minorBidi"/>
          <w:noProof/>
        </w:rPr>
      </w:pPr>
      <w:hyperlink w:anchor="_Toc450819465" w:history="1">
        <w:r w:rsidR="006666A0" w:rsidRPr="00D86BF0">
          <w:rPr>
            <w:rStyle w:val="Hyperlink"/>
            <w:rFonts w:ascii="Times New Roman" w:hAnsi="Times New Roman"/>
            <w:noProof/>
            <w:lang w:val="en-GB"/>
          </w:rPr>
          <w:t>L.</w:t>
        </w:r>
        <w:r w:rsidR="006666A0">
          <w:rPr>
            <w:rFonts w:asciiTheme="minorHAnsi" w:eastAsiaTheme="minorEastAsia" w:hAnsiTheme="minorHAnsi" w:cstheme="minorBidi"/>
            <w:noProof/>
          </w:rPr>
          <w:tab/>
        </w:r>
        <w:r w:rsidR="006666A0" w:rsidRPr="00D86BF0">
          <w:rPr>
            <w:rStyle w:val="Hyperlink"/>
            <w:rFonts w:ascii="Times New Roman" w:hAnsi="Times New Roman"/>
            <w:noProof/>
            <w:lang w:val="en-GB"/>
          </w:rPr>
          <w:t>Employment Dimension</w:t>
        </w:r>
        <w:r w:rsidR="006666A0">
          <w:rPr>
            <w:noProof/>
            <w:webHidden/>
          </w:rPr>
          <w:tab/>
        </w:r>
        <w:r w:rsidR="006666A0">
          <w:rPr>
            <w:noProof/>
            <w:webHidden/>
          </w:rPr>
          <w:fldChar w:fldCharType="begin"/>
        </w:r>
        <w:r w:rsidR="006666A0">
          <w:rPr>
            <w:noProof/>
            <w:webHidden/>
          </w:rPr>
          <w:instrText xml:space="preserve"> PAGEREF _Toc450819465 \h </w:instrText>
        </w:r>
        <w:r w:rsidR="006666A0">
          <w:rPr>
            <w:noProof/>
            <w:webHidden/>
          </w:rPr>
        </w:r>
        <w:r w:rsidR="006666A0">
          <w:rPr>
            <w:noProof/>
            <w:webHidden/>
          </w:rPr>
          <w:fldChar w:fldCharType="separate"/>
        </w:r>
        <w:r>
          <w:rPr>
            <w:noProof/>
            <w:webHidden/>
          </w:rPr>
          <w:t>26</w:t>
        </w:r>
        <w:r w:rsidR="006666A0">
          <w:rPr>
            <w:noProof/>
            <w:webHidden/>
          </w:rPr>
          <w:fldChar w:fldCharType="end"/>
        </w:r>
      </w:hyperlink>
    </w:p>
    <w:p w:rsidR="006666A0" w:rsidRDefault="00E65F95">
      <w:pPr>
        <w:pStyle w:val="TOC4"/>
        <w:rPr>
          <w:rFonts w:asciiTheme="minorHAnsi" w:eastAsiaTheme="minorEastAsia" w:hAnsiTheme="minorHAnsi" w:cstheme="minorBidi"/>
          <w:noProof/>
        </w:rPr>
      </w:pPr>
      <w:hyperlink w:anchor="_Toc450819466" w:history="1">
        <w:r w:rsidR="006666A0" w:rsidRPr="00D86BF0">
          <w:rPr>
            <w:rStyle w:val="Hyperlink"/>
            <w:rFonts w:ascii="Times New Roman" w:hAnsi="Times New Roman"/>
            <w:noProof/>
            <w:lang w:val="en-GB"/>
          </w:rPr>
          <w:t>M.</w:t>
        </w:r>
        <w:r w:rsidR="006666A0">
          <w:rPr>
            <w:rFonts w:asciiTheme="minorHAnsi" w:eastAsiaTheme="minorEastAsia" w:hAnsiTheme="minorHAnsi" w:cstheme="minorBidi"/>
            <w:noProof/>
          </w:rPr>
          <w:tab/>
        </w:r>
        <w:r w:rsidR="006666A0" w:rsidRPr="00D86BF0">
          <w:rPr>
            <w:rStyle w:val="Hyperlink"/>
            <w:rFonts w:ascii="Times New Roman" w:hAnsi="Times New Roman"/>
            <w:noProof/>
            <w:lang w:val="en-GB"/>
          </w:rPr>
          <w:t>Health</w:t>
        </w:r>
        <w:r w:rsidR="006666A0">
          <w:rPr>
            <w:noProof/>
            <w:webHidden/>
          </w:rPr>
          <w:tab/>
        </w:r>
        <w:r w:rsidR="006666A0">
          <w:rPr>
            <w:noProof/>
            <w:webHidden/>
          </w:rPr>
          <w:fldChar w:fldCharType="begin"/>
        </w:r>
        <w:r w:rsidR="006666A0">
          <w:rPr>
            <w:noProof/>
            <w:webHidden/>
          </w:rPr>
          <w:instrText xml:space="preserve"> PAGEREF _Toc450819466 \h </w:instrText>
        </w:r>
        <w:r w:rsidR="006666A0">
          <w:rPr>
            <w:noProof/>
            <w:webHidden/>
          </w:rPr>
        </w:r>
        <w:r w:rsidR="006666A0">
          <w:rPr>
            <w:noProof/>
            <w:webHidden/>
          </w:rPr>
          <w:fldChar w:fldCharType="separate"/>
        </w:r>
        <w:r>
          <w:rPr>
            <w:noProof/>
            <w:webHidden/>
          </w:rPr>
          <w:t>26</w:t>
        </w:r>
        <w:r w:rsidR="006666A0">
          <w:rPr>
            <w:noProof/>
            <w:webHidden/>
          </w:rPr>
          <w:fldChar w:fldCharType="end"/>
        </w:r>
      </w:hyperlink>
    </w:p>
    <w:p w:rsidR="006666A0" w:rsidRDefault="00E65F95">
      <w:pPr>
        <w:pStyle w:val="TOC3"/>
        <w:tabs>
          <w:tab w:val="right" w:leader="dot" w:pos="9062"/>
        </w:tabs>
        <w:rPr>
          <w:rFonts w:asciiTheme="minorHAnsi" w:eastAsiaTheme="minorEastAsia" w:hAnsiTheme="minorHAnsi" w:cstheme="minorBidi"/>
          <w:noProof/>
        </w:rPr>
      </w:pPr>
      <w:hyperlink w:anchor="_Toc450819467" w:history="1">
        <w:r w:rsidR="006666A0" w:rsidRPr="00D86BF0">
          <w:rPr>
            <w:rStyle w:val="Hyperlink"/>
            <w:rFonts w:ascii="Times New Roman" w:hAnsi="Times New Roman"/>
            <w:noProof/>
            <w:lang w:val="en-GB"/>
          </w:rPr>
          <w:t>Governance for Growth</w:t>
        </w:r>
        <w:r w:rsidR="006666A0">
          <w:rPr>
            <w:noProof/>
            <w:webHidden/>
          </w:rPr>
          <w:tab/>
        </w:r>
        <w:r w:rsidR="006666A0">
          <w:rPr>
            <w:noProof/>
            <w:webHidden/>
          </w:rPr>
          <w:fldChar w:fldCharType="begin"/>
        </w:r>
        <w:r w:rsidR="006666A0">
          <w:rPr>
            <w:noProof/>
            <w:webHidden/>
          </w:rPr>
          <w:instrText xml:space="preserve"> PAGEREF _Toc450819467 \h </w:instrText>
        </w:r>
        <w:r w:rsidR="006666A0">
          <w:rPr>
            <w:noProof/>
            <w:webHidden/>
          </w:rPr>
        </w:r>
        <w:r w:rsidR="006666A0">
          <w:rPr>
            <w:noProof/>
            <w:webHidden/>
          </w:rPr>
          <w:fldChar w:fldCharType="separate"/>
        </w:r>
        <w:r>
          <w:rPr>
            <w:noProof/>
            <w:webHidden/>
          </w:rPr>
          <w:t>27</w:t>
        </w:r>
        <w:r w:rsidR="006666A0">
          <w:rPr>
            <w:noProof/>
            <w:webHidden/>
          </w:rPr>
          <w:fldChar w:fldCharType="end"/>
        </w:r>
      </w:hyperlink>
    </w:p>
    <w:p w:rsidR="006666A0" w:rsidRDefault="00E65F95">
      <w:pPr>
        <w:pStyle w:val="TOC4"/>
        <w:rPr>
          <w:rFonts w:asciiTheme="minorHAnsi" w:eastAsiaTheme="minorEastAsia" w:hAnsiTheme="minorHAnsi" w:cstheme="minorBidi"/>
          <w:noProof/>
        </w:rPr>
      </w:pPr>
      <w:hyperlink w:anchor="_Toc450819468" w:history="1">
        <w:r w:rsidR="006666A0" w:rsidRPr="00D86BF0">
          <w:rPr>
            <w:rStyle w:val="Hyperlink"/>
            <w:rFonts w:ascii="Times New Roman" w:hAnsi="Times New Roman"/>
            <w:noProof/>
            <w:lang w:val="en-GB"/>
          </w:rPr>
          <w:t>N.</w:t>
        </w:r>
        <w:r w:rsidR="006666A0">
          <w:rPr>
            <w:rFonts w:asciiTheme="minorHAnsi" w:eastAsiaTheme="minorEastAsia" w:hAnsiTheme="minorHAnsi" w:cstheme="minorBidi"/>
            <w:noProof/>
          </w:rPr>
          <w:tab/>
        </w:r>
        <w:r w:rsidR="006666A0" w:rsidRPr="00D86BF0">
          <w:rPr>
            <w:rStyle w:val="Hyperlink"/>
            <w:rFonts w:ascii="Times New Roman" w:hAnsi="Times New Roman"/>
            <w:noProof/>
            <w:lang w:val="en-GB"/>
          </w:rPr>
          <w:t>Effective Public Services</w:t>
        </w:r>
        <w:r w:rsidR="006666A0">
          <w:rPr>
            <w:noProof/>
            <w:webHidden/>
          </w:rPr>
          <w:tab/>
        </w:r>
        <w:r w:rsidR="006666A0">
          <w:rPr>
            <w:noProof/>
            <w:webHidden/>
          </w:rPr>
          <w:fldChar w:fldCharType="begin"/>
        </w:r>
        <w:r w:rsidR="006666A0">
          <w:rPr>
            <w:noProof/>
            <w:webHidden/>
          </w:rPr>
          <w:instrText xml:space="preserve"> PAGEREF _Toc450819468 \h </w:instrText>
        </w:r>
        <w:r w:rsidR="006666A0">
          <w:rPr>
            <w:noProof/>
            <w:webHidden/>
          </w:rPr>
        </w:r>
        <w:r w:rsidR="006666A0">
          <w:rPr>
            <w:noProof/>
            <w:webHidden/>
          </w:rPr>
          <w:fldChar w:fldCharType="separate"/>
        </w:r>
        <w:r>
          <w:rPr>
            <w:noProof/>
            <w:webHidden/>
          </w:rPr>
          <w:t>27</w:t>
        </w:r>
        <w:r w:rsidR="006666A0">
          <w:rPr>
            <w:noProof/>
            <w:webHidden/>
          </w:rPr>
          <w:fldChar w:fldCharType="end"/>
        </w:r>
      </w:hyperlink>
    </w:p>
    <w:p w:rsidR="006666A0" w:rsidRDefault="00E65F95">
      <w:pPr>
        <w:pStyle w:val="TOC4"/>
        <w:rPr>
          <w:rFonts w:asciiTheme="minorHAnsi" w:eastAsiaTheme="minorEastAsia" w:hAnsiTheme="minorHAnsi" w:cstheme="minorBidi"/>
          <w:noProof/>
        </w:rPr>
      </w:pPr>
      <w:hyperlink w:anchor="_Toc450819469" w:history="1">
        <w:r w:rsidR="006666A0" w:rsidRPr="00D86BF0">
          <w:rPr>
            <w:rStyle w:val="Hyperlink"/>
            <w:rFonts w:ascii="Times New Roman" w:hAnsi="Times New Roman"/>
            <w:noProof/>
            <w:lang w:val="en-GB"/>
          </w:rPr>
          <w:t>O.</w:t>
        </w:r>
        <w:r w:rsidR="006666A0">
          <w:rPr>
            <w:rFonts w:asciiTheme="minorHAnsi" w:eastAsiaTheme="minorEastAsia" w:hAnsiTheme="minorHAnsi" w:cstheme="minorBidi"/>
            <w:noProof/>
          </w:rPr>
          <w:tab/>
        </w:r>
        <w:r w:rsidR="006666A0" w:rsidRPr="00D86BF0">
          <w:rPr>
            <w:rStyle w:val="Hyperlink"/>
            <w:rFonts w:ascii="Times New Roman" w:hAnsi="Times New Roman"/>
            <w:noProof/>
            <w:lang w:val="en-GB"/>
          </w:rPr>
          <w:t>Anticorruption</w:t>
        </w:r>
        <w:r w:rsidR="006666A0">
          <w:rPr>
            <w:noProof/>
            <w:webHidden/>
          </w:rPr>
          <w:tab/>
        </w:r>
        <w:r w:rsidR="006666A0">
          <w:rPr>
            <w:noProof/>
            <w:webHidden/>
          </w:rPr>
          <w:fldChar w:fldCharType="begin"/>
        </w:r>
        <w:r w:rsidR="006666A0">
          <w:rPr>
            <w:noProof/>
            <w:webHidden/>
          </w:rPr>
          <w:instrText xml:space="preserve"> PAGEREF _Toc450819469 \h </w:instrText>
        </w:r>
        <w:r w:rsidR="006666A0">
          <w:rPr>
            <w:noProof/>
            <w:webHidden/>
          </w:rPr>
        </w:r>
        <w:r w:rsidR="006666A0">
          <w:rPr>
            <w:noProof/>
            <w:webHidden/>
          </w:rPr>
          <w:fldChar w:fldCharType="separate"/>
        </w:r>
        <w:r>
          <w:rPr>
            <w:noProof/>
            <w:webHidden/>
          </w:rPr>
          <w:t>28</w:t>
        </w:r>
        <w:r w:rsidR="006666A0">
          <w:rPr>
            <w:noProof/>
            <w:webHidden/>
          </w:rPr>
          <w:fldChar w:fldCharType="end"/>
        </w:r>
      </w:hyperlink>
    </w:p>
    <w:p w:rsidR="006666A0" w:rsidRDefault="00E65F95">
      <w:pPr>
        <w:pStyle w:val="TOC4"/>
        <w:rPr>
          <w:rFonts w:asciiTheme="minorHAnsi" w:eastAsiaTheme="minorEastAsia" w:hAnsiTheme="minorHAnsi" w:cstheme="minorBidi"/>
          <w:noProof/>
        </w:rPr>
      </w:pPr>
      <w:hyperlink w:anchor="_Toc450819470" w:history="1">
        <w:r w:rsidR="006666A0" w:rsidRPr="00D86BF0">
          <w:rPr>
            <w:rStyle w:val="Hyperlink"/>
            <w:rFonts w:ascii="Times New Roman" w:hAnsi="Times New Roman"/>
            <w:noProof/>
            <w:lang w:val="en-GB"/>
          </w:rPr>
          <w:t>P.</w:t>
        </w:r>
        <w:r w:rsidR="006666A0">
          <w:rPr>
            <w:rFonts w:asciiTheme="minorHAnsi" w:eastAsiaTheme="minorEastAsia" w:hAnsiTheme="minorHAnsi" w:cstheme="minorBidi"/>
            <w:noProof/>
          </w:rPr>
          <w:tab/>
        </w:r>
        <w:r w:rsidR="006666A0" w:rsidRPr="00D86BF0">
          <w:rPr>
            <w:rStyle w:val="Hyperlink"/>
            <w:rFonts w:ascii="Times New Roman" w:hAnsi="Times New Roman"/>
            <w:noProof/>
            <w:lang w:val="en-GB"/>
          </w:rPr>
          <w:t>Regional Cooperation on Justice</w:t>
        </w:r>
        <w:r w:rsidR="006666A0">
          <w:rPr>
            <w:noProof/>
            <w:webHidden/>
          </w:rPr>
          <w:tab/>
        </w:r>
        <w:r w:rsidR="006666A0">
          <w:rPr>
            <w:noProof/>
            <w:webHidden/>
          </w:rPr>
          <w:fldChar w:fldCharType="begin"/>
        </w:r>
        <w:r w:rsidR="006666A0">
          <w:rPr>
            <w:noProof/>
            <w:webHidden/>
          </w:rPr>
          <w:instrText xml:space="preserve"> PAGEREF _Toc450819470 \h </w:instrText>
        </w:r>
        <w:r w:rsidR="006666A0">
          <w:rPr>
            <w:noProof/>
            <w:webHidden/>
          </w:rPr>
        </w:r>
        <w:r w:rsidR="006666A0">
          <w:rPr>
            <w:noProof/>
            <w:webHidden/>
          </w:rPr>
          <w:fldChar w:fldCharType="separate"/>
        </w:r>
        <w:r>
          <w:rPr>
            <w:noProof/>
            <w:webHidden/>
          </w:rPr>
          <w:t>28</w:t>
        </w:r>
        <w:r w:rsidR="006666A0">
          <w:rPr>
            <w:noProof/>
            <w:webHidden/>
          </w:rPr>
          <w:fldChar w:fldCharType="end"/>
        </w:r>
      </w:hyperlink>
    </w:p>
    <w:p w:rsidR="006666A0" w:rsidRDefault="00E65F95">
      <w:pPr>
        <w:pStyle w:val="TOC2"/>
        <w:tabs>
          <w:tab w:val="right" w:leader="dot" w:pos="9062"/>
        </w:tabs>
        <w:rPr>
          <w:rFonts w:asciiTheme="minorHAnsi" w:eastAsiaTheme="minorEastAsia" w:hAnsiTheme="minorHAnsi" w:cstheme="minorBidi"/>
          <w:noProof/>
        </w:rPr>
      </w:pPr>
      <w:hyperlink w:anchor="_Toc450819471" w:history="1">
        <w:r w:rsidR="006666A0" w:rsidRPr="00D86BF0">
          <w:rPr>
            <w:rStyle w:val="Hyperlink"/>
            <w:rFonts w:ascii="Times New Roman" w:hAnsi="Times New Roman"/>
            <w:noProof/>
          </w:rPr>
          <w:t>Rule of Law and Security Cooperation</w:t>
        </w:r>
        <w:r w:rsidR="006666A0">
          <w:rPr>
            <w:noProof/>
            <w:webHidden/>
          </w:rPr>
          <w:tab/>
        </w:r>
        <w:r w:rsidR="006666A0">
          <w:rPr>
            <w:noProof/>
            <w:webHidden/>
          </w:rPr>
          <w:fldChar w:fldCharType="begin"/>
        </w:r>
        <w:r w:rsidR="006666A0">
          <w:rPr>
            <w:noProof/>
            <w:webHidden/>
          </w:rPr>
          <w:instrText xml:space="preserve"> PAGEREF _Toc450819471 \h </w:instrText>
        </w:r>
        <w:r w:rsidR="006666A0">
          <w:rPr>
            <w:noProof/>
            <w:webHidden/>
          </w:rPr>
        </w:r>
        <w:r w:rsidR="006666A0">
          <w:rPr>
            <w:noProof/>
            <w:webHidden/>
          </w:rPr>
          <w:fldChar w:fldCharType="separate"/>
        </w:r>
        <w:r>
          <w:rPr>
            <w:noProof/>
            <w:webHidden/>
          </w:rPr>
          <w:t>29</w:t>
        </w:r>
        <w:r w:rsidR="006666A0">
          <w:rPr>
            <w:noProof/>
            <w:webHidden/>
          </w:rPr>
          <w:fldChar w:fldCharType="end"/>
        </w:r>
      </w:hyperlink>
    </w:p>
    <w:p w:rsidR="006666A0" w:rsidRDefault="00E65F95">
      <w:pPr>
        <w:pStyle w:val="TOC3"/>
        <w:tabs>
          <w:tab w:val="right" w:leader="dot" w:pos="9062"/>
        </w:tabs>
        <w:rPr>
          <w:rFonts w:asciiTheme="minorHAnsi" w:eastAsiaTheme="minorEastAsia" w:hAnsiTheme="minorHAnsi" w:cstheme="minorBidi"/>
          <w:noProof/>
        </w:rPr>
      </w:pPr>
      <w:hyperlink w:anchor="_Toc450819472" w:history="1">
        <w:r w:rsidR="006666A0" w:rsidRPr="00D86BF0">
          <w:rPr>
            <w:rStyle w:val="Hyperlink"/>
            <w:rFonts w:ascii="Times New Roman" w:hAnsi="Times New Roman"/>
            <w:noProof/>
            <w:lang w:val="en-GB"/>
          </w:rPr>
          <w:t>Justice and Home Affairs</w:t>
        </w:r>
        <w:r w:rsidR="006666A0">
          <w:rPr>
            <w:noProof/>
            <w:webHidden/>
          </w:rPr>
          <w:tab/>
        </w:r>
        <w:r w:rsidR="006666A0">
          <w:rPr>
            <w:noProof/>
            <w:webHidden/>
          </w:rPr>
          <w:fldChar w:fldCharType="begin"/>
        </w:r>
        <w:r w:rsidR="006666A0">
          <w:rPr>
            <w:noProof/>
            <w:webHidden/>
          </w:rPr>
          <w:instrText xml:space="preserve"> PAGEREF _Toc450819472 \h </w:instrText>
        </w:r>
        <w:r w:rsidR="006666A0">
          <w:rPr>
            <w:noProof/>
            <w:webHidden/>
          </w:rPr>
        </w:r>
        <w:r w:rsidR="006666A0">
          <w:rPr>
            <w:noProof/>
            <w:webHidden/>
          </w:rPr>
          <w:fldChar w:fldCharType="separate"/>
        </w:r>
        <w:r>
          <w:rPr>
            <w:noProof/>
            <w:webHidden/>
          </w:rPr>
          <w:t>29</w:t>
        </w:r>
        <w:r w:rsidR="006666A0">
          <w:rPr>
            <w:noProof/>
            <w:webHidden/>
          </w:rPr>
          <w:fldChar w:fldCharType="end"/>
        </w:r>
      </w:hyperlink>
    </w:p>
    <w:p w:rsidR="006666A0" w:rsidRDefault="00E65F95">
      <w:pPr>
        <w:pStyle w:val="TOC4"/>
        <w:rPr>
          <w:rFonts w:asciiTheme="minorHAnsi" w:eastAsiaTheme="minorEastAsia" w:hAnsiTheme="minorHAnsi" w:cstheme="minorBidi"/>
          <w:noProof/>
        </w:rPr>
      </w:pPr>
      <w:hyperlink w:anchor="_Toc450819473" w:history="1">
        <w:r w:rsidR="006666A0" w:rsidRPr="00D86BF0">
          <w:rPr>
            <w:rStyle w:val="Hyperlink"/>
            <w:rFonts w:ascii="Times New Roman" w:hAnsi="Times New Roman"/>
            <w:noProof/>
            <w:lang w:val="en-GB"/>
          </w:rPr>
          <w:t>Fighting Serious and Organised Crime</w:t>
        </w:r>
        <w:r w:rsidR="006666A0">
          <w:rPr>
            <w:noProof/>
            <w:webHidden/>
          </w:rPr>
          <w:tab/>
        </w:r>
        <w:r w:rsidR="006666A0">
          <w:rPr>
            <w:noProof/>
            <w:webHidden/>
          </w:rPr>
          <w:fldChar w:fldCharType="begin"/>
        </w:r>
        <w:r w:rsidR="006666A0">
          <w:rPr>
            <w:noProof/>
            <w:webHidden/>
          </w:rPr>
          <w:instrText xml:space="preserve"> PAGEREF _Toc450819473 \h </w:instrText>
        </w:r>
        <w:r w:rsidR="006666A0">
          <w:rPr>
            <w:noProof/>
            <w:webHidden/>
          </w:rPr>
        </w:r>
        <w:r w:rsidR="006666A0">
          <w:rPr>
            <w:noProof/>
            <w:webHidden/>
          </w:rPr>
          <w:fldChar w:fldCharType="separate"/>
        </w:r>
        <w:r>
          <w:rPr>
            <w:noProof/>
            <w:webHidden/>
          </w:rPr>
          <w:t>30</w:t>
        </w:r>
        <w:r w:rsidR="006666A0">
          <w:rPr>
            <w:noProof/>
            <w:webHidden/>
          </w:rPr>
          <w:fldChar w:fldCharType="end"/>
        </w:r>
      </w:hyperlink>
    </w:p>
    <w:p w:rsidR="006666A0" w:rsidRDefault="00E65F95">
      <w:pPr>
        <w:pStyle w:val="TOC4"/>
        <w:rPr>
          <w:rFonts w:asciiTheme="minorHAnsi" w:eastAsiaTheme="minorEastAsia" w:hAnsiTheme="minorHAnsi" w:cstheme="minorBidi"/>
          <w:noProof/>
        </w:rPr>
      </w:pPr>
      <w:hyperlink w:anchor="_Toc450819474" w:history="1">
        <w:r w:rsidR="006666A0" w:rsidRPr="00D86BF0">
          <w:rPr>
            <w:rStyle w:val="Hyperlink"/>
            <w:rFonts w:ascii="Times New Roman" w:hAnsi="Times New Roman"/>
            <w:noProof/>
            <w:lang w:val="en-GB"/>
          </w:rPr>
          <w:t>Supporting activities in the area of migrations, asylum and refugees</w:t>
        </w:r>
        <w:r w:rsidR="006666A0">
          <w:rPr>
            <w:noProof/>
            <w:webHidden/>
          </w:rPr>
          <w:tab/>
        </w:r>
        <w:r w:rsidR="006666A0">
          <w:rPr>
            <w:noProof/>
            <w:webHidden/>
          </w:rPr>
          <w:fldChar w:fldCharType="begin"/>
        </w:r>
        <w:r w:rsidR="006666A0">
          <w:rPr>
            <w:noProof/>
            <w:webHidden/>
          </w:rPr>
          <w:instrText xml:space="preserve"> PAGEREF _Toc450819474 \h </w:instrText>
        </w:r>
        <w:r w:rsidR="006666A0">
          <w:rPr>
            <w:noProof/>
            <w:webHidden/>
          </w:rPr>
        </w:r>
        <w:r w:rsidR="006666A0">
          <w:rPr>
            <w:noProof/>
            <w:webHidden/>
          </w:rPr>
          <w:fldChar w:fldCharType="separate"/>
        </w:r>
        <w:r>
          <w:rPr>
            <w:noProof/>
            <w:webHidden/>
          </w:rPr>
          <w:t>30</w:t>
        </w:r>
        <w:r w:rsidR="006666A0">
          <w:rPr>
            <w:noProof/>
            <w:webHidden/>
          </w:rPr>
          <w:fldChar w:fldCharType="end"/>
        </w:r>
      </w:hyperlink>
    </w:p>
    <w:p w:rsidR="006666A0" w:rsidRDefault="00E65F95">
      <w:pPr>
        <w:pStyle w:val="TOC3"/>
        <w:tabs>
          <w:tab w:val="right" w:leader="dot" w:pos="9062"/>
        </w:tabs>
        <w:rPr>
          <w:rFonts w:asciiTheme="minorHAnsi" w:eastAsiaTheme="minorEastAsia" w:hAnsiTheme="minorHAnsi" w:cstheme="minorBidi"/>
          <w:noProof/>
        </w:rPr>
      </w:pPr>
      <w:hyperlink w:anchor="_Toc450819475" w:history="1">
        <w:r w:rsidR="006666A0" w:rsidRPr="00D86BF0">
          <w:rPr>
            <w:rStyle w:val="Hyperlink"/>
            <w:rFonts w:ascii="Times New Roman" w:hAnsi="Times New Roman"/>
            <w:noProof/>
            <w:lang w:val="en-GB"/>
          </w:rPr>
          <w:t>Security Cooperation</w:t>
        </w:r>
        <w:r w:rsidR="006666A0">
          <w:rPr>
            <w:noProof/>
            <w:webHidden/>
          </w:rPr>
          <w:tab/>
        </w:r>
        <w:r w:rsidR="006666A0">
          <w:rPr>
            <w:noProof/>
            <w:webHidden/>
          </w:rPr>
          <w:fldChar w:fldCharType="begin"/>
        </w:r>
        <w:r w:rsidR="006666A0">
          <w:rPr>
            <w:noProof/>
            <w:webHidden/>
          </w:rPr>
          <w:instrText xml:space="preserve"> PAGEREF _Toc450819475 \h </w:instrText>
        </w:r>
        <w:r w:rsidR="006666A0">
          <w:rPr>
            <w:noProof/>
            <w:webHidden/>
          </w:rPr>
        </w:r>
        <w:r w:rsidR="006666A0">
          <w:rPr>
            <w:noProof/>
            <w:webHidden/>
          </w:rPr>
          <w:fldChar w:fldCharType="separate"/>
        </w:r>
        <w:r>
          <w:rPr>
            <w:noProof/>
            <w:webHidden/>
          </w:rPr>
          <w:t>30</w:t>
        </w:r>
        <w:r w:rsidR="006666A0">
          <w:rPr>
            <w:noProof/>
            <w:webHidden/>
          </w:rPr>
          <w:fldChar w:fldCharType="end"/>
        </w:r>
      </w:hyperlink>
    </w:p>
    <w:p w:rsidR="006666A0" w:rsidRDefault="00E65F95">
      <w:pPr>
        <w:pStyle w:val="TOC2"/>
        <w:tabs>
          <w:tab w:val="right" w:leader="dot" w:pos="9062"/>
        </w:tabs>
        <w:rPr>
          <w:rFonts w:asciiTheme="minorHAnsi" w:eastAsiaTheme="minorEastAsia" w:hAnsiTheme="minorHAnsi" w:cstheme="minorBidi"/>
          <w:noProof/>
        </w:rPr>
      </w:pPr>
      <w:hyperlink w:anchor="_Toc450819476" w:history="1">
        <w:r w:rsidR="006666A0" w:rsidRPr="00D86BF0">
          <w:rPr>
            <w:rStyle w:val="Hyperlink"/>
            <w:rFonts w:ascii="Times New Roman" w:hAnsi="Times New Roman"/>
            <w:noProof/>
          </w:rPr>
          <w:t>Cross-cutting Issues</w:t>
        </w:r>
        <w:r w:rsidR="006666A0">
          <w:rPr>
            <w:noProof/>
            <w:webHidden/>
          </w:rPr>
          <w:tab/>
        </w:r>
        <w:r w:rsidR="006666A0">
          <w:rPr>
            <w:noProof/>
            <w:webHidden/>
          </w:rPr>
          <w:fldChar w:fldCharType="begin"/>
        </w:r>
        <w:r w:rsidR="006666A0">
          <w:rPr>
            <w:noProof/>
            <w:webHidden/>
          </w:rPr>
          <w:instrText xml:space="preserve"> PAGEREF _Toc450819476 \h </w:instrText>
        </w:r>
        <w:r w:rsidR="006666A0">
          <w:rPr>
            <w:noProof/>
            <w:webHidden/>
          </w:rPr>
        </w:r>
        <w:r w:rsidR="006666A0">
          <w:rPr>
            <w:noProof/>
            <w:webHidden/>
          </w:rPr>
          <w:fldChar w:fldCharType="separate"/>
        </w:r>
        <w:r>
          <w:rPr>
            <w:noProof/>
            <w:webHidden/>
          </w:rPr>
          <w:t>32</w:t>
        </w:r>
        <w:r w:rsidR="006666A0">
          <w:rPr>
            <w:noProof/>
            <w:webHidden/>
          </w:rPr>
          <w:fldChar w:fldCharType="end"/>
        </w:r>
      </w:hyperlink>
    </w:p>
    <w:p w:rsidR="006666A0" w:rsidRDefault="00E65F95">
      <w:pPr>
        <w:pStyle w:val="TOC3"/>
        <w:tabs>
          <w:tab w:val="right" w:leader="dot" w:pos="9062"/>
        </w:tabs>
        <w:rPr>
          <w:rFonts w:asciiTheme="minorHAnsi" w:eastAsiaTheme="minorEastAsia" w:hAnsiTheme="minorHAnsi" w:cstheme="minorBidi"/>
          <w:noProof/>
        </w:rPr>
      </w:pPr>
      <w:hyperlink w:anchor="_Toc450819477" w:history="1">
        <w:r w:rsidR="006666A0" w:rsidRPr="00D86BF0">
          <w:rPr>
            <w:rStyle w:val="Hyperlink"/>
            <w:rFonts w:ascii="Times New Roman" w:hAnsi="Times New Roman"/>
            <w:noProof/>
            <w:lang w:val="en-GB"/>
          </w:rPr>
          <w:t>Media Development and Communication</w:t>
        </w:r>
        <w:r w:rsidR="006666A0">
          <w:rPr>
            <w:noProof/>
            <w:webHidden/>
          </w:rPr>
          <w:tab/>
        </w:r>
        <w:r w:rsidR="006666A0">
          <w:rPr>
            <w:noProof/>
            <w:webHidden/>
          </w:rPr>
          <w:fldChar w:fldCharType="begin"/>
        </w:r>
        <w:r w:rsidR="006666A0">
          <w:rPr>
            <w:noProof/>
            <w:webHidden/>
          </w:rPr>
          <w:instrText xml:space="preserve"> PAGEREF _Toc450819477 \h </w:instrText>
        </w:r>
        <w:r w:rsidR="006666A0">
          <w:rPr>
            <w:noProof/>
            <w:webHidden/>
          </w:rPr>
        </w:r>
        <w:r w:rsidR="006666A0">
          <w:rPr>
            <w:noProof/>
            <w:webHidden/>
          </w:rPr>
          <w:fldChar w:fldCharType="separate"/>
        </w:r>
        <w:r>
          <w:rPr>
            <w:noProof/>
            <w:webHidden/>
          </w:rPr>
          <w:t>32</w:t>
        </w:r>
        <w:r w:rsidR="006666A0">
          <w:rPr>
            <w:noProof/>
            <w:webHidden/>
          </w:rPr>
          <w:fldChar w:fldCharType="end"/>
        </w:r>
      </w:hyperlink>
    </w:p>
    <w:p w:rsidR="006666A0" w:rsidRDefault="00E65F95">
      <w:pPr>
        <w:pStyle w:val="TOC3"/>
        <w:tabs>
          <w:tab w:val="right" w:leader="dot" w:pos="9062"/>
        </w:tabs>
        <w:rPr>
          <w:rFonts w:asciiTheme="minorHAnsi" w:eastAsiaTheme="minorEastAsia" w:hAnsiTheme="minorHAnsi" w:cstheme="minorBidi"/>
          <w:noProof/>
        </w:rPr>
      </w:pPr>
      <w:hyperlink w:anchor="_Toc450819478" w:history="1">
        <w:r w:rsidR="006666A0" w:rsidRPr="00D86BF0">
          <w:rPr>
            <w:rStyle w:val="Hyperlink"/>
            <w:rFonts w:ascii="Times New Roman" w:hAnsi="Times New Roman"/>
            <w:noProof/>
            <w:lang w:val="en-GB"/>
          </w:rPr>
          <w:t>Parliamentary Cooperation</w:t>
        </w:r>
        <w:r w:rsidR="006666A0">
          <w:rPr>
            <w:noProof/>
            <w:webHidden/>
          </w:rPr>
          <w:tab/>
        </w:r>
        <w:r w:rsidR="006666A0">
          <w:rPr>
            <w:noProof/>
            <w:webHidden/>
          </w:rPr>
          <w:fldChar w:fldCharType="begin"/>
        </w:r>
        <w:r w:rsidR="006666A0">
          <w:rPr>
            <w:noProof/>
            <w:webHidden/>
          </w:rPr>
          <w:instrText xml:space="preserve"> PAGEREF _Toc450819478 \h </w:instrText>
        </w:r>
        <w:r w:rsidR="006666A0">
          <w:rPr>
            <w:noProof/>
            <w:webHidden/>
          </w:rPr>
        </w:r>
        <w:r w:rsidR="006666A0">
          <w:rPr>
            <w:noProof/>
            <w:webHidden/>
          </w:rPr>
          <w:fldChar w:fldCharType="separate"/>
        </w:r>
        <w:r>
          <w:rPr>
            <w:noProof/>
            <w:webHidden/>
          </w:rPr>
          <w:t>33</w:t>
        </w:r>
        <w:r w:rsidR="006666A0">
          <w:rPr>
            <w:noProof/>
            <w:webHidden/>
          </w:rPr>
          <w:fldChar w:fldCharType="end"/>
        </w:r>
      </w:hyperlink>
    </w:p>
    <w:p w:rsidR="006666A0" w:rsidRDefault="00E65F95">
      <w:pPr>
        <w:pStyle w:val="TOC3"/>
        <w:tabs>
          <w:tab w:val="right" w:leader="dot" w:pos="9062"/>
        </w:tabs>
        <w:rPr>
          <w:rFonts w:asciiTheme="minorHAnsi" w:eastAsiaTheme="minorEastAsia" w:hAnsiTheme="minorHAnsi" w:cstheme="minorBidi"/>
          <w:noProof/>
        </w:rPr>
      </w:pPr>
      <w:hyperlink w:anchor="_Toc450819479" w:history="1">
        <w:r w:rsidR="006666A0" w:rsidRPr="00D86BF0">
          <w:rPr>
            <w:rStyle w:val="Hyperlink"/>
            <w:rFonts w:ascii="Times New Roman" w:hAnsi="Times New Roman"/>
            <w:noProof/>
            <w:lang w:val="en-GB"/>
          </w:rPr>
          <w:t>Gender Mainstreaming</w:t>
        </w:r>
        <w:r w:rsidR="006666A0">
          <w:rPr>
            <w:noProof/>
            <w:webHidden/>
          </w:rPr>
          <w:tab/>
        </w:r>
        <w:r w:rsidR="006666A0">
          <w:rPr>
            <w:noProof/>
            <w:webHidden/>
          </w:rPr>
          <w:fldChar w:fldCharType="begin"/>
        </w:r>
        <w:r w:rsidR="006666A0">
          <w:rPr>
            <w:noProof/>
            <w:webHidden/>
          </w:rPr>
          <w:instrText xml:space="preserve"> PAGEREF _Toc450819479 \h </w:instrText>
        </w:r>
        <w:r w:rsidR="006666A0">
          <w:rPr>
            <w:noProof/>
            <w:webHidden/>
          </w:rPr>
        </w:r>
        <w:r w:rsidR="006666A0">
          <w:rPr>
            <w:noProof/>
            <w:webHidden/>
          </w:rPr>
          <w:fldChar w:fldCharType="separate"/>
        </w:r>
        <w:r>
          <w:rPr>
            <w:noProof/>
            <w:webHidden/>
          </w:rPr>
          <w:t>34</w:t>
        </w:r>
        <w:r w:rsidR="006666A0">
          <w:rPr>
            <w:noProof/>
            <w:webHidden/>
          </w:rPr>
          <w:fldChar w:fldCharType="end"/>
        </w:r>
      </w:hyperlink>
    </w:p>
    <w:p w:rsidR="006666A0" w:rsidRDefault="00E65F95">
      <w:pPr>
        <w:pStyle w:val="TOC3"/>
        <w:tabs>
          <w:tab w:val="right" w:leader="dot" w:pos="9062"/>
        </w:tabs>
        <w:rPr>
          <w:rFonts w:asciiTheme="minorHAnsi" w:eastAsiaTheme="minorEastAsia" w:hAnsiTheme="minorHAnsi" w:cstheme="minorBidi"/>
          <w:noProof/>
        </w:rPr>
      </w:pPr>
      <w:hyperlink w:anchor="_Toc450819480" w:history="1">
        <w:r w:rsidR="006666A0" w:rsidRPr="00D86BF0">
          <w:rPr>
            <w:rStyle w:val="Hyperlink"/>
            <w:rFonts w:ascii="Times New Roman" w:hAnsi="Times New Roman"/>
            <w:noProof/>
            <w:lang w:val="en-GB"/>
          </w:rPr>
          <w:t>Roma Integration 2020 Project</w:t>
        </w:r>
        <w:r w:rsidR="006666A0">
          <w:rPr>
            <w:noProof/>
            <w:webHidden/>
          </w:rPr>
          <w:tab/>
        </w:r>
        <w:r w:rsidR="006666A0">
          <w:rPr>
            <w:noProof/>
            <w:webHidden/>
          </w:rPr>
          <w:fldChar w:fldCharType="begin"/>
        </w:r>
        <w:r w:rsidR="006666A0">
          <w:rPr>
            <w:noProof/>
            <w:webHidden/>
          </w:rPr>
          <w:instrText xml:space="preserve"> PAGEREF _Toc450819480 \h </w:instrText>
        </w:r>
        <w:r w:rsidR="006666A0">
          <w:rPr>
            <w:noProof/>
            <w:webHidden/>
          </w:rPr>
        </w:r>
        <w:r w:rsidR="006666A0">
          <w:rPr>
            <w:noProof/>
            <w:webHidden/>
          </w:rPr>
          <w:fldChar w:fldCharType="separate"/>
        </w:r>
        <w:r>
          <w:rPr>
            <w:noProof/>
            <w:webHidden/>
          </w:rPr>
          <w:t>34</w:t>
        </w:r>
        <w:r w:rsidR="006666A0">
          <w:rPr>
            <w:noProof/>
            <w:webHidden/>
          </w:rPr>
          <w:fldChar w:fldCharType="end"/>
        </w:r>
      </w:hyperlink>
    </w:p>
    <w:p w:rsidR="006666A0" w:rsidRDefault="00E65F95">
      <w:pPr>
        <w:pStyle w:val="TOC2"/>
        <w:tabs>
          <w:tab w:val="right" w:leader="dot" w:pos="9062"/>
        </w:tabs>
        <w:rPr>
          <w:rFonts w:asciiTheme="minorHAnsi" w:eastAsiaTheme="minorEastAsia" w:hAnsiTheme="minorHAnsi" w:cstheme="minorBidi"/>
          <w:noProof/>
        </w:rPr>
      </w:pPr>
      <w:hyperlink w:anchor="_Toc450819481" w:history="1">
        <w:r w:rsidR="006666A0" w:rsidRPr="00D86BF0">
          <w:rPr>
            <w:rStyle w:val="Hyperlink"/>
            <w:rFonts w:ascii="Times New Roman" w:hAnsi="Times New Roman"/>
            <w:noProof/>
          </w:rPr>
          <w:t>The Way Ahead</w:t>
        </w:r>
        <w:r w:rsidR="006666A0">
          <w:rPr>
            <w:noProof/>
            <w:webHidden/>
          </w:rPr>
          <w:tab/>
        </w:r>
        <w:r w:rsidR="006666A0">
          <w:rPr>
            <w:noProof/>
            <w:webHidden/>
          </w:rPr>
          <w:fldChar w:fldCharType="begin"/>
        </w:r>
        <w:r w:rsidR="006666A0">
          <w:rPr>
            <w:noProof/>
            <w:webHidden/>
          </w:rPr>
          <w:instrText xml:space="preserve"> PAGEREF _Toc450819481 \h </w:instrText>
        </w:r>
        <w:r w:rsidR="006666A0">
          <w:rPr>
            <w:noProof/>
            <w:webHidden/>
          </w:rPr>
        </w:r>
        <w:r w:rsidR="006666A0">
          <w:rPr>
            <w:noProof/>
            <w:webHidden/>
          </w:rPr>
          <w:fldChar w:fldCharType="separate"/>
        </w:r>
        <w:r>
          <w:rPr>
            <w:noProof/>
            <w:webHidden/>
          </w:rPr>
          <w:t>36</w:t>
        </w:r>
        <w:r w:rsidR="006666A0">
          <w:rPr>
            <w:noProof/>
            <w:webHidden/>
          </w:rPr>
          <w:fldChar w:fldCharType="end"/>
        </w:r>
      </w:hyperlink>
    </w:p>
    <w:p w:rsidR="006666A0" w:rsidRDefault="00E65F95">
      <w:pPr>
        <w:pStyle w:val="TOC2"/>
        <w:tabs>
          <w:tab w:val="right" w:leader="dot" w:pos="9062"/>
        </w:tabs>
        <w:rPr>
          <w:rFonts w:asciiTheme="minorHAnsi" w:eastAsiaTheme="minorEastAsia" w:hAnsiTheme="minorHAnsi" w:cstheme="minorBidi"/>
          <w:noProof/>
        </w:rPr>
      </w:pPr>
      <w:hyperlink w:anchor="_Toc450819482" w:history="1">
        <w:r w:rsidR="006666A0" w:rsidRPr="00D86BF0">
          <w:rPr>
            <w:rStyle w:val="Hyperlink"/>
            <w:rFonts w:ascii="Times New Roman" w:hAnsi="Times New Roman"/>
            <w:noProof/>
          </w:rPr>
          <w:t>List of Abbreviations</w:t>
        </w:r>
        <w:r w:rsidR="006666A0">
          <w:rPr>
            <w:noProof/>
            <w:webHidden/>
          </w:rPr>
          <w:tab/>
        </w:r>
        <w:r w:rsidR="006666A0">
          <w:rPr>
            <w:noProof/>
            <w:webHidden/>
          </w:rPr>
          <w:fldChar w:fldCharType="begin"/>
        </w:r>
        <w:r w:rsidR="006666A0">
          <w:rPr>
            <w:noProof/>
            <w:webHidden/>
          </w:rPr>
          <w:instrText xml:space="preserve"> PAGEREF _Toc450819482 \h </w:instrText>
        </w:r>
        <w:r w:rsidR="006666A0">
          <w:rPr>
            <w:noProof/>
            <w:webHidden/>
          </w:rPr>
        </w:r>
        <w:r w:rsidR="006666A0">
          <w:rPr>
            <w:noProof/>
            <w:webHidden/>
          </w:rPr>
          <w:fldChar w:fldCharType="separate"/>
        </w:r>
        <w:r>
          <w:rPr>
            <w:noProof/>
            <w:webHidden/>
          </w:rPr>
          <w:t>38</w:t>
        </w:r>
        <w:r w:rsidR="006666A0">
          <w:rPr>
            <w:noProof/>
            <w:webHidden/>
          </w:rPr>
          <w:fldChar w:fldCharType="end"/>
        </w:r>
      </w:hyperlink>
    </w:p>
    <w:p w:rsidR="00856205" w:rsidRPr="00CA7938" w:rsidRDefault="00BA61BC" w:rsidP="00EC6740">
      <w:pPr>
        <w:spacing w:after="60" w:line="240" w:lineRule="auto"/>
        <w:jc w:val="both"/>
        <w:rPr>
          <w:rFonts w:asciiTheme="minorHAnsi" w:hAnsiTheme="minorHAnsi"/>
          <w:b/>
          <w:lang w:val="en-GB"/>
        </w:rPr>
      </w:pPr>
      <w:r w:rsidRPr="00CA7938">
        <w:rPr>
          <w:rFonts w:ascii="Times New Roman" w:hAnsi="Times New Roman"/>
          <w:b/>
          <w:lang w:val="en-GB"/>
        </w:rPr>
        <w:fldChar w:fldCharType="end"/>
      </w:r>
    </w:p>
    <w:p w:rsidR="00916B1C" w:rsidRPr="00CA7938" w:rsidRDefault="00ED0E95" w:rsidP="00B755A9">
      <w:pPr>
        <w:pStyle w:val="Heading1"/>
        <w:spacing w:after="240" w:line="240" w:lineRule="auto"/>
        <w:rPr>
          <w:rFonts w:ascii="Times New Roman" w:hAnsi="Times New Roman" w:cs="Times New Roman"/>
          <w:lang w:val="en-GB"/>
        </w:rPr>
      </w:pPr>
      <w:r w:rsidRPr="00CA7938">
        <w:rPr>
          <w:lang w:val="en-GB"/>
        </w:rPr>
        <w:br w:type="page"/>
      </w:r>
      <w:bookmarkStart w:id="1" w:name="_Toc450819445"/>
      <w:r w:rsidR="00916B1C" w:rsidRPr="00CA7938">
        <w:rPr>
          <w:rFonts w:ascii="Times New Roman" w:hAnsi="Times New Roman" w:cs="Times New Roman"/>
          <w:lang w:val="en-GB"/>
        </w:rPr>
        <w:lastRenderedPageBreak/>
        <w:t>Foreword</w:t>
      </w:r>
      <w:bookmarkEnd w:id="1"/>
    </w:p>
    <w:p w:rsidR="002304A0" w:rsidRPr="00CA7938" w:rsidRDefault="002304A0"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 xml:space="preserve">In the time that elapsed since the annual meeting of the Regional Cooperation Council (RCC) last year, </w:t>
      </w:r>
      <w:r w:rsidR="00B20B8C" w:rsidRPr="00CA7938">
        <w:rPr>
          <w:rFonts w:ascii="Times New Roman" w:hAnsi="Times New Roman"/>
          <w:sz w:val="24"/>
          <w:szCs w:val="24"/>
          <w:lang w:val="en-GB"/>
        </w:rPr>
        <w:t xml:space="preserve">I believe that </w:t>
      </w:r>
      <w:r w:rsidRPr="00CA7938">
        <w:rPr>
          <w:rFonts w:ascii="Times New Roman" w:hAnsi="Times New Roman"/>
          <w:sz w:val="24"/>
          <w:szCs w:val="24"/>
          <w:lang w:val="en-GB"/>
        </w:rPr>
        <w:t>regional ownership and responsibility ha</w:t>
      </w:r>
      <w:r w:rsidR="00B20B8C" w:rsidRPr="00CA7938">
        <w:rPr>
          <w:rFonts w:ascii="Times New Roman" w:hAnsi="Times New Roman"/>
          <w:sz w:val="24"/>
          <w:szCs w:val="24"/>
          <w:lang w:val="en-GB"/>
        </w:rPr>
        <w:t>ve</w:t>
      </w:r>
      <w:r w:rsidRPr="00CA7938">
        <w:rPr>
          <w:rFonts w:ascii="Times New Roman" w:hAnsi="Times New Roman"/>
          <w:sz w:val="24"/>
          <w:szCs w:val="24"/>
          <w:lang w:val="en-GB"/>
        </w:rPr>
        <w:t xml:space="preserve"> created space for further progress in the regional cooperation in South East Europe (SEE).</w:t>
      </w:r>
    </w:p>
    <w:p w:rsidR="002304A0" w:rsidRPr="00CA7938" w:rsidRDefault="002304A0"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A cascade of regional events has brought together the RCC participants from SEE in order to seize the momentum and</w:t>
      </w:r>
      <w:r w:rsidR="00794A69" w:rsidRPr="00CA7938">
        <w:rPr>
          <w:rFonts w:ascii="Times New Roman" w:hAnsi="Times New Roman"/>
          <w:sz w:val="24"/>
          <w:szCs w:val="24"/>
          <w:lang w:val="en-GB"/>
        </w:rPr>
        <w:t xml:space="preserve"> contribute to</w:t>
      </w:r>
      <w:r w:rsidRPr="00CA7938">
        <w:rPr>
          <w:rFonts w:ascii="Times New Roman" w:hAnsi="Times New Roman"/>
          <w:sz w:val="24"/>
          <w:szCs w:val="24"/>
          <w:lang w:val="en-GB"/>
        </w:rPr>
        <w:t xml:space="preserve"> nurtur</w:t>
      </w:r>
      <w:r w:rsidR="00794A69" w:rsidRPr="00CA7938">
        <w:rPr>
          <w:rFonts w:ascii="Times New Roman" w:hAnsi="Times New Roman"/>
          <w:sz w:val="24"/>
          <w:szCs w:val="24"/>
          <w:lang w:val="en-GB"/>
        </w:rPr>
        <w:t>ing</w:t>
      </w:r>
      <w:r w:rsidRPr="00CA7938">
        <w:rPr>
          <w:rFonts w:ascii="Times New Roman" w:hAnsi="Times New Roman"/>
          <w:sz w:val="24"/>
          <w:szCs w:val="24"/>
          <w:lang w:val="en-GB"/>
        </w:rPr>
        <w:t xml:space="preserve"> good-neighbourly relations, economic prosperity and stability in SEE. Regional cooperation within the RCC framework, in this regard, continued to fulfil the mission of a sui generis platform where governments, regional organi</w:t>
      </w:r>
      <w:r w:rsidR="00521EDC" w:rsidRPr="00CA7938">
        <w:rPr>
          <w:rFonts w:ascii="Times New Roman" w:hAnsi="Times New Roman"/>
          <w:sz w:val="24"/>
          <w:szCs w:val="24"/>
          <w:lang w:val="en-GB"/>
        </w:rPr>
        <w:t>s</w:t>
      </w:r>
      <w:r w:rsidRPr="00CA7938">
        <w:rPr>
          <w:rFonts w:ascii="Times New Roman" w:hAnsi="Times New Roman"/>
          <w:sz w:val="24"/>
          <w:szCs w:val="24"/>
          <w:lang w:val="en-GB"/>
        </w:rPr>
        <w:t>ations and international development partners can link up in order to galvani</w:t>
      </w:r>
      <w:r w:rsidR="00521EDC" w:rsidRPr="00CA7938">
        <w:rPr>
          <w:rFonts w:ascii="Times New Roman" w:hAnsi="Times New Roman"/>
          <w:sz w:val="24"/>
          <w:szCs w:val="24"/>
          <w:lang w:val="en-GB"/>
        </w:rPr>
        <w:t>s</w:t>
      </w:r>
      <w:r w:rsidRPr="00CA7938">
        <w:rPr>
          <w:rFonts w:ascii="Times New Roman" w:hAnsi="Times New Roman"/>
          <w:sz w:val="24"/>
          <w:szCs w:val="24"/>
          <w:lang w:val="en-GB"/>
        </w:rPr>
        <w:t xml:space="preserve">e political will and lend support for regional policies and common regional actions. The support of the </w:t>
      </w:r>
      <w:r w:rsidR="00794A69" w:rsidRPr="00CA7938">
        <w:rPr>
          <w:rFonts w:ascii="Times New Roman" w:hAnsi="Times New Roman"/>
          <w:sz w:val="24"/>
          <w:szCs w:val="24"/>
          <w:lang w:val="en-GB"/>
        </w:rPr>
        <w:t>South East European Cooperation Process (</w:t>
      </w:r>
      <w:r w:rsidRPr="00CA7938">
        <w:rPr>
          <w:rFonts w:ascii="Times New Roman" w:hAnsi="Times New Roman"/>
          <w:sz w:val="24"/>
          <w:szCs w:val="24"/>
          <w:lang w:val="en-GB"/>
        </w:rPr>
        <w:t>SEECP</w:t>
      </w:r>
      <w:r w:rsidR="00794A69" w:rsidRPr="00CA7938">
        <w:rPr>
          <w:rFonts w:ascii="Times New Roman" w:hAnsi="Times New Roman"/>
          <w:sz w:val="24"/>
          <w:szCs w:val="24"/>
          <w:lang w:val="en-GB"/>
        </w:rPr>
        <w:t>)</w:t>
      </w:r>
      <w:r w:rsidRPr="00CA7938">
        <w:rPr>
          <w:rFonts w:ascii="Times New Roman" w:hAnsi="Times New Roman"/>
          <w:sz w:val="24"/>
          <w:szCs w:val="24"/>
          <w:lang w:val="en-GB"/>
        </w:rPr>
        <w:t xml:space="preserve"> </w:t>
      </w:r>
      <w:r w:rsidR="00B20B8C" w:rsidRPr="00CA7938">
        <w:rPr>
          <w:rFonts w:ascii="Times New Roman" w:hAnsi="Times New Roman"/>
          <w:sz w:val="24"/>
          <w:szCs w:val="24"/>
          <w:lang w:val="en-GB"/>
        </w:rPr>
        <w:t>and the</w:t>
      </w:r>
      <w:r w:rsidRPr="00CA7938">
        <w:rPr>
          <w:rFonts w:ascii="Times New Roman" w:hAnsi="Times New Roman"/>
          <w:sz w:val="24"/>
          <w:szCs w:val="24"/>
          <w:lang w:val="en-GB"/>
        </w:rPr>
        <w:t xml:space="preserve"> synergy between the RCC and the SEECP Chairmanship-in-Office</w:t>
      </w:r>
      <w:r w:rsidR="00B20B8C" w:rsidRPr="00CA7938">
        <w:rPr>
          <w:rFonts w:ascii="Times New Roman" w:hAnsi="Times New Roman"/>
          <w:sz w:val="24"/>
          <w:szCs w:val="24"/>
          <w:lang w:val="en-GB"/>
        </w:rPr>
        <w:t xml:space="preserve"> were of paramount importance</w:t>
      </w:r>
      <w:r w:rsidRPr="00CA7938">
        <w:rPr>
          <w:rFonts w:ascii="Times New Roman" w:hAnsi="Times New Roman"/>
          <w:sz w:val="24"/>
          <w:szCs w:val="24"/>
          <w:lang w:val="en-GB"/>
        </w:rPr>
        <w:t>.</w:t>
      </w:r>
    </w:p>
    <w:p w:rsidR="002304A0" w:rsidRPr="00CA7938" w:rsidRDefault="002304A0"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Equally noteworthy was the increasing attention attributed to regional cooperation in the European and Euro-Atlantic integration processes. Reforms carried out within the region have been rewarded</w:t>
      </w:r>
      <w:r w:rsidR="00794A69" w:rsidRPr="00CA7938">
        <w:rPr>
          <w:rFonts w:ascii="Times New Roman" w:hAnsi="Times New Roman"/>
          <w:sz w:val="24"/>
          <w:szCs w:val="24"/>
          <w:lang w:val="en-GB"/>
        </w:rPr>
        <w:t>,</w:t>
      </w:r>
      <w:r w:rsidRPr="00CA7938">
        <w:rPr>
          <w:rFonts w:ascii="Times New Roman" w:hAnsi="Times New Roman"/>
          <w:sz w:val="24"/>
          <w:szCs w:val="24"/>
          <w:lang w:val="en-GB"/>
        </w:rPr>
        <w:t xml:space="preserve"> and are reflected in the advancements made by individual RCC participants from SEE in these processes. One can only hope that this will inspire, in the forthcoming period, a greater convergence between hopes and expectations in the European and Euro-Atlantic integration processes. </w:t>
      </w:r>
    </w:p>
    <w:p w:rsidR="002304A0" w:rsidRPr="00CA7938" w:rsidRDefault="002304A0"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 xml:space="preserve">By the same token, the dynamics of regional cooperation has changed, with the development of political processes intended to boost the EU accession prospects of the candidates and potential candidates from the region. </w:t>
      </w:r>
      <w:r w:rsidR="00C4469C" w:rsidRPr="00CA7938">
        <w:rPr>
          <w:rFonts w:ascii="Times New Roman" w:hAnsi="Times New Roman"/>
          <w:sz w:val="24"/>
          <w:szCs w:val="24"/>
          <w:lang w:val="en-GB"/>
        </w:rPr>
        <w:t>T</w:t>
      </w:r>
      <w:r w:rsidRPr="00CA7938">
        <w:rPr>
          <w:rFonts w:ascii="Times New Roman" w:hAnsi="Times New Roman"/>
          <w:sz w:val="24"/>
          <w:szCs w:val="24"/>
          <w:lang w:val="en-GB"/>
        </w:rPr>
        <w:t>hese processes have produced a better dialogue and readiness for resolute action in areas such as good governance, transport and energy connectivity, mobility and growth, youth, education, science and research.</w:t>
      </w:r>
      <w:r w:rsidR="00CA7938">
        <w:rPr>
          <w:rFonts w:ascii="Times New Roman" w:hAnsi="Times New Roman"/>
          <w:sz w:val="24"/>
          <w:szCs w:val="24"/>
          <w:lang w:val="en-GB"/>
        </w:rPr>
        <w:t xml:space="preserve"> </w:t>
      </w:r>
    </w:p>
    <w:p w:rsidR="002304A0" w:rsidRPr="00CA7938" w:rsidRDefault="002304A0"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 xml:space="preserve">In a region that we all know is fast-paced and demanding, it was encouraging to see a heightened sense of interest </w:t>
      </w:r>
      <w:r w:rsidR="008D0579" w:rsidRPr="00CA7938">
        <w:rPr>
          <w:rFonts w:ascii="Times New Roman" w:hAnsi="Times New Roman"/>
          <w:sz w:val="24"/>
          <w:szCs w:val="24"/>
          <w:lang w:val="en-GB"/>
        </w:rPr>
        <w:t xml:space="preserve">to </w:t>
      </w:r>
      <w:r w:rsidRPr="00CA7938">
        <w:rPr>
          <w:rFonts w:ascii="Times New Roman" w:hAnsi="Times New Roman"/>
          <w:sz w:val="24"/>
          <w:szCs w:val="24"/>
          <w:lang w:val="en-GB"/>
        </w:rPr>
        <w:t>implement reforms, mak</w:t>
      </w:r>
      <w:r w:rsidR="008D0579" w:rsidRPr="00CA7938">
        <w:rPr>
          <w:rFonts w:ascii="Times New Roman" w:hAnsi="Times New Roman"/>
          <w:sz w:val="24"/>
          <w:szCs w:val="24"/>
          <w:lang w:val="en-GB"/>
        </w:rPr>
        <w:t>e</w:t>
      </w:r>
      <w:r w:rsidRPr="00CA7938">
        <w:rPr>
          <w:rFonts w:ascii="Times New Roman" w:hAnsi="Times New Roman"/>
          <w:sz w:val="24"/>
          <w:szCs w:val="24"/>
          <w:lang w:val="en-GB"/>
        </w:rPr>
        <w:t xml:space="preserve"> the best use of the catalytic effect</w:t>
      </w:r>
      <w:r w:rsidR="008D0579" w:rsidRPr="00CA7938">
        <w:rPr>
          <w:rFonts w:ascii="Times New Roman" w:hAnsi="Times New Roman"/>
          <w:sz w:val="24"/>
          <w:szCs w:val="24"/>
          <w:lang w:val="en-GB"/>
        </w:rPr>
        <w:t>s</w:t>
      </w:r>
      <w:r w:rsidRPr="00CA7938">
        <w:rPr>
          <w:rFonts w:ascii="Times New Roman" w:hAnsi="Times New Roman"/>
          <w:sz w:val="24"/>
          <w:szCs w:val="24"/>
          <w:lang w:val="en-GB"/>
        </w:rPr>
        <w:t xml:space="preserve"> of regional </w:t>
      </w:r>
      <w:r w:rsidR="00C4469C" w:rsidRPr="00CA7938">
        <w:rPr>
          <w:rFonts w:ascii="Times New Roman" w:hAnsi="Times New Roman"/>
          <w:sz w:val="24"/>
          <w:szCs w:val="24"/>
          <w:lang w:val="en-GB"/>
        </w:rPr>
        <w:t>actions</w:t>
      </w:r>
      <w:r w:rsidRPr="00CA7938">
        <w:rPr>
          <w:rFonts w:ascii="Times New Roman" w:hAnsi="Times New Roman"/>
          <w:sz w:val="24"/>
          <w:szCs w:val="24"/>
          <w:lang w:val="en-GB"/>
        </w:rPr>
        <w:t xml:space="preserve"> and initiatives and pursu</w:t>
      </w:r>
      <w:r w:rsidR="008D0579" w:rsidRPr="00CA7938">
        <w:rPr>
          <w:rFonts w:ascii="Times New Roman" w:hAnsi="Times New Roman"/>
          <w:sz w:val="24"/>
          <w:szCs w:val="24"/>
          <w:lang w:val="en-GB"/>
        </w:rPr>
        <w:t>e</w:t>
      </w:r>
      <w:r w:rsidRPr="00CA7938">
        <w:rPr>
          <w:rFonts w:ascii="Times New Roman" w:hAnsi="Times New Roman"/>
          <w:sz w:val="24"/>
          <w:szCs w:val="24"/>
          <w:lang w:val="en-GB"/>
        </w:rPr>
        <w:t xml:space="preserve"> the fundamentals of the EU enlargement policy. </w:t>
      </w:r>
    </w:p>
    <w:p w:rsidR="009245C9" w:rsidRPr="00CA7938" w:rsidRDefault="002304A0"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On balance, the onset of th</w:t>
      </w:r>
      <w:r w:rsidR="00B20B8C" w:rsidRPr="00CA7938">
        <w:rPr>
          <w:rFonts w:ascii="Times New Roman" w:hAnsi="Times New Roman"/>
          <w:sz w:val="24"/>
          <w:szCs w:val="24"/>
          <w:lang w:val="en-GB"/>
        </w:rPr>
        <w:t>e</w:t>
      </w:r>
      <w:r w:rsidRPr="00CA7938">
        <w:rPr>
          <w:rFonts w:ascii="Times New Roman" w:hAnsi="Times New Roman"/>
          <w:sz w:val="24"/>
          <w:szCs w:val="24"/>
          <w:lang w:val="en-GB"/>
        </w:rPr>
        <w:t xml:space="preserve"> period</w:t>
      </w:r>
      <w:r w:rsidR="00B20B8C" w:rsidRPr="00CA7938">
        <w:rPr>
          <w:rFonts w:ascii="Times New Roman" w:hAnsi="Times New Roman"/>
          <w:sz w:val="24"/>
          <w:szCs w:val="24"/>
          <w:lang w:val="en-GB"/>
        </w:rPr>
        <w:t xml:space="preserve"> under review</w:t>
      </w:r>
      <w:r w:rsidRPr="00CA7938">
        <w:rPr>
          <w:rFonts w:ascii="Times New Roman" w:hAnsi="Times New Roman"/>
          <w:sz w:val="24"/>
          <w:szCs w:val="24"/>
          <w:lang w:val="en-GB"/>
        </w:rPr>
        <w:t xml:space="preserve"> has been propitious for regional cooperation, only to be shaken later by developments that have tested the values of the region - good neighbourliness, mutual trust and appeasement. Threats such as radicali</w:t>
      </w:r>
      <w:r w:rsidR="00521EDC" w:rsidRPr="00CA7938">
        <w:rPr>
          <w:rFonts w:ascii="Times New Roman" w:hAnsi="Times New Roman"/>
          <w:sz w:val="24"/>
          <w:szCs w:val="24"/>
          <w:lang w:val="en-GB"/>
        </w:rPr>
        <w:t>s</w:t>
      </w:r>
      <w:r w:rsidRPr="00CA7938">
        <w:rPr>
          <w:rFonts w:ascii="Times New Roman" w:hAnsi="Times New Roman"/>
          <w:sz w:val="24"/>
          <w:szCs w:val="24"/>
          <w:lang w:val="en-GB"/>
        </w:rPr>
        <w:t xml:space="preserve">ation and terrorism have been an affront to our perception and feeling of security. This in turn has </w:t>
      </w:r>
      <w:r w:rsidR="00B20B8C" w:rsidRPr="00CA7938">
        <w:rPr>
          <w:rFonts w:ascii="Times New Roman" w:hAnsi="Times New Roman"/>
          <w:sz w:val="24"/>
          <w:szCs w:val="24"/>
          <w:lang w:val="en-GB"/>
        </w:rPr>
        <w:t>prompted</w:t>
      </w:r>
      <w:r w:rsidRPr="00CA7938">
        <w:rPr>
          <w:rFonts w:ascii="Times New Roman" w:hAnsi="Times New Roman"/>
          <w:sz w:val="24"/>
          <w:szCs w:val="24"/>
          <w:lang w:val="en-GB"/>
        </w:rPr>
        <w:t xml:space="preserve"> a greater attention to security and rule of law at the national and regional levels</w:t>
      </w:r>
      <w:r w:rsidR="00247ACB" w:rsidRPr="00CA7938">
        <w:rPr>
          <w:rFonts w:ascii="Times New Roman" w:hAnsi="Times New Roman"/>
          <w:sz w:val="24"/>
          <w:szCs w:val="24"/>
          <w:lang w:val="en-GB"/>
        </w:rPr>
        <w:t xml:space="preserve"> and called for an enhanced cooperation</w:t>
      </w:r>
      <w:r w:rsidRPr="00CA7938">
        <w:rPr>
          <w:rFonts w:ascii="Times New Roman" w:hAnsi="Times New Roman"/>
          <w:sz w:val="24"/>
          <w:szCs w:val="24"/>
          <w:lang w:val="en-GB"/>
        </w:rPr>
        <w:t xml:space="preserve">. At the same time, the migration crisis has been reverberating across the region and beyond, increasingly calling for solidarity and joint action. </w:t>
      </w:r>
    </w:p>
    <w:p w:rsidR="002304A0" w:rsidRPr="00CA7938" w:rsidRDefault="002304A0"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 xml:space="preserve">In </w:t>
      </w:r>
      <w:r w:rsidR="008D0579" w:rsidRPr="00CA7938">
        <w:rPr>
          <w:rFonts w:ascii="Times New Roman" w:hAnsi="Times New Roman"/>
          <w:sz w:val="24"/>
          <w:szCs w:val="24"/>
          <w:lang w:val="en-GB"/>
        </w:rPr>
        <w:t xml:space="preserve">such a </w:t>
      </w:r>
      <w:r w:rsidRPr="00CA7938">
        <w:rPr>
          <w:rFonts w:ascii="Times New Roman" w:hAnsi="Times New Roman"/>
          <w:sz w:val="24"/>
          <w:szCs w:val="24"/>
          <w:lang w:val="en-GB"/>
        </w:rPr>
        <w:t>regional environment, the momentum has never been more important for the RCC to carry forward its regional strategy. RCC’s Strategy and Work Programme for 2014-2016 has served as a steppingstone in our efforts to better attune the work of the organi</w:t>
      </w:r>
      <w:r w:rsidR="00521EDC" w:rsidRPr="00CA7938">
        <w:rPr>
          <w:rFonts w:ascii="Times New Roman" w:hAnsi="Times New Roman"/>
          <w:sz w:val="24"/>
          <w:szCs w:val="24"/>
          <w:lang w:val="en-GB"/>
        </w:rPr>
        <w:t>s</w:t>
      </w:r>
      <w:r w:rsidRPr="00CA7938">
        <w:rPr>
          <w:rFonts w:ascii="Times New Roman" w:hAnsi="Times New Roman"/>
          <w:sz w:val="24"/>
          <w:szCs w:val="24"/>
          <w:lang w:val="en-GB"/>
        </w:rPr>
        <w:t>ation to the needs of the region. The implementation process has been a journey in which we have attained noteworthy results. It has also been a learning curve when it comes to remaining residues and gaps</w:t>
      </w:r>
      <w:r w:rsidR="002B37A3" w:rsidRPr="00CA7938">
        <w:rPr>
          <w:rFonts w:ascii="Times New Roman" w:hAnsi="Times New Roman"/>
          <w:sz w:val="24"/>
          <w:szCs w:val="24"/>
          <w:lang w:val="en-GB"/>
        </w:rPr>
        <w:t>, which</w:t>
      </w:r>
      <w:r w:rsidRPr="00CA7938">
        <w:rPr>
          <w:rFonts w:ascii="Times New Roman" w:hAnsi="Times New Roman"/>
          <w:sz w:val="24"/>
          <w:szCs w:val="24"/>
          <w:lang w:val="en-GB"/>
        </w:rPr>
        <w:t xml:space="preserve"> will </w:t>
      </w:r>
      <w:r w:rsidR="00794A69" w:rsidRPr="00CA7938">
        <w:rPr>
          <w:rFonts w:ascii="Times New Roman" w:hAnsi="Times New Roman"/>
          <w:sz w:val="24"/>
          <w:szCs w:val="24"/>
          <w:lang w:val="en-GB"/>
        </w:rPr>
        <w:t xml:space="preserve">certainly </w:t>
      </w:r>
      <w:r w:rsidRPr="00CA7938">
        <w:rPr>
          <w:rFonts w:ascii="Times New Roman" w:hAnsi="Times New Roman"/>
          <w:sz w:val="24"/>
          <w:szCs w:val="24"/>
          <w:lang w:val="en-GB"/>
        </w:rPr>
        <w:t xml:space="preserve">benefit from greater attention in the course of the next three-year period.     </w:t>
      </w:r>
    </w:p>
    <w:p w:rsidR="009245C9" w:rsidRPr="00CA7938" w:rsidRDefault="009245C9" w:rsidP="00B755A9">
      <w:pPr>
        <w:spacing w:after="240" w:line="240" w:lineRule="auto"/>
        <w:jc w:val="both"/>
        <w:rPr>
          <w:rFonts w:ascii="Times New Roman" w:hAnsi="Times New Roman"/>
          <w:sz w:val="24"/>
          <w:szCs w:val="24"/>
          <w:lang w:val="en-GB"/>
        </w:rPr>
      </w:pPr>
    </w:p>
    <w:p w:rsidR="002304A0" w:rsidRPr="00CA7938" w:rsidRDefault="002304A0"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lastRenderedPageBreak/>
        <w:t>What the period behind has taught us is that the next three years should be about an optimi</w:t>
      </w:r>
      <w:r w:rsidR="00521EDC" w:rsidRPr="00CA7938">
        <w:rPr>
          <w:rFonts w:ascii="Times New Roman" w:hAnsi="Times New Roman"/>
          <w:sz w:val="24"/>
          <w:szCs w:val="24"/>
          <w:lang w:val="en-GB"/>
        </w:rPr>
        <w:t>s</w:t>
      </w:r>
      <w:r w:rsidRPr="00CA7938">
        <w:rPr>
          <w:rFonts w:ascii="Times New Roman" w:hAnsi="Times New Roman"/>
          <w:sz w:val="24"/>
          <w:szCs w:val="24"/>
          <w:lang w:val="en-GB"/>
        </w:rPr>
        <w:t>ed regional approach to themes which speak to the most pressing concerns of all RCC participants from SEE. It should be about skills and mobility, connectivity and competitiveness; accompanied by a revitali</w:t>
      </w:r>
      <w:r w:rsidR="00521EDC" w:rsidRPr="00CA7938">
        <w:rPr>
          <w:rFonts w:ascii="Times New Roman" w:hAnsi="Times New Roman"/>
          <w:sz w:val="24"/>
          <w:szCs w:val="24"/>
          <w:lang w:val="en-GB"/>
        </w:rPr>
        <w:t>s</w:t>
      </w:r>
      <w:r w:rsidRPr="00CA7938">
        <w:rPr>
          <w:rFonts w:ascii="Times New Roman" w:hAnsi="Times New Roman"/>
          <w:sz w:val="24"/>
          <w:szCs w:val="24"/>
          <w:lang w:val="en-GB"/>
        </w:rPr>
        <w:t>ed focus on public administration reform, justice, anticorruption, fight against organi</w:t>
      </w:r>
      <w:r w:rsidR="00521EDC" w:rsidRPr="00CA7938">
        <w:rPr>
          <w:rFonts w:ascii="Times New Roman" w:hAnsi="Times New Roman"/>
          <w:sz w:val="24"/>
          <w:szCs w:val="24"/>
          <w:lang w:val="en-GB"/>
        </w:rPr>
        <w:t>s</w:t>
      </w:r>
      <w:r w:rsidRPr="00CA7938">
        <w:rPr>
          <w:rFonts w:ascii="Times New Roman" w:hAnsi="Times New Roman"/>
          <w:sz w:val="24"/>
          <w:szCs w:val="24"/>
          <w:lang w:val="en-GB"/>
        </w:rPr>
        <w:t xml:space="preserve">ed crime and security cooperation in SEE. This interplay of regional themes is at the core of our newly developed three-year Strategy and Work Programme for 2017-2019, which is expected to be adopted at the RCC and SEECP high-level events in May 2016. </w:t>
      </w:r>
    </w:p>
    <w:p w:rsidR="002304A0" w:rsidRPr="00CA7938" w:rsidRDefault="002304A0"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 xml:space="preserve">This Annual Report will walk you through a fast-paced year, a year of planning for a more focused, better calibrated and equipped RCC. </w:t>
      </w:r>
    </w:p>
    <w:p w:rsidR="002304A0" w:rsidRPr="00CA7938" w:rsidRDefault="002304A0" w:rsidP="00B755A9">
      <w:pPr>
        <w:spacing w:after="240" w:line="240" w:lineRule="auto"/>
        <w:jc w:val="right"/>
        <w:rPr>
          <w:rFonts w:ascii="Times New Roman" w:hAnsi="Times New Roman"/>
          <w:b/>
          <w:sz w:val="24"/>
          <w:szCs w:val="24"/>
          <w:lang w:val="en-GB"/>
        </w:rPr>
      </w:pPr>
    </w:p>
    <w:p w:rsidR="002304A0" w:rsidRPr="00CA7938" w:rsidRDefault="002304A0" w:rsidP="00B755A9">
      <w:pPr>
        <w:spacing w:after="0" w:line="240" w:lineRule="auto"/>
        <w:jc w:val="right"/>
        <w:rPr>
          <w:rFonts w:ascii="Times New Roman" w:hAnsi="Times New Roman"/>
          <w:b/>
          <w:sz w:val="24"/>
          <w:szCs w:val="24"/>
          <w:lang w:val="en-GB"/>
        </w:rPr>
      </w:pPr>
      <w:r w:rsidRPr="00CA7938">
        <w:rPr>
          <w:rFonts w:ascii="Times New Roman" w:hAnsi="Times New Roman"/>
          <w:b/>
          <w:sz w:val="24"/>
          <w:szCs w:val="24"/>
          <w:lang w:val="en-GB"/>
        </w:rPr>
        <w:t>Goran Svilanovic</w:t>
      </w:r>
    </w:p>
    <w:p w:rsidR="002304A0" w:rsidRPr="00CA7938" w:rsidRDefault="002304A0" w:rsidP="00B755A9">
      <w:pPr>
        <w:spacing w:after="0" w:line="240" w:lineRule="auto"/>
        <w:jc w:val="right"/>
        <w:rPr>
          <w:rFonts w:ascii="Times New Roman" w:hAnsi="Times New Roman"/>
          <w:sz w:val="24"/>
          <w:szCs w:val="24"/>
          <w:lang w:val="en-GB"/>
        </w:rPr>
      </w:pPr>
      <w:r w:rsidRPr="00CA7938">
        <w:rPr>
          <w:rFonts w:ascii="Times New Roman" w:hAnsi="Times New Roman"/>
          <w:sz w:val="24"/>
          <w:szCs w:val="24"/>
          <w:lang w:val="en-GB"/>
        </w:rPr>
        <w:t>Secretary General</w:t>
      </w:r>
    </w:p>
    <w:p w:rsidR="002304A0" w:rsidRPr="00CA7938" w:rsidRDefault="002304A0" w:rsidP="00B755A9">
      <w:pPr>
        <w:spacing w:after="0" w:line="240" w:lineRule="auto"/>
        <w:jc w:val="right"/>
        <w:rPr>
          <w:rFonts w:ascii="Times New Roman" w:hAnsi="Times New Roman"/>
          <w:sz w:val="24"/>
          <w:szCs w:val="24"/>
          <w:lang w:val="en-GB"/>
        </w:rPr>
      </w:pPr>
      <w:r w:rsidRPr="00CA7938">
        <w:rPr>
          <w:rFonts w:ascii="Times New Roman" w:hAnsi="Times New Roman"/>
          <w:sz w:val="24"/>
          <w:szCs w:val="24"/>
          <w:lang w:val="en-GB"/>
        </w:rPr>
        <w:t>Regional Cooperation Council</w:t>
      </w:r>
    </w:p>
    <w:p w:rsidR="002304A0" w:rsidRPr="00CA7938" w:rsidRDefault="002304A0" w:rsidP="00B755A9">
      <w:pPr>
        <w:spacing w:after="240" w:line="240" w:lineRule="auto"/>
        <w:jc w:val="both"/>
        <w:rPr>
          <w:rFonts w:ascii="Times New Roman" w:hAnsi="Times New Roman"/>
          <w:sz w:val="24"/>
          <w:szCs w:val="24"/>
          <w:lang w:val="en-GB"/>
        </w:rPr>
      </w:pPr>
    </w:p>
    <w:p w:rsidR="00693657" w:rsidRPr="00CA7938" w:rsidRDefault="00693657" w:rsidP="00B17AE6">
      <w:pPr>
        <w:spacing w:after="60"/>
        <w:rPr>
          <w:rFonts w:asciiTheme="minorHAnsi" w:eastAsiaTheme="majorEastAsia" w:hAnsiTheme="minorHAnsi" w:cstheme="majorBidi"/>
          <w:bCs/>
          <w:lang w:val="en-GB"/>
        </w:rPr>
      </w:pPr>
    </w:p>
    <w:p w:rsidR="004F5C19" w:rsidRPr="00CA7938" w:rsidRDefault="004F5C19" w:rsidP="00B17AE6">
      <w:pPr>
        <w:spacing w:after="60"/>
        <w:rPr>
          <w:rFonts w:asciiTheme="minorHAnsi" w:eastAsiaTheme="majorEastAsia" w:hAnsiTheme="minorHAnsi" w:cstheme="majorBidi"/>
          <w:bCs/>
          <w:lang w:val="en-GB"/>
        </w:rPr>
      </w:pPr>
    </w:p>
    <w:p w:rsidR="004F5C19" w:rsidRPr="00CA7938" w:rsidRDefault="004F5C19" w:rsidP="00B17AE6">
      <w:pPr>
        <w:spacing w:after="60"/>
        <w:rPr>
          <w:rFonts w:asciiTheme="minorHAnsi" w:eastAsiaTheme="majorEastAsia" w:hAnsiTheme="minorHAnsi" w:cstheme="majorBidi"/>
          <w:bCs/>
          <w:lang w:val="en-GB"/>
        </w:rPr>
      </w:pPr>
      <w:r w:rsidRPr="00CA7938">
        <w:rPr>
          <w:rFonts w:asciiTheme="minorHAnsi" w:eastAsiaTheme="majorEastAsia" w:hAnsiTheme="minorHAnsi" w:cstheme="majorBidi"/>
          <w:bCs/>
          <w:lang w:val="en-GB"/>
        </w:rPr>
        <w:br w:type="page"/>
      </w:r>
    </w:p>
    <w:p w:rsidR="00C946E4" w:rsidRPr="00CA7938" w:rsidRDefault="00856205" w:rsidP="00B755A9">
      <w:pPr>
        <w:pStyle w:val="Heading1"/>
        <w:spacing w:after="240" w:line="240" w:lineRule="auto"/>
        <w:rPr>
          <w:rFonts w:ascii="Times New Roman" w:hAnsi="Times New Roman" w:cs="Times New Roman"/>
          <w:lang w:val="en-GB"/>
        </w:rPr>
      </w:pPr>
      <w:bookmarkStart w:id="2" w:name="_Toc450819446"/>
      <w:r w:rsidRPr="00CA7938">
        <w:rPr>
          <w:rFonts w:ascii="Times New Roman" w:hAnsi="Times New Roman" w:cs="Times New Roman"/>
          <w:lang w:val="en-GB"/>
        </w:rPr>
        <w:lastRenderedPageBreak/>
        <w:t>S</w:t>
      </w:r>
      <w:r w:rsidR="003860CC" w:rsidRPr="00CA7938">
        <w:rPr>
          <w:rFonts w:ascii="Times New Roman" w:hAnsi="Times New Roman" w:cs="Times New Roman"/>
          <w:lang w:val="en-GB"/>
        </w:rPr>
        <w:t>ummary</w:t>
      </w:r>
      <w:bookmarkEnd w:id="2"/>
    </w:p>
    <w:p w:rsidR="002304A0" w:rsidRPr="00CA7938" w:rsidRDefault="002304A0"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 xml:space="preserve">An all-inclusive, regionally-owned and driven </w:t>
      </w:r>
      <w:r w:rsidR="00573461" w:rsidRPr="00CA7938">
        <w:rPr>
          <w:rFonts w:ascii="Times New Roman" w:hAnsi="Times New Roman"/>
          <w:sz w:val="24"/>
          <w:szCs w:val="24"/>
          <w:lang w:val="en-GB"/>
        </w:rPr>
        <w:t xml:space="preserve">cooperation </w:t>
      </w:r>
      <w:r w:rsidRPr="00CA7938">
        <w:rPr>
          <w:rFonts w:ascii="Times New Roman" w:hAnsi="Times New Roman"/>
          <w:sz w:val="24"/>
          <w:szCs w:val="24"/>
          <w:lang w:val="en-GB"/>
        </w:rPr>
        <w:t xml:space="preserve">framework, the Regional Cooperation Council (RCC) continued, in the </w:t>
      </w:r>
      <w:r w:rsidR="00573461" w:rsidRPr="00CA7938">
        <w:rPr>
          <w:rFonts w:ascii="Times New Roman" w:hAnsi="Times New Roman"/>
          <w:sz w:val="24"/>
          <w:szCs w:val="24"/>
          <w:lang w:val="en-GB"/>
        </w:rPr>
        <w:t xml:space="preserve">reporting </w:t>
      </w:r>
      <w:r w:rsidRPr="00CA7938">
        <w:rPr>
          <w:rFonts w:ascii="Times New Roman" w:hAnsi="Times New Roman"/>
          <w:sz w:val="24"/>
          <w:szCs w:val="24"/>
          <w:lang w:val="en-GB"/>
        </w:rPr>
        <w:t xml:space="preserve">period, to pursue its mandated mission in an effort to meet the expectations of its stakeholders. </w:t>
      </w:r>
    </w:p>
    <w:p w:rsidR="002304A0" w:rsidRPr="00CA7938" w:rsidRDefault="002304A0"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 xml:space="preserve">The emergence of economic </w:t>
      </w:r>
      <w:r w:rsidR="00573461" w:rsidRPr="00CA7938">
        <w:rPr>
          <w:rFonts w:ascii="Times New Roman" w:hAnsi="Times New Roman"/>
          <w:sz w:val="24"/>
          <w:szCs w:val="24"/>
          <w:lang w:val="en-GB"/>
        </w:rPr>
        <w:t>development</w:t>
      </w:r>
      <w:r w:rsidRPr="00CA7938">
        <w:rPr>
          <w:rFonts w:ascii="Times New Roman" w:hAnsi="Times New Roman"/>
          <w:sz w:val="24"/>
          <w:szCs w:val="24"/>
          <w:lang w:val="en-GB"/>
        </w:rPr>
        <w:t>, stability and rule of law</w:t>
      </w:r>
      <w:r w:rsidR="002B37A3" w:rsidRPr="00CA7938">
        <w:rPr>
          <w:rFonts w:ascii="Times New Roman" w:hAnsi="Times New Roman"/>
          <w:sz w:val="24"/>
          <w:szCs w:val="24"/>
          <w:lang w:val="en-GB"/>
        </w:rPr>
        <w:t>, in varying degrees,</w:t>
      </w:r>
      <w:r w:rsidRPr="00CA7938">
        <w:rPr>
          <w:rFonts w:ascii="Times New Roman" w:hAnsi="Times New Roman"/>
          <w:sz w:val="24"/>
          <w:szCs w:val="24"/>
          <w:lang w:val="en-GB"/>
        </w:rPr>
        <w:t xml:space="preserve"> as regional priorities in South East Europe (SEE) </w:t>
      </w:r>
      <w:r w:rsidR="00686CA9" w:rsidRPr="00CA7938">
        <w:rPr>
          <w:rFonts w:ascii="Times New Roman" w:hAnsi="Times New Roman"/>
          <w:sz w:val="24"/>
          <w:szCs w:val="24"/>
          <w:lang w:val="en-GB"/>
        </w:rPr>
        <w:t>underline</w:t>
      </w:r>
      <w:r w:rsidR="008D0579" w:rsidRPr="00CA7938">
        <w:rPr>
          <w:rFonts w:ascii="Times New Roman" w:hAnsi="Times New Roman"/>
          <w:sz w:val="24"/>
          <w:szCs w:val="24"/>
          <w:lang w:val="en-GB"/>
        </w:rPr>
        <w:t>d</w:t>
      </w:r>
      <w:r w:rsidR="00686CA9" w:rsidRPr="00CA7938">
        <w:rPr>
          <w:rFonts w:ascii="Times New Roman" w:hAnsi="Times New Roman"/>
          <w:sz w:val="24"/>
          <w:szCs w:val="24"/>
          <w:lang w:val="en-GB"/>
        </w:rPr>
        <w:t xml:space="preserve"> </w:t>
      </w:r>
      <w:r w:rsidRPr="00CA7938">
        <w:rPr>
          <w:rFonts w:ascii="Times New Roman" w:hAnsi="Times New Roman"/>
          <w:sz w:val="24"/>
          <w:szCs w:val="24"/>
          <w:lang w:val="en-GB"/>
        </w:rPr>
        <w:t xml:space="preserve">the determination to accelerate domestic reform processes, while continuing individual efforts on the European and Euro-Atlantic integration path. The results attained in the regional cooperation within the RCC framework </w:t>
      </w:r>
      <w:r w:rsidR="00686CA9" w:rsidRPr="00CA7938">
        <w:rPr>
          <w:rFonts w:ascii="Times New Roman" w:hAnsi="Times New Roman"/>
          <w:sz w:val="24"/>
          <w:szCs w:val="24"/>
          <w:lang w:val="en-GB"/>
        </w:rPr>
        <w:t>dovetail with</w:t>
      </w:r>
      <w:r w:rsidRPr="00CA7938">
        <w:rPr>
          <w:rFonts w:ascii="Times New Roman" w:hAnsi="Times New Roman"/>
          <w:sz w:val="24"/>
          <w:szCs w:val="24"/>
          <w:lang w:val="en-GB"/>
        </w:rPr>
        <w:t xml:space="preserve"> the political guidelines articulated by the SEECP participants at </w:t>
      </w:r>
      <w:r w:rsidR="00140979" w:rsidRPr="00CA7938">
        <w:rPr>
          <w:rFonts w:ascii="Times New Roman" w:hAnsi="Times New Roman"/>
          <w:sz w:val="24"/>
          <w:szCs w:val="24"/>
          <w:lang w:val="en-GB"/>
        </w:rPr>
        <w:t>high-level</w:t>
      </w:r>
      <w:r w:rsidRPr="00CA7938">
        <w:rPr>
          <w:rFonts w:ascii="Times New Roman" w:hAnsi="Times New Roman"/>
          <w:sz w:val="24"/>
          <w:szCs w:val="24"/>
          <w:lang w:val="en-GB"/>
        </w:rPr>
        <w:t xml:space="preserve"> meetings</w:t>
      </w:r>
      <w:r w:rsidR="00140979" w:rsidRPr="00CA7938">
        <w:rPr>
          <w:rFonts w:ascii="Times New Roman" w:hAnsi="Times New Roman"/>
          <w:sz w:val="24"/>
          <w:szCs w:val="24"/>
          <w:lang w:val="en-GB"/>
        </w:rPr>
        <w:t xml:space="preserve"> held throughout the year</w:t>
      </w:r>
      <w:r w:rsidRPr="00CA7938">
        <w:rPr>
          <w:rFonts w:ascii="Times New Roman" w:hAnsi="Times New Roman"/>
          <w:sz w:val="24"/>
          <w:szCs w:val="24"/>
          <w:lang w:val="en-GB"/>
        </w:rPr>
        <w:t xml:space="preserve">. </w:t>
      </w:r>
    </w:p>
    <w:p w:rsidR="002304A0" w:rsidRPr="00CA7938" w:rsidRDefault="002304A0"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 xml:space="preserve">The dialogue of the RCC Secretary General with the </w:t>
      </w:r>
      <w:r w:rsidR="00140979" w:rsidRPr="00CA7938">
        <w:rPr>
          <w:rFonts w:ascii="Times New Roman" w:hAnsi="Times New Roman"/>
          <w:sz w:val="24"/>
          <w:szCs w:val="24"/>
          <w:lang w:val="en-GB"/>
        </w:rPr>
        <w:t xml:space="preserve">RCC </w:t>
      </w:r>
      <w:r w:rsidRPr="00CA7938">
        <w:rPr>
          <w:rFonts w:ascii="Times New Roman" w:hAnsi="Times New Roman"/>
          <w:sz w:val="24"/>
          <w:szCs w:val="24"/>
          <w:lang w:val="en-GB"/>
        </w:rPr>
        <w:t>participants and the pragmatic character of the synergy between the RCC and the SEECP have augmented the capacity of the organi</w:t>
      </w:r>
      <w:r w:rsidR="00521EDC" w:rsidRPr="00CA7938">
        <w:rPr>
          <w:rFonts w:ascii="Times New Roman" w:hAnsi="Times New Roman"/>
          <w:sz w:val="24"/>
          <w:szCs w:val="24"/>
          <w:lang w:val="en-GB"/>
        </w:rPr>
        <w:t>s</w:t>
      </w:r>
      <w:r w:rsidRPr="00CA7938">
        <w:rPr>
          <w:rFonts w:ascii="Times New Roman" w:hAnsi="Times New Roman"/>
          <w:sz w:val="24"/>
          <w:szCs w:val="24"/>
          <w:lang w:val="en-GB"/>
        </w:rPr>
        <w:t xml:space="preserve">ation to </w:t>
      </w:r>
      <w:r w:rsidR="00140979" w:rsidRPr="00CA7938">
        <w:rPr>
          <w:rFonts w:ascii="Times New Roman" w:hAnsi="Times New Roman"/>
          <w:sz w:val="24"/>
          <w:szCs w:val="24"/>
          <w:lang w:val="en-GB"/>
        </w:rPr>
        <w:t xml:space="preserve">advance in the </w:t>
      </w:r>
      <w:r w:rsidRPr="00CA7938">
        <w:rPr>
          <w:rFonts w:ascii="Times New Roman" w:hAnsi="Times New Roman"/>
          <w:sz w:val="24"/>
          <w:szCs w:val="24"/>
          <w:lang w:val="en-GB"/>
        </w:rPr>
        <w:t>implement</w:t>
      </w:r>
      <w:r w:rsidR="00140979" w:rsidRPr="00CA7938">
        <w:rPr>
          <w:rFonts w:ascii="Times New Roman" w:hAnsi="Times New Roman"/>
          <w:sz w:val="24"/>
          <w:szCs w:val="24"/>
          <w:lang w:val="en-GB"/>
        </w:rPr>
        <w:t>ation of</w:t>
      </w:r>
      <w:r w:rsidRPr="00CA7938">
        <w:rPr>
          <w:rFonts w:ascii="Times New Roman" w:hAnsi="Times New Roman"/>
          <w:sz w:val="24"/>
          <w:szCs w:val="24"/>
          <w:lang w:val="en-GB"/>
        </w:rPr>
        <w:t xml:space="preserve"> the Strategy and Work Programme</w:t>
      </w:r>
      <w:r w:rsidR="00CF1C97" w:rsidRPr="00CA7938">
        <w:rPr>
          <w:rFonts w:ascii="Times New Roman" w:hAnsi="Times New Roman"/>
          <w:sz w:val="24"/>
          <w:szCs w:val="24"/>
          <w:lang w:val="en-GB"/>
        </w:rPr>
        <w:t xml:space="preserve"> (SWP)</w:t>
      </w:r>
      <w:r w:rsidRPr="00CA7938">
        <w:rPr>
          <w:rFonts w:ascii="Times New Roman" w:hAnsi="Times New Roman"/>
          <w:sz w:val="24"/>
          <w:szCs w:val="24"/>
          <w:lang w:val="en-GB"/>
        </w:rPr>
        <w:t xml:space="preserve"> </w:t>
      </w:r>
      <w:r w:rsidR="00140979" w:rsidRPr="00CA7938">
        <w:rPr>
          <w:rFonts w:ascii="Times New Roman" w:hAnsi="Times New Roman"/>
          <w:sz w:val="24"/>
          <w:szCs w:val="24"/>
          <w:lang w:val="en-GB"/>
        </w:rPr>
        <w:t xml:space="preserve">for </w:t>
      </w:r>
      <w:r w:rsidRPr="00CA7938">
        <w:rPr>
          <w:rFonts w:ascii="Times New Roman" w:hAnsi="Times New Roman"/>
          <w:sz w:val="24"/>
          <w:szCs w:val="24"/>
          <w:lang w:val="en-GB"/>
        </w:rPr>
        <w:t>2014-2016</w:t>
      </w:r>
      <w:r w:rsidR="00140979" w:rsidRPr="00CA7938">
        <w:rPr>
          <w:rFonts w:ascii="Times New Roman" w:hAnsi="Times New Roman"/>
          <w:sz w:val="24"/>
          <w:szCs w:val="24"/>
          <w:lang w:val="en-GB"/>
        </w:rPr>
        <w:t>. Above all, this enabled the RCC to steer</w:t>
      </w:r>
      <w:r w:rsidRPr="00CA7938">
        <w:rPr>
          <w:rFonts w:ascii="Times New Roman" w:hAnsi="Times New Roman"/>
          <w:sz w:val="24"/>
          <w:szCs w:val="24"/>
          <w:lang w:val="en-GB"/>
        </w:rPr>
        <w:t xml:space="preserve"> </w:t>
      </w:r>
      <w:r w:rsidR="002B37A3" w:rsidRPr="00CA7938">
        <w:rPr>
          <w:rFonts w:ascii="Times New Roman" w:hAnsi="Times New Roman"/>
          <w:sz w:val="24"/>
          <w:szCs w:val="24"/>
          <w:lang w:val="en-GB"/>
        </w:rPr>
        <w:t xml:space="preserve">the process of </w:t>
      </w:r>
      <w:r w:rsidR="00981669" w:rsidRPr="00CA7938">
        <w:rPr>
          <w:rFonts w:ascii="Times New Roman" w:hAnsi="Times New Roman"/>
          <w:sz w:val="24"/>
          <w:szCs w:val="24"/>
          <w:lang w:val="en-GB"/>
        </w:rPr>
        <w:t xml:space="preserve">crafting </w:t>
      </w:r>
      <w:r w:rsidRPr="00CA7938">
        <w:rPr>
          <w:rFonts w:ascii="Times New Roman" w:hAnsi="Times New Roman"/>
          <w:sz w:val="24"/>
          <w:szCs w:val="24"/>
          <w:lang w:val="en-GB"/>
        </w:rPr>
        <w:t xml:space="preserve">a regional vision for 2017-2019. </w:t>
      </w:r>
    </w:p>
    <w:p w:rsidR="002304A0" w:rsidRPr="00CA7938" w:rsidRDefault="002304A0"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Being guided by the principles of regional ownership and responsibility, the RCC contributed and provided support to political and sectorial events organi</w:t>
      </w:r>
      <w:r w:rsidR="00521EDC" w:rsidRPr="00CA7938">
        <w:rPr>
          <w:rFonts w:ascii="Times New Roman" w:hAnsi="Times New Roman"/>
          <w:sz w:val="24"/>
          <w:szCs w:val="24"/>
          <w:lang w:val="en-GB"/>
        </w:rPr>
        <w:t>s</w:t>
      </w:r>
      <w:r w:rsidRPr="00CA7938">
        <w:rPr>
          <w:rFonts w:ascii="Times New Roman" w:hAnsi="Times New Roman"/>
          <w:sz w:val="24"/>
          <w:szCs w:val="24"/>
          <w:lang w:val="en-GB"/>
        </w:rPr>
        <w:t xml:space="preserve">ed by the participants holding the </w:t>
      </w:r>
      <w:r w:rsidR="00140979" w:rsidRPr="00CA7938">
        <w:rPr>
          <w:rFonts w:ascii="Times New Roman" w:hAnsi="Times New Roman"/>
          <w:sz w:val="24"/>
          <w:szCs w:val="24"/>
          <w:lang w:val="en-GB"/>
        </w:rPr>
        <w:t xml:space="preserve">SEECP </w:t>
      </w:r>
      <w:r w:rsidRPr="00CA7938">
        <w:rPr>
          <w:rFonts w:ascii="Times New Roman" w:hAnsi="Times New Roman"/>
          <w:sz w:val="24"/>
          <w:szCs w:val="24"/>
          <w:lang w:val="en-GB"/>
        </w:rPr>
        <w:t>Chairmanship-in-Office</w:t>
      </w:r>
      <w:r w:rsidR="00140979" w:rsidRPr="00CA7938">
        <w:rPr>
          <w:rFonts w:ascii="Times New Roman" w:hAnsi="Times New Roman"/>
          <w:sz w:val="24"/>
          <w:szCs w:val="24"/>
          <w:lang w:val="en-GB"/>
        </w:rPr>
        <w:t xml:space="preserve"> (C-</w:t>
      </w:r>
      <w:proofErr w:type="spellStart"/>
      <w:r w:rsidR="00140979" w:rsidRPr="00CA7938">
        <w:rPr>
          <w:rFonts w:ascii="Times New Roman" w:hAnsi="Times New Roman"/>
          <w:sz w:val="24"/>
          <w:szCs w:val="24"/>
          <w:lang w:val="en-GB"/>
        </w:rPr>
        <w:t>i</w:t>
      </w:r>
      <w:proofErr w:type="spellEnd"/>
      <w:r w:rsidR="00140979" w:rsidRPr="00CA7938">
        <w:rPr>
          <w:rFonts w:ascii="Times New Roman" w:hAnsi="Times New Roman"/>
          <w:sz w:val="24"/>
          <w:szCs w:val="24"/>
          <w:lang w:val="en-GB"/>
        </w:rPr>
        <w:t>-O)</w:t>
      </w:r>
      <w:r w:rsidRPr="00CA7938">
        <w:rPr>
          <w:rFonts w:ascii="Times New Roman" w:hAnsi="Times New Roman"/>
          <w:sz w:val="24"/>
          <w:szCs w:val="24"/>
          <w:lang w:val="en-GB"/>
        </w:rPr>
        <w:t xml:space="preserve">, maintained and nurtured the dialogue with </w:t>
      </w:r>
      <w:r w:rsidR="00F35937">
        <w:rPr>
          <w:rFonts w:ascii="Times New Roman" w:hAnsi="Times New Roman"/>
          <w:sz w:val="24"/>
          <w:szCs w:val="24"/>
          <w:lang w:val="en-GB"/>
        </w:rPr>
        <w:t xml:space="preserve">the </w:t>
      </w:r>
      <w:r w:rsidRPr="00CA7938">
        <w:rPr>
          <w:rFonts w:ascii="Times New Roman" w:hAnsi="Times New Roman"/>
          <w:sz w:val="24"/>
          <w:szCs w:val="24"/>
          <w:lang w:val="en-GB"/>
        </w:rPr>
        <w:t>European Union</w:t>
      </w:r>
      <w:r w:rsidR="00140979" w:rsidRPr="00CA7938">
        <w:rPr>
          <w:rFonts w:ascii="Times New Roman" w:hAnsi="Times New Roman"/>
          <w:sz w:val="24"/>
          <w:szCs w:val="24"/>
          <w:lang w:val="en-GB"/>
        </w:rPr>
        <w:t xml:space="preserve"> (EU)</w:t>
      </w:r>
      <w:r w:rsidRPr="00CA7938">
        <w:rPr>
          <w:rFonts w:ascii="Times New Roman" w:hAnsi="Times New Roman"/>
          <w:sz w:val="24"/>
          <w:szCs w:val="24"/>
          <w:lang w:val="en-GB"/>
        </w:rPr>
        <w:t xml:space="preserve"> institutions, and represented the region in various international and regional fora. </w:t>
      </w:r>
    </w:p>
    <w:p w:rsidR="002304A0" w:rsidRPr="00CA7938" w:rsidRDefault="00CF1C97"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T</w:t>
      </w:r>
      <w:r w:rsidR="002304A0" w:rsidRPr="00CA7938">
        <w:rPr>
          <w:rFonts w:ascii="Times New Roman" w:hAnsi="Times New Roman"/>
          <w:sz w:val="24"/>
          <w:szCs w:val="24"/>
          <w:lang w:val="en-GB"/>
        </w:rPr>
        <w:t xml:space="preserve">he RCC became better positioned in its dialogue with </w:t>
      </w:r>
      <w:r w:rsidR="00F35937">
        <w:rPr>
          <w:rFonts w:ascii="Times New Roman" w:hAnsi="Times New Roman"/>
          <w:sz w:val="24"/>
          <w:szCs w:val="24"/>
          <w:lang w:val="en-GB"/>
        </w:rPr>
        <w:t xml:space="preserve">the </w:t>
      </w:r>
      <w:r w:rsidR="002304A0" w:rsidRPr="00CA7938">
        <w:rPr>
          <w:rFonts w:ascii="Times New Roman" w:hAnsi="Times New Roman"/>
          <w:sz w:val="24"/>
          <w:szCs w:val="24"/>
          <w:lang w:val="en-GB"/>
        </w:rPr>
        <w:t xml:space="preserve">EU institutions to promote the integration of the region into the EU. This </w:t>
      </w:r>
      <w:r w:rsidR="00140979" w:rsidRPr="00CA7938">
        <w:rPr>
          <w:rFonts w:ascii="Times New Roman" w:hAnsi="Times New Roman"/>
          <w:sz w:val="24"/>
          <w:szCs w:val="24"/>
          <w:lang w:val="en-GB"/>
        </w:rPr>
        <w:t xml:space="preserve">is </w:t>
      </w:r>
      <w:r w:rsidR="002304A0" w:rsidRPr="00CA7938">
        <w:rPr>
          <w:rFonts w:ascii="Times New Roman" w:hAnsi="Times New Roman"/>
          <w:sz w:val="24"/>
          <w:szCs w:val="24"/>
          <w:lang w:val="en-GB"/>
        </w:rPr>
        <w:t>reflected, inter alia, by the support provided to the RCC in the European Commission</w:t>
      </w:r>
      <w:r w:rsidR="00140979" w:rsidRPr="00CA7938">
        <w:rPr>
          <w:rFonts w:ascii="Times New Roman" w:hAnsi="Times New Roman"/>
          <w:sz w:val="24"/>
          <w:szCs w:val="24"/>
          <w:lang w:val="en-GB"/>
        </w:rPr>
        <w:t xml:space="preserve"> (EC)</w:t>
      </w:r>
      <w:r w:rsidR="002304A0" w:rsidRPr="00CA7938">
        <w:rPr>
          <w:rFonts w:ascii="Times New Roman" w:hAnsi="Times New Roman"/>
          <w:sz w:val="24"/>
          <w:szCs w:val="24"/>
          <w:lang w:val="en-GB"/>
        </w:rPr>
        <w:t xml:space="preserve"> Enlargement Strategy and the Conclusions of the EU Council on Enlargement and Stabili</w:t>
      </w:r>
      <w:r w:rsidR="00521EDC" w:rsidRPr="00CA7938">
        <w:rPr>
          <w:rFonts w:ascii="Times New Roman" w:hAnsi="Times New Roman"/>
          <w:sz w:val="24"/>
          <w:szCs w:val="24"/>
          <w:lang w:val="en-GB"/>
        </w:rPr>
        <w:t>s</w:t>
      </w:r>
      <w:r w:rsidR="002304A0" w:rsidRPr="00CA7938">
        <w:rPr>
          <w:rFonts w:ascii="Times New Roman" w:hAnsi="Times New Roman"/>
          <w:sz w:val="24"/>
          <w:szCs w:val="24"/>
          <w:lang w:val="en-GB"/>
        </w:rPr>
        <w:t>ation and Association Process. Worthy of being mentioned in this context is the positioning of the RCC to contribute to high-level political processes launched in service to the region’s goal of accession to the EU. Further,</w:t>
      </w:r>
      <w:r w:rsidR="0070658B" w:rsidRPr="00CA7938">
        <w:rPr>
          <w:rFonts w:ascii="Times New Roman" w:hAnsi="Times New Roman"/>
          <w:sz w:val="24"/>
          <w:szCs w:val="24"/>
          <w:lang w:val="en-GB"/>
        </w:rPr>
        <w:t xml:space="preserve"> the synergy</w:t>
      </w:r>
      <w:r w:rsidR="002304A0" w:rsidRPr="00CA7938">
        <w:rPr>
          <w:rFonts w:ascii="Times New Roman" w:hAnsi="Times New Roman"/>
          <w:sz w:val="24"/>
          <w:szCs w:val="24"/>
          <w:lang w:val="en-GB"/>
        </w:rPr>
        <w:t xml:space="preserve"> and coordination between the RCC and the SEECP C-</w:t>
      </w:r>
      <w:proofErr w:type="spellStart"/>
      <w:r w:rsidR="002304A0" w:rsidRPr="00CA7938">
        <w:rPr>
          <w:rFonts w:ascii="Times New Roman" w:hAnsi="Times New Roman"/>
          <w:sz w:val="24"/>
          <w:szCs w:val="24"/>
          <w:lang w:val="en-GB"/>
        </w:rPr>
        <w:t>i</w:t>
      </w:r>
      <w:proofErr w:type="spellEnd"/>
      <w:r w:rsidR="002304A0" w:rsidRPr="00CA7938">
        <w:rPr>
          <w:rFonts w:ascii="Times New Roman" w:hAnsi="Times New Roman"/>
          <w:sz w:val="24"/>
          <w:szCs w:val="24"/>
          <w:lang w:val="en-GB"/>
        </w:rPr>
        <w:t>-O was focused on translating SEECP political guidelines into practical and achievable actions.</w:t>
      </w:r>
      <w:r w:rsidR="00140979" w:rsidRPr="00CA7938">
        <w:rPr>
          <w:rFonts w:ascii="Times New Roman" w:hAnsi="Times New Roman"/>
          <w:sz w:val="24"/>
          <w:szCs w:val="24"/>
          <w:lang w:val="en-GB"/>
        </w:rPr>
        <w:t xml:space="preserve"> The RCC reached out </w:t>
      </w:r>
      <w:r w:rsidR="002304A0" w:rsidRPr="00CA7938">
        <w:rPr>
          <w:rFonts w:ascii="Times New Roman" w:hAnsi="Times New Roman"/>
          <w:sz w:val="24"/>
          <w:szCs w:val="24"/>
          <w:lang w:val="en-GB"/>
        </w:rPr>
        <w:t>effective</w:t>
      </w:r>
      <w:r w:rsidR="00140979" w:rsidRPr="00CA7938">
        <w:rPr>
          <w:rFonts w:ascii="Times New Roman" w:hAnsi="Times New Roman"/>
          <w:sz w:val="24"/>
          <w:szCs w:val="24"/>
          <w:lang w:val="en-GB"/>
        </w:rPr>
        <w:t>ly</w:t>
      </w:r>
      <w:r w:rsidR="002304A0" w:rsidRPr="00CA7938">
        <w:rPr>
          <w:rFonts w:ascii="Times New Roman" w:hAnsi="Times New Roman"/>
          <w:sz w:val="24"/>
          <w:szCs w:val="24"/>
          <w:lang w:val="en-GB"/>
        </w:rPr>
        <w:t xml:space="preserve"> to international organi</w:t>
      </w:r>
      <w:r w:rsidR="00521EDC" w:rsidRPr="00CA7938">
        <w:rPr>
          <w:rFonts w:ascii="Times New Roman" w:hAnsi="Times New Roman"/>
          <w:sz w:val="24"/>
          <w:szCs w:val="24"/>
          <w:lang w:val="en-GB"/>
        </w:rPr>
        <w:t>s</w:t>
      </w:r>
      <w:r w:rsidR="002304A0" w:rsidRPr="00CA7938">
        <w:rPr>
          <w:rFonts w:ascii="Times New Roman" w:hAnsi="Times New Roman"/>
          <w:sz w:val="24"/>
          <w:szCs w:val="24"/>
          <w:lang w:val="en-GB"/>
        </w:rPr>
        <w:t>ations such as OSCE</w:t>
      </w:r>
      <w:r w:rsidR="0070658B" w:rsidRPr="00CA7938">
        <w:rPr>
          <w:rFonts w:ascii="Times New Roman" w:hAnsi="Times New Roman"/>
          <w:sz w:val="24"/>
          <w:szCs w:val="24"/>
          <w:lang w:val="en-GB"/>
        </w:rPr>
        <w:t xml:space="preserve"> and UNDP</w:t>
      </w:r>
      <w:r w:rsidR="00140979" w:rsidRPr="00CA7938">
        <w:rPr>
          <w:rFonts w:ascii="Times New Roman" w:hAnsi="Times New Roman"/>
          <w:sz w:val="24"/>
          <w:szCs w:val="24"/>
          <w:lang w:val="en-GB"/>
        </w:rPr>
        <w:t>, which in turn</w:t>
      </w:r>
      <w:r w:rsidR="002304A0" w:rsidRPr="00CA7938">
        <w:rPr>
          <w:rFonts w:ascii="Times New Roman" w:hAnsi="Times New Roman"/>
          <w:sz w:val="24"/>
          <w:szCs w:val="24"/>
          <w:lang w:val="en-GB"/>
        </w:rPr>
        <w:t xml:space="preserve"> gave way to opportunities for greater </w:t>
      </w:r>
      <w:r w:rsidR="00140979" w:rsidRPr="00CA7938">
        <w:rPr>
          <w:rFonts w:ascii="Times New Roman" w:hAnsi="Times New Roman"/>
          <w:sz w:val="24"/>
          <w:szCs w:val="24"/>
          <w:lang w:val="en-GB"/>
        </w:rPr>
        <w:t xml:space="preserve">cooperation </w:t>
      </w:r>
      <w:r w:rsidR="002304A0" w:rsidRPr="00CA7938">
        <w:rPr>
          <w:rFonts w:ascii="Times New Roman" w:hAnsi="Times New Roman"/>
          <w:sz w:val="24"/>
          <w:szCs w:val="24"/>
          <w:lang w:val="en-GB"/>
        </w:rPr>
        <w:t xml:space="preserve">in </w:t>
      </w:r>
      <w:r w:rsidR="00140979" w:rsidRPr="00CA7938">
        <w:rPr>
          <w:rFonts w:ascii="Times New Roman" w:hAnsi="Times New Roman"/>
          <w:sz w:val="24"/>
          <w:szCs w:val="24"/>
          <w:lang w:val="en-GB"/>
        </w:rPr>
        <w:t xml:space="preserve">the </w:t>
      </w:r>
      <w:r w:rsidR="002304A0" w:rsidRPr="00CA7938">
        <w:rPr>
          <w:rFonts w:ascii="Times New Roman" w:hAnsi="Times New Roman"/>
          <w:sz w:val="24"/>
          <w:szCs w:val="24"/>
          <w:lang w:val="en-GB"/>
        </w:rPr>
        <w:t xml:space="preserve">areas of economy and environment, good governance and security. </w:t>
      </w:r>
      <w:r w:rsidR="00E07D24" w:rsidRPr="00CA7938">
        <w:rPr>
          <w:rFonts w:ascii="Times New Roman" w:hAnsi="Times New Roman"/>
          <w:sz w:val="24"/>
          <w:szCs w:val="24"/>
          <w:lang w:val="en-GB"/>
        </w:rPr>
        <w:t xml:space="preserve">On </w:t>
      </w:r>
      <w:r w:rsidR="0070658B" w:rsidRPr="00CA7938">
        <w:rPr>
          <w:rFonts w:ascii="Times New Roman" w:hAnsi="Times New Roman"/>
          <w:sz w:val="24"/>
          <w:szCs w:val="24"/>
          <w:lang w:val="en-GB"/>
        </w:rPr>
        <w:t>security in</w:t>
      </w:r>
      <w:r w:rsidR="00E07D24" w:rsidRPr="00CA7938">
        <w:rPr>
          <w:rFonts w:ascii="Times New Roman" w:hAnsi="Times New Roman"/>
          <w:sz w:val="24"/>
          <w:szCs w:val="24"/>
          <w:lang w:val="en-GB"/>
        </w:rPr>
        <w:t xml:space="preserve"> particular, the RCC has been cooperating closely with the EU and NATO in order to help imbed their principles into regional security cooperation. Moreover, the development and launching of the Regional Platform for Countering Radicali</w:t>
      </w:r>
      <w:r w:rsidR="00521EDC" w:rsidRPr="00CA7938">
        <w:rPr>
          <w:rFonts w:ascii="Times New Roman" w:hAnsi="Times New Roman"/>
          <w:sz w:val="24"/>
          <w:szCs w:val="24"/>
          <w:lang w:val="en-GB"/>
        </w:rPr>
        <w:t>s</w:t>
      </w:r>
      <w:r w:rsidR="00E07D24" w:rsidRPr="00CA7938">
        <w:rPr>
          <w:rFonts w:ascii="Times New Roman" w:hAnsi="Times New Roman"/>
          <w:sz w:val="24"/>
          <w:szCs w:val="24"/>
          <w:lang w:val="en-GB"/>
        </w:rPr>
        <w:t>ation and Violent Extremism Leading to Terrorism and Foreign Terrorist Fighters in SEE has enabled the RCC to contribute to addressing new threats such as radicali</w:t>
      </w:r>
      <w:r w:rsidR="00521EDC" w:rsidRPr="00CA7938">
        <w:rPr>
          <w:rFonts w:ascii="Times New Roman" w:hAnsi="Times New Roman"/>
          <w:sz w:val="24"/>
          <w:szCs w:val="24"/>
          <w:lang w:val="en-GB"/>
        </w:rPr>
        <w:t>s</w:t>
      </w:r>
      <w:r w:rsidR="00E07D24" w:rsidRPr="00CA7938">
        <w:rPr>
          <w:rFonts w:ascii="Times New Roman" w:hAnsi="Times New Roman"/>
          <w:sz w:val="24"/>
          <w:szCs w:val="24"/>
          <w:lang w:val="en-GB"/>
        </w:rPr>
        <w:t xml:space="preserve">ation and terrorism. </w:t>
      </w:r>
      <w:r w:rsidR="002304A0" w:rsidRPr="00CA7938">
        <w:rPr>
          <w:rFonts w:ascii="Times New Roman" w:hAnsi="Times New Roman"/>
          <w:sz w:val="24"/>
          <w:szCs w:val="24"/>
          <w:lang w:val="en-GB"/>
        </w:rPr>
        <w:t xml:space="preserve">All these </w:t>
      </w:r>
      <w:r w:rsidR="0070658B" w:rsidRPr="00CA7938">
        <w:rPr>
          <w:rFonts w:ascii="Times New Roman" w:hAnsi="Times New Roman"/>
          <w:sz w:val="24"/>
          <w:szCs w:val="24"/>
          <w:lang w:val="en-GB"/>
        </w:rPr>
        <w:t xml:space="preserve">trends </w:t>
      </w:r>
      <w:r w:rsidR="002304A0" w:rsidRPr="00CA7938">
        <w:rPr>
          <w:rFonts w:ascii="Times New Roman" w:hAnsi="Times New Roman"/>
          <w:sz w:val="24"/>
          <w:szCs w:val="24"/>
          <w:lang w:val="en-GB"/>
        </w:rPr>
        <w:t xml:space="preserve">have benefited from high-impact </w:t>
      </w:r>
      <w:r w:rsidR="00460F2E" w:rsidRPr="00CA7938">
        <w:rPr>
          <w:rFonts w:ascii="Times New Roman" w:hAnsi="Times New Roman"/>
          <w:sz w:val="24"/>
          <w:szCs w:val="24"/>
          <w:lang w:val="en-GB"/>
        </w:rPr>
        <w:t>activities involving mainstream and speciali</w:t>
      </w:r>
      <w:r w:rsidR="00521EDC" w:rsidRPr="00CA7938">
        <w:rPr>
          <w:rFonts w:ascii="Times New Roman" w:hAnsi="Times New Roman"/>
          <w:sz w:val="24"/>
          <w:szCs w:val="24"/>
          <w:lang w:val="en-GB"/>
        </w:rPr>
        <w:t>s</w:t>
      </w:r>
      <w:r w:rsidR="00460F2E" w:rsidRPr="00CA7938">
        <w:rPr>
          <w:rFonts w:ascii="Times New Roman" w:hAnsi="Times New Roman"/>
          <w:sz w:val="24"/>
          <w:szCs w:val="24"/>
          <w:lang w:val="en-GB"/>
        </w:rPr>
        <w:t xml:space="preserve">ed </w:t>
      </w:r>
      <w:r w:rsidR="002304A0" w:rsidRPr="00CA7938">
        <w:rPr>
          <w:rFonts w:ascii="Times New Roman" w:hAnsi="Times New Roman"/>
          <w:sz w:val="24"/>
          <w:szCs w:val="24"/>
          <w:lang w:val="en-GB"/>
        </w:rPr>
        <w:t xml:space="preserve">media </w:t>
      </w:r>
      <w:r w:rsidR="00460F2E" w:rsidRPr="00CA7938">
        <w:rPr>
          <w:rFonts w:ascii="Times New Roman" w:hAnsi="Times New Roman"/>
          <w:sz w:val="24"/>
          <w:szCs w:val="24"/>
          <w:lang w:val="en-GB"/>
        </w:rPr>
        <w:t>in SEE</w:t>
      </w:r>
      <w:r w:rsidR="002304A0" w:rsidRPr="00CA7938">
        <w:rPr>
          <w:rFonts w:ascii="Times New Roman" w:hAnsi="Times New Roman"/>
          <w:sz w:val="24"/>
          <w:szCs w:val="24"/>
          <w:lang w:val="en-GB"/>
        </w:rPr>
        <w:t xml:space="preserve">. </w:t>
      </w:r>
      <w:r w:rsidR="00460F2E" w:rsidRPr="00CA7938">
        <w:rPr>
          <w:rFonts w:ascii="Times New Roman" w:hAnsi="Times New Roman"/>
          <w:sz w:val="24"/>
          <w:szCs w:val="24"/>
          <w:lang w:val="en-GB"/>
        </w:rPr>
        <w:t xml:space="preserve">The communication activities </w:t>
      </w:r>
      <w:r w:rsidR="002304A0" w:rsidRPr="00CA7938">
        <w:rPr>
          <w:rFonts w:ascii="Times New Roman" w:hAnsi="Times New Roman"/>
          <w:sz w:val="24"/>
          <w:szCs w:val="24"/>
          <w:lang w:val="en-GB"/>
        </w:rPr>
        <w:t>have rais</w:t>
      </w:r>
      <w:r w:rsidR="0070658B" w:rsidRPr="00CA7938">
        <w:rPr>
          <w:rFonts w:ascii="Times New Roman" w:hAnsi="Times New Roman"/>
          <w:sz w:val="24"/>
          <w:szCs w:val="24"/>
          <w:lang w:val="en-GB"/>
        </w:rPr>
        <w:t>ed</w:t>
      </w:r>
      <w:r w:rsidR="002304A0" w:rsidRPr="00CA7938">
        <w:rPr>
          <w:rFonts w:ascii="Times New Roman" w:hAnsi="Times New Roman"/>
          <w:sz w:val="24"/>
          <w:szCs w:val="24"/>
          <w:lang w:val="en-GB"/>
        </w:rPr>
        <w:t xml:space="preserve"> the profile of the RCC with the participants from the region and beyond, </w:t>
      </w:r>
      <w:r w:rsidR="00460F2E" w:rsidRPr="00CA7938">
        <w:rPr>
          <w:rFonts w:ascii="Times New Roman" w:hAnsi="Times New Roman"/>
          <w:sz w:val="24"/>
          <w:szCs w:val="24"/>
          <w:lang w:val="en-GB"/>
        </w:rPr>
        <w:t xml:space="preserve">intergovernmental </w:t>
      </w:r>
      <w:r w:rsidR="002304A0" w:rsidRPr="00CA7938">
        <w:rPr>
          <w:rFonts w:ascii="Times New Roman" w:hAnsi="Times New Roman"/>
          <w:sz w:val="24"/>
          <w:szCs w:val="24"/>
          <w:lang w:val="en-GB"/>
        </w:rPr>
        <w:t>organisations, academia, civil society and the public at large.</w:t>
      </w:r>
    </w:p>
    <w:p w:rsidR="0070658B" w:rsidRPr="00CA7938" w:rsidRDefault="0070658B" w:rsidP="0070658B">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The implementation of the SWP 2014-16 has fundamentally changed the regional cooperation in SEE in the past three years, with the SEE 2020 Strategy being at the heart of this transition. The SWP enabled the RCC to rethink its approach to implementation and to focus on fewer cooperation areas with the realistic expectation of tangible results by the end of the next three years of implementation of the upcoming RCC’s SWP 2017-19.</w:t>
      </w:r>
    </w:p>
    <w:p w:rsidR="0070658B" w:rsidRPr="00CA7938" w:rsidRDefault="0070658B" w:rsidP="0070658B">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lastRenderedPageBreak/>
        <w:t xml:space="preserve">The process of honing RCC’s approach to implementation </w:t>
      </w:r>
      <w:r w:rsidR="00D51851" w:rsidRPr="00CA7938">
        <w:rPr>
          <w:rFonts w:ascii="Times New Roman" w:hAnsi="Times New Roman"/>
          <w:sz w:val="24"/>
          <w:szCs w:val="24"/>
          <w:lang w:val="en-GB"/>
        </w:rPr>
        <w:t>has been</w:t>
      </w:r>
      <w:r w:rsidRPr="00CA7938">
        <w:rPr>
          <w:rFonts w:ascii="Times New Roman" w:hAnsi="Times New Roman"/>
          <w:sz w:val="24"/>
          <w:szCs w:val="24"/>
          <w:lang w:val="en-GB"/>
        </w:rPr>
        <w:t xml:space="preserve"> based on the results achieved during and the lessons learned from the implementation of the current SWP 2014-2016. Its implementation can </w:t>
      </w:r>
      <w:r w:rsidR="00D51851" w:rsidRPr="00CA7938">
        <w:rPr>
          <w:rFonts w:ascii="Times New Roman" w:hAnsi="Times New Roman"/>
          <w:sz w:val="24"/>
          <w:szCs w:val="24"/>
          <w:lang w:val="en-GB"/>
        </w:rPr>
        <w:t xml:space="preserve">overall </w:t>
      </w:r>
      <w:r w:rsidRPr="00CA7938">
        <w:rPr>
          <w:rFonts w:ascii="Times New Roman" w:hAnsi="Times New Roman"/>
          <w:sz w:val="24"/>
          <w:szCs w:val="24"/>
          <w:lang w:val="en-GB"/>
        </w:rPr>
        <w:t xml:space="preserve">be considered as success, </w:t>
      </w:r>
      <w:r w:rsidR="00D51851" w:rsidRPr="00CA7938">
        <w:rPr>
          <w:rFonts w:ascii="Times New Roman" w:hAnsi="Times New Roman"/>
          <w:sz w:val="24"/>
          <w:szCs w:val="24"/>
          <w:lang w:val="en-GB"/>
        </w:rPr>
        <w:t xml:space="preserve">though the maturity </w:t>
      </w:r>
      <w:r w:rsidRPr="00CA7938">
        <w:rPr>
          <w:rFonts w:ascii="Times New Roman" w:hAnsi="Times New Roman"/>
          <w:sz w:val="24"/>
          <w:szCs w:val="24"/>
          <w:lang w:val="en-GB"/>
        </w:rPr>
        <w:t>of the regional cooperation and the availability of resources</w:t>
      </w:r>
      <w:r w:rsidR="00D51851" w:rsidRPr="00CA7938">
        <w:rPr>
          <w:rFonts w:ascii="Times New Roman" w:hAnsi="Times New Roman"/>
          <w:sz w:val="24"/>
          <w:szCs w:val="24"/>
          <w:lang w:val="en-GB"/>
        </w:rPr>
        <w:t xml:space="preserve"> account for</w:t>
      </w:r>
      <w:r w:rsidRPr="00CA7938">
        <w:rPr>
          <w:rFonts w:ascii="Times New Roman" w:hAnsi="Times New Roman"/>
          <w:sz w:val="24"/>
          <w:szCs w:val="24"/>
          <w:lang w:val="en-GB"/>
        </w:rPr>
        <w:t xml:space="preserve"> </w:t>
      </w:r>
      <w:r w:rsidR="00D51851" w:rsidRPr="00CA7938">
        <w:rPr>
          <w:rFonts w:ascii="Times New Roman" w:hAnsi="Times New Roman"/>
          <w:sz w:val="24"/>
          <w:szCs w:val="24"/>
          <w:lang w:val="en-GB"/>
        </w:rPr>
        <w:t xml:space="preserve">the </w:t>
      </w:r>
      <w:r w:rsidRPr="00CA7938">
        <w:rPr>
          <w:rFonts w:ascii="Times New Roman" w:hAnsi="Times New Roman"/>
          <w:sz w:val="24"/>
          <w:szCs w:val="24"/>
          <w:lang w:val="en-GB"/>
        </w:rPr>
        <w:t>uneven</w:t>
      </w:r>
      <w:r w:rsidR="00D51851" w:rsidRPr="00CA7938">
        <w:rPr>
          <w:rFonts w:ascii="Times New Roman" w:hAnsi="Times New Roman"/>
          <w:sz w:val="24"/>
          <w:szCs w:val="24"/>
          <w:lang w:val="en-GB"/>
        </w:rPr>
        <w:t xml:space="preserve"> progress</w:t>
      </w:r>
      <w:r w:rsidRPr="00CA7938">
        <w:rPr>
          <w:rFonts w:ascii="Times New Roman" w:hAnsi="Times New Roman"/>
          <w:sz w:val="24"/>
          <w:szCs w:val="24"/>
          <w:lang w:val="en-GB"/>
        </w:rPr>
        <w:t xml:space="preserve">.   </w:t>
      </w:r>
    </w:p>
    <w:p w:rsidR="00AA35A7" w:rsidRPr="00CA7938" w:rsidRDefault="009176F8"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During the reporting period the RCC has consolidat</w:t>
      </w:r>
      <w:r w:rsidR="00CF1C97" w:rsidRPr="00CA7938">
        <w:rPr>
          <w:rFonts w:ascii="Times New Roman" w:hAnsi="Times New Roman"/>
          <w:sz w:val="24"/>
          <w:szCs w:val="24"/>
          <w:lang w:val="en-GB"/>
        </w:rPr>
        <w:t>ed</w:t>
      </w:r>
      <w:r w:rsidRPr="00CA7938">
        <w:rPr>
          <w:rFonts w:ascii="Times New Roman" w:hAnsi="Times New Roman"/>
          <w:sz w:val="24"/>
          <w:szCs w:val="24"/>
          <w:lang w:val="en-GB"/>
        </w:rPr>
        <w:t xml:space="preserve"> its position as the central cooperation framework in SEE, capable of identifying regional priorities, designing joint regional actions and monitoring their implementation. </w:t>
      </w:r>
      <w:r w:rsidR="00B3428B" w:rsidRPr="00CA7938">
        <w:rPr>
          <w:rFonts w:ascii="Times New Roman" w:hAnsi="Times New Roman"/>
          <w:sz w:val="24"/>
          <w:szCs w:val="24"/>
          <w:lang w:val="en-GB"/>
        </w:rPr>
        <w:t xml:space="preserve">Under the guidance of the SEE 2020 Programming Committee, </w:t>
      </w:r>
      <w:r w:rsidRPr="00CA7938">
        <w:rPr>
          <w:rFonts w:ascii="Times New Roman" w:hAnsi="Times New Roman"/>
          <w:sz w:val="24"/>
          <w:szCs w:val="24"/>
          <w:lang w:val="en-GB"/>
        </w:rPr>
        <w:t xml:space="preserve">the RCC has led the drafting of the SEE 2020 Programming Document 2016-2018, </w:t>
      </w:r>
      <w:r w:rsidR="00B3428B" w:rsidRPr="00CA7938">
        <w:rPr>
          <w:rFonts w:ascii="Times New Roman" w:hAnsi="Times New Roman"/>
          <w:sz w:val="24"/>
          <w:szCs w:val="24"/>
          <w:lang w:val="en-GB"/>
        </w:rPr>
        <w:t>planning for</w:t>
      </w:r>
      <w:r w:rsidRPr="00CA7938">
        <w:rPr>
          <w:rFonts w:ascii="Times New Roman" w:hAnsi="Times New Roman"/>
          <w:sz w:val="24"/>
          <w:szCs w:val="24"/>
          <w:lang w:val="en-GB"/>
        </w:rPr>
        <w:t xml:space="preserve"> 63 actions to be implemented over the next three years in the areas of skills and mobility, connectivity, competitiveness and cross-cutting issues</w:t>
      </w:r>
      <w:r w:rsidR="00B3428B" w:rsidRPr="00CA7938">
        <w:rPr>
          <w:rFonts w:ascii="Times New Roman" w:hAnsi="Times New Roman"/>
          <w:sz w:val="24"/>
          <w:szCs w:val="24"/>
          <w:lang w:val="en-GB"/>
        </w:rPr>
        <w:t xml:space="preserve">. The </w:t>
      </w:r>
      <w:r w:rsidRPr="00CA7938">
        <w:rPr>
          <w:rFonts w:ascii="Times New Roman" w:hAnsi="Times New Roman"/>
          <w:sz w:val="24"/>
          <w:szCs w:val="24"/>
          <w:lang w:val="en-GB"/>
        </w:rPr>
        <w:t xml:space="preserve">RCC has also established a structured dialogue with the donor community to help facilitate </w:t>
      </w:r>
      <w:r w:rsidR="00B3428B" w:rsidRPr="00CA7938">
        <w:rPr>
          <w:rFonts w:ascii="Times New Roman" w:hAnsi="Times New Roman"/>
          <w:sz w:val="24"/>
          <w:szCs w:val="24"/>
          <w:lang w:val="en-GB"/>
        </w:rPr>
        <w:t>exchange of information and better coordination between the governments, the regional cooperation mechanism and the development partners</w:t>
      </w:r>
      <w:r w:rsidR="00AA35A7" w:rsidRPr="00CA7938">
        <w:rPr>
          <w:rFonts w:ascii="Times New Roman" w:hAnsi="Times New Roman"/>
          <w:sz w:val="24"/>
          <w:szCs w:val="24"/>
          <w:lang w:val="en-GB"/>
        </w:rPr>
        <w:t>, as well as it has establish the South East Europe Donor Assistance Database (SEEDAD), available through the RCC website</w:t>
      </w:r>
      <w:r w:rsidR="00B3428B" w:rsidRPr="00CA7938">
        <w:rPr>
          <w:rFonts w:ascii="Times New Roman" w:hAnsi="Times New Roman"/>
          <w:sz w:val="24"/>
          <w:szCs w:val="24"/>
          <w:lang w:val="en-GB"/>
        </w:rPr>
        <w:t xml:space="preserve">. In parallel, the RCC has set-up a clearly defined implementation monitoring process, including its structures </w:t>
      </w:r>
      <w:r w:rsidR="00AA35A7" w:rsidRPr="00CA7938">
        <w:rPr>
          <w:rFonts w:ascii="Times New Roman" w:hAnsi="Times New Roman"/>
          <w:sz w:val="24"/>
          <w:szCs w:val="24"/>
          <w:lang w:val="en-GB"/>
        </w:rPr>
        <w:t>(t</w:t>
      </w:r>
      <w:r w:rsidR="00B3428B" w:rsidRPr="00CA7938">
        <w:rPr>
          <w:rFonts w:ascii="Times New Roman" w:hAnsi="Times New Roman"/>
          <w:sz w:val="24"/>
          <w:szCs w:val="24"/>
          <w:lang w:val="en-GB"/>
        </w:rPr>
        <w:t>he SEE 2020 Monitoring Committee</w:t>
      </w:r>
      <w:r w:rsidR="00AA35A7" w:rsidRPr="00CA7938">
        <w:rPr>
          <w:rFonts w:ascii="Times New Roman" w:hAnsi="Times New Roman"/>
          <w:sz w:val="24"/>
          <w:szCs w:val="24"/>
          <w:lang w:val="en-GB"/>
        </w:rPr>
        <w:t xml:space="preserve">), the </w:t>
      </w:r>
      <w:r w:rsidR="00B3428B" w:rsidRPr="00CA7938">
        <w:rPr>
          <w:rFonts w:ascii="Times New Roman" w:hAnsi="Times New Roman"/>
          <w:sz w:val="24"/>
          <w:szCs w:val="24"/>
          <w:lang w:val="en-GB"/>
        </w:rPr>
        <w:t>rules and procedures regulating the process</w:t>
      </w:r>
      <w:r w:rsidR="00AA35A7" w:rsidRPr="00CA7938">
        <w:rPr>
          <w:rFonts w:ascii="Times New Roman" w:hAnsi="Times New Roman"/>
          <w:sz w:val="24"/>
          <w:szCs w:val="24"/>
          <w:lang w:val="en-GB"/>
        </w:rPr>
        <w:t>, and complemented by the annual perception</w:t>
      </w:r>
      <w:r w:rsidR="00567494">
        <w:rPr>
          <w:rFonts w:ascii="Times New Roman" w:hAnsi="Times New Roman"/>
          <w:sz w:val="24"/>
          <w:szCs w:val="24"/>
          <w:lang w:val="en-GB"/>
        </w:rPr>
        <w:t>-</w:t>
      </w:r>
      <w:r w:rsidR="00AA35A7" w:rsidRPr="00CA7938">
        <w:rPr>
          <w:rFonts w:ascii="Times New Roman" w:hAnsi="Times New Roman"/>
          <w:sz w:val="24"/>
          <w:szCs w:val="24"/>
          <w:lang w:val="en-GB"/>
        </w:rPr>
        <w:t>based survey – the Balkan Barometer.</w:t>
      </w:r>
      <w:r w:rsidR="00B3428B" w:rsidRPr="00CA7938">
        <w:rPr>
          <w:rFonts w:ascii="Times New Roman" w:hAnsi="Times New Roman"/>
          <w:sz w:val="24"/>
          <w:szCs w:val="24"/>
          <w:lang w:val="en-GB"/>
        </w:rPr>
        <w:t xml:space="preserve"> </w:t>
      </w:r>
    </w:p>
    <w:p w:rsidR="009176F8" w:rsidRPr="00CA7938" w:rsidRDefault="00D51851" w:rsidP="00B755A9">
      <w:pPr>
        <w:spacing w:after="240" w:line="240" w:lineRule="auto"/>
        <w:jc w:val="both"/>
        <w:rPr>
          <w:rFonts w:ascii="Times New Roman" w:hAnsi="Times New Roman"/>
          <w:b/>
          <w:sz w:val="24"/>
          <w:szCs w:val="24"/>
          <w:lang w:val="en-GB"/>
        </w:rPr>
      </w:pPr>
      <w:r w:rsidRPr="00CA7938">
        <w:rPr>
          <w:rFonts w:ascii="Times New Roman" w:hAnsi="Times New Roman"/>
          <w:sz w:val="24"/>
          <w:szCs w:val="24"/>
          <w:lang w:val="en-GB"/>
        </w:rPr>
        <w:t>In the</w:t>
      </w:r>
      <w:r w:rsidR="00E57C7F" w:rsidRPr="00CA7938">
        <w:rPr>
          <w:rFonts w:ascii="Times New Roman" w:hAnsi="Times New Roman"/>
          <w:sz w:val="24"/>
          <w:szCs w:val="24"/>
          <w:lang w:val="en-GB"/>
        </w:rPr>
        <w:t xml:space="preserve"> implementation of </w:t>
      </w:r>
      <w:r w:rsidR="009176F8" w:rsidRPr="00CA7938">
        <w:rPr>
          <w:rFonts w:ascii="Times New Roman" w:hAnsi="Times New Roman"/>
          <w:sz w:val="24"/>
          <w:szCs w:val="24"/>
          <w:lang w:val="en-GB"/>
        </w:rPr>
        <w:t>the SEE 2020</w:t>
      </w:r>
      <w:r w:rsidR="00E57C7F" w:rsidRPr="00CA7938">
        <w:rPr>
          <w:rFonts w:ascii="Times New Roman" w:hAnsi="Times New Roman"/>
          <w:sz w:val="24"/>
          <w:szCs w:val="24"/>
          <w:lang w:val="en-GB"/>
        </w:rPr>
        <w:t xml:space="preserve">, progress was made in the </w:t>
      </w:r>
      <w:r w:rsidR="00B20662">
        <w:rPr>
          <w:rFonts w:ascii="Times New Roman" w:hAnsi="Times New Roman"/>
          <w:sz w:val="24"/>
          <w:szCs w:val="24"/>
          <w:lang w:val="en-GB"/>
        </w:rPr>
        <w:t>I</w:t>
      </w:r>
      <w:r w:rsidR="009176F8" w:rsidRPr="00CA7938">
        <w:rPr>
          <w:rFonts w:ascii="Times New Roman" w:hAnsi="Times New Roman"/>
          <w:sz w:val="24"/>
          <w:szCs w:val="24"/>
          <w:lang w:val="en-GB"/>
        </w:rPr>
        <w:t xml:space="preserve">ntegrated </w:t>
      </w:r>
      <w:r w:rsidR="00B20662">
        <w:rPr>
          <w:rFonts w:ascii="Times New Roman" w:hAnsi="Times New Roman"/>
          <w:sz w:val="24"/>
          <w:szCs w:val="24"/>
          <w:lang w:val="en-GB"/>
        </w:rPr>
        <w:t>G</w:t>
      </w:r>
      <w:r w:rsidR="009176F8" w:rsidRPr="00CA7938">
        <w:rPr>
          <w:rFonts w:ascii="Times New Roman" w:hAnsi="Times New Roman"/>
          <w:sz w:val="24"/>
          <w:szCs w:val="24"/>
          <w:lang w:val="en-GB"/>
        </w:rPr>
        <w:t xml:space="preserve">rowth pillar, </w:t>
      </w:r>
      <w:r w:rsidR="00E57C7F" w:rsidRPr="00CA7938">
        <w:rPr>
          <w:rFonts w:ascii="Times New Roman" w:hAnsi="Times New Roman"/>
          <w:sz w:val="24"/>
          <w:szCs w:val="24"/>
          <w:lang w:val="en-GB"/>
        </w:rPr>
        <w:t xml:space="preserve">particularly in </w:t>
      </w:r>
      <w:r w:rsidR="009176F8" w:rsidRPr="00CA7938">
        <w:rPr>
          <w:rFonts w:ascii="Times New Roman" w:hAnsi="Times New Roman"/>
          <w:sz w:val="24"/>
          <w:szCs w:val="24"/>
          <w:lang w:val="en-GB"/>
        </w:rPr>
        <w:t xml:space="preserve">trade and investment integration, </w:t>
      </w:r>
      <w:r w:rsidR="007E1017" w:rsidRPr="00CA7938">
        <w:rPr>
          <w:rFonts w:ascii="Times New Roman" w:hAnsi="Times New Roman"/>
          <w:sz w:val="24"/>
          <w:szCs w:val="24"/>
          <w:lang w:val="en-GB"/>
        </w:rPr>
        <w:t xml:space="preserve">and with the perspective of furthering the process with </w:t>
      </w:r>
      <w:r w:rsidR="009176F8" w:rsidRPr="00CA7938">
        <w:rPr>
          <w:rFonts w:ascii="Times New Roman" w:hAnsi="Times New Roman"/>
          <w:sz w:val="24"/>
          <w:szCs w:val="24"/>
          <w:lang w:val="en-GB"/>
        </w:rPr>
        <w:t xml:space="preserve">two </w:t>
      </w:r>
      <w:r w:rsidR="007E1017" w:rsidRPr="00CA7938">
        <w:rPr>
          <w:rFonts w:ascii="Times New Roman" w:hAnsi="Times New Roman"/>
          <w:sz w:val="24"/>
          <w:szCs w:val="24"/>
          <w:lang w:val="en-GB"/>
        </w:rPr>
        <w:t xml:space="preserve">other </w:t>
      </w:r>
      <w:r w:rsidR="009176F8" w:rsidRPr="00CA7938">
        <w:rPr>
          <w:rFonts w:ascii="Times New Roman" w:hAnsi="Times New Roman"/>
          <w:sz w:val="24"/>
          <w:szCs w:val="24"/>
          <w:lang w:val="en-GB"/>
        </w:rPr>
        <w:t>agreements on trade facilitation and liberali</w:t>
      </w:r>
      <w:r w:rsidR="00521EDC" w:rsidRPr="00CA7938">
        <w:rPr>
          <w:rFonts w:ascii="Times New Roman" w:hAnsi="Times New Roman"/>
          <w:sz w:val="24"/>
          <w:szCs w:val="24"/>
          <w:lang w:val="en-GB"/>
        </w:rPr>
        <w:t>s</w:t>
      </w:r>
      <w:r w:rsidR="009176F8" w:rsidRPr="00CA7938">
        <w:rPr>
          <w:rFonts w:ascii="Times New Roman" w:hAnsi="Times New Roman"/>
          <w:sz w:val="24"/>
          <w:szCs w:val="24"/>
          <w:lang w:val="en-GB"/>
        </w:rPr>
        <w:t>ation of trade in services</w:t>
      </w:r>
      <w:r w:rsidR="007E1017" w:rsidRPr="00CA7938">
        <w:rPr>
          <w:rFonts w:ascii="Times New Roman" w:hAnsi="Times New Roman"/>
          <w:sz w:val="24"/>
          <w:szCs w:val="24"/>
          <w:lang w:val="en-GB"/>
        </w:rPr>
        <w:t xml:space="preserve"> and the development of</w:t>
      </w:r>
      <w:r w:rsidR="009176F8" w:rsidRPr="00CA7938">
        <w:rPr>
          <w:rFonts w:ascii="Times New Roman" w:hAnsi="Times New Roman"/>
          <w:sz w:val="24"/>
          <w:szCs w:val="24"/>
          <w:lang w:val="en-GB"/>
        </w:rPr>
        <w:t xml:space="preserve"> a comprehensive investment reform agenda </w:t>
      </w:r>
      <w:r w:rsidR="007E1017" w:rsidRPr="00CA7938">
        <w:rPr>
          <w:rFonts w:ascii="Times New Roman" w:hAnsi="Times New Roman"/>
          <w:sz w:val="24"/>
          <w:szCs w:val="24"/>
          <w:lang w:val="en-GB"/>
        </w:rPr>
        <w:t>in SEE</w:t>
      </w:r>
      <w:r w:rsidR="009176F8" w:rsidRPr="00CA7938">
        <w:rPr>
          <w:rFonts w:ascii="Times New Roman" w:hAnsi="Times New Roman"/>
          <w:sz w:val="24"/>
          <w:szCs w:val="24"/>
          <w:lang w:val="en-GB"/>
        </w:rPr>
        <w:t xml:space="preserve">. </w:t>
      </w:r>
      <w:r w:rsidRPr="00CA7938">
        <w:rPr>
          <w:rFonts w:ascii="Times New Roman" w:hAnsi="Times New Roman"/>
          <w:sz w:val="24"/>
          <w:szCs w:val="24"/>
          <w:lang w:val="en-GB"/>
        </w:rPr>
        <w:t>I</w:t>
      </w:r>
      <w:r w:rsidR="007E1017" w:rsidRPr="00CA7938">
        <w:rPr>
          <w:rFonts w:ascii="Times New Roman" w:hAnsi="Times New Roman"/>
          <w:sz w:val="24"/>
          <w:szCs w:val="24"/>
          <w:lang w:val="en-GB"/>
        </w:rPr>
        <w:t xml:space="preserve">n the </w:t>
      </w:r>
      <w:r w:rsidR="00B20662">
        <w:rPr>
          <w:rFonts w:ascii="Times New Roman" w:hAnsi="Times New Roman"/>
          <w:sz w:val="24"/>
          <w:szCs w:val="24"/>
          <w:lang w:val="en-GB"/>
        </w:rPr>
        <w:t>S</w:t>
      </w:r>
      <w:r w:rsidR="009176F8" w:rsidRPr="00CA7938">
        <w:rPr>
          <w:rFonts w:ascii="Times New Roman" w:hAnsi="Times New Roman"/>
          <w:sz w:val="24"/>
          <w:szCs w:val="24"/>
          <w:lang w:val="en-GB"/>
        </w:rPr>
        <w:t xml:space="preserve">mart </w:t>
      </w:r>
      <w:r w:rsidR="00B20662">
        <w:rPr>
          <w:rFonts w:ascii="Times New Roman" w:hAnsi="Times New Roman"/>
          <w:sz w:val="24"/>
          <w:szCs w:val="24"/>
          <w:lang w:val="en-GB"/>
        </w:rPr>
        <w:t>G</w:t>
      </w:r>
      <w:r w:rsidR="009176F8" w:rsidRPr="00CA7938">
        <w:rPr>
          <w:rFonts w:ascii="Times New Roman" w:hAnsi="Times New Roman"/>
          <w:sz w:val="24"/>
          <w:szCs w:val="24"/>
          <w:lang w:val="en-GB"/>
        </w:rPr>
        <w:t>rowth</w:t>
      </w:r>
      <w:r w:rsidR="007E1017" w:rsidRPr="00CA7938">
        <w:rPr>
          <w:rFonts w:ascii="Times New Roman" w:hAnsi="Times New Roman"/>
          <w:sz w:val="24"/>
          <w:szCs w:val="24"/>
          <w:lang w:val="en-GB"/>
        </w:rPr>
        <w:t xml:space="preserve"> pillar</w:t>
      </w:r>
      <w:r w:rsidRPr="00CA7938">
        <w:rPr>
          <w:rFonts w:ascii="Times New Roman" w:hAnsi="Times New Roman"/>
          <w:sz w:val="24"/>
          <w:szCs w:val="24"/>
          <w:lang w:val="en-GB"/>
        </w:rPr>
        <w:t>, the</w:t>
      </w:r>
      <w:r w:rsidR="007E1017" w:rsidRPr="00CA7938">
        <w:rPr>
          <w:rFonts w:ascii="Times New Roman" w:hAnsi="Times New Roman"/>
          <w:sz w:val="24"/>
          <w:szCs w:val="24"/>
          <w:lang w:val="en-GB"/>
        </w:rPr>
        <w:t xml:space="preserve"> </w:t>
      </w:r>
      <w:r w:rsidR="009176F8" w:rsidRPr="00CA7938">
        <w:rPr>
          <w:rFonts w:ascii="Times New Roman" w:hAnsi="Times New Roman"/>
          <w:sz w:val="24"/>
          <w:szCs w:val="24"/>
          <w:lang w:val="en-GB"/>
        </w:rPr>
        <w:t xml:space="preserve">formal establishment of the Education Reform Initiative in South East Europe (ERI SEE) and the Western Balkans Innovation Centre (WISE), </w:t>
      </w:r>
      <w:r w:rsidR="007E1017" w:rsidRPr="00CA7938">
        <w:rPr>
          <w:rFonts w:ascii="Times New Roman" w:hAnsi="Times New Roman"/>
          <w:sz w:val="24"/>
          <w:szCs w:val="24"/>
          <w:lang w:val="en-GB"/>
        </w:rPr>
        <w:t xml:space="preserve">as important </w:t>
      </w:r>
      <w:r w:rsidRPr="00CA7938">
        <w:rPr>
          <w:rFonts w:ascii="Times New Roman" w:hAnsi="Times New Roman"/>
          <w:sz w:val="24"/>
          <w:szCs w:val="24"/>
          <w:lang w:val="en-GB"/>
        </w:rPr>
        <w:t xml:space="preserve">regional </w:t>
      </w:r>
      <w:r w:rsidR="007E1017" w:rsidRPr="00CA7938">
        <w:rPr>
          <w:rFonts w:ascii="Times New Roman" w:hAnsi="Times New Roman"/>
          <w:sz w:val="24"/>
          <w:szCs w:val="24"/>
          <w:lang w:val="en-GB"/>
        </w:rPr>
        <w:t>cooperation mechanism</w:t>
      </w:r>
      <w:r w:rsidRPr="00CA7938">
        <w:rPr>
          <w:rFonts w:ascii="Times New Roman" w:hAnsi="Times New Roman"/>
          <w:sz w:val="24"/>
          <w:szCs w:val="24"/>
          <w:lang w:val="en-GB"/>
        </w:rPr>
        <w:t>s, is</w:t>
      </w:r>
      <w:r w:rsidR="007E1017" w:rsidRPr="00CA7938">
        <w:rPr>
          <w:rFonts w:ascii="Times New Roman" w:hAnsi="Times New Roman"/>
          <w:sz w:val="24"/>
          <w:szCs w:val="24"/>
          <w:lang w:val="en-GB"/>
        </w:rPr>
        <w:t xml:space="preserve"> expected to strengthen cooperation in the respective areas of competence. </w:t>
      </w:r>
      <w:r w:rsidRPr="00CA7938">
        <w:rPr>
          <w:rFonts w:ascii="Times New Roman" w:hAnsi="Times New Roman"/>
          <w:sz w:val="24"/>
          <w:szCs w:val="24"/>
          <w:lang w:val="en-GB"/>
        </w:rPr>
        <w:t>I</w:t>
      </w:r>
      <w:r w:rsidR="007E1017" w:rsidRPr="00CA7938">
        <w:rPr>
          <w:rFonts w:ascii="Times New Roman" w:hAnsi="Times New Roman"/>
          <w:sz w:val="24"/>
          <w:szCs w:val="24"/>
          <w:lang w:val="en-GB"/>
        </w:rPr>
        <w:t>n</w:t>
      </w:r>
      <w:r w:rsidR="009176F8" w:rsidRPr="00CA7938">
        <w:rPr>
          <w:rFonts w:ascii="Times New Roman" w:hAnsi="Times New Roman"/>
          <w:sz w:val="24"/>
          <w:szCs w:val="24"/>
          <w:lang w:val="en-GB"/>
        </w:rPr>
        <w:t xml:space="preserve"> the </w:t>
      </w:r>
      <w:r w:rsidR="00B20662">
        <w:rPr>
          <w:rFonts w:ascii="Times New Roman" w:hAnsi="Times New Roman"/>
          <w:sz w:val="24"/>
          <w:szCs w:val="24"/>
          <w:lang w:val="en-GB"/>
        </w:rPr>
        <w:t>S</w:t>
      </w:r>
      <w:r w:rsidR="009176F8" w:rsidRPr="00CA7938">
        <w:rPr>
          <w:rFonts w:ascii="Times New Roman" w:hAnsi="Times New Roman"/>
          <w:sz w:val="24"/>
          <w:szCs w:val="24"/>
          <w:lang w:val="en-GB"/>
        </w:rPr>
        <w:t xml:space="preserve">ustainable </w:t>
      </w:r>
      <w:r w:rsidR="00B20662">
        <w:rPr>
          <w:rFonts w:ascii="Times New Roman" w:hAnsi="Times New Roman"/>
          <w:sz w:val="24"/>
          <w:szCs w:val="24"/>
          <w:lang w:val="en-GB"/>
        </w:rPr>
        <w:t>G</w:t>
      </w:r>
      <w:r w:rsidR="009176F8" w:rsidRPr="00CA7938">
        <w:rPr>
          <w:rFonts w:ascii="Times New Roman" w:hAnsi="Times New Roman"/>
          <w:sz w:val="24"/>
          <w:szCs w:val="24"/>
          <w:lang w:val="en-GB"/>
        </w:rPr>
        <w:t>rowth pillar</w:t>
      </w:r>
      <w:r w:rsidR="007E1017" w:rsidRPr="00CA7938">
        <w:rPr>
          <w:rFonts w:ascii="Times New Roman" w:hAnsi="Times New Roman"/>
          <w:sz w:val="24"/>
          <w:szCs w:val="24"/>
          <w:lang w:val="en-GB"/>
        </w:rPr>
        <w:t xml:space="preserve"> the </w:t>
      </w:r>
      <w:r w:rsidR="009176F8" w:rsidRPr="00CA7938">
        <w:rPr>
          <w:rFonts w:ascii="Times New Roman" w:hAnsi="Times New Roman"/>
          <w:sz w:val="24"/>
          <w:szCs w:val="24"/>
          <w:lang w:val="en-GB"/>
        </w:rPr>
        <w:t>governments</w:t>
      </w:r>
      <w:r w:rsidR="007E1017" w:rsidRPr="00CA7938">
        <w:rPr>
          <w:rFonts w:ascii="Times New Roman" w:hAnsi="Times New Roman"/>
          <w:sz w:val="24"/>
          <w:szCs w:val="24"/>
          <w:lang w:val="en-GB"/>
        </w:rPr>
        <w:t xml:space="preserve">’ agreement </w:t>
      </w:r>
      <w:r w:rsidR="009176F8" w:rsidRPr="00CA7938">
        <w:rPr>
          <w:rFonts w:ascii="Times New Roman" w:hAnsi="Times New Roman"/>
          <w:sz w:val="24"/>
          <w:szCs w:val="24"/>
          <w:lang w:val="en-GB"/>
        </w:rPr>
        <w:t xml:space="preserve">on </w:t>
      </w:r>
      <w:r w:rsidR="007E1017" w:rsidRPr="00CA7938">
        <w:rPr>
          <w:rFonts w:ascii="Times New Roman" w:hAnsi="Times New Roman"/>
          <w:sz w:val="24"/>
          <w:szCs w:val="24"/>
          <w:lang w:val="en-GB"/>
        </w:rPr>
        <w:t xml:space="preserve">the </w:t>
      </w:r>
      <w:r w:rsidR="008D6BB7" w:rsidRPr="00CA7938">
        <w:rPr>
          <w:rFonts w:ascii="Times New Roman" w:hAnsi="Times New Roman"/>
          <w:sz w:val="24"/>
          <w:szCs w:val="24"/>
          <w:lang w:val="en-GB"/>
        </w:rPr>
        <w:t>s</w:t>
      </w:r>
      <w:r w:rsidR="009176F8" w:rsidRPr="00CA7938">
        <w:rPr>
          <w:rFonts w:ascii="Times New Roman" w:hAnsi="Times New Roman"/>
          <w:sz w:val="24"/>
          <w:szCs w:val="24"/>
          <w:lang w:val="en-GB"/>
        </w:rPr>
        <w:t xml:space="preserve">oft measures </w:t>
      </w:r>
      <w:r w:rsidRPr="00CA7938">
        <w:rPr>
          <w:rFonts w:ascii="Times New Roman" w:hAnsi="Times New Roman"/>
          <w:sz w:val="24"/>
          <w:szCs w:val="24"/>
          <w:lang w:val="en-GB"/>
        </w:rPr>
        <w:t>will</w:t>
      </w:r>
      <w:r w:rsidR="008D6BB7" w:rsidRPr="00CA7938">
        <w:rPr>
          <w:rFonts w:ascii="Times New Roman" w:hAnsi="Times New Roman"/>
          <w:sz w:val="24"/>
          <w:szCs w:val="24"/>
          <w:lang w:val="en-GB"/>
        </w:rPr>
        <w:t xml:space="preserve"> f</w:t>
      </w:r>
      <w:r w:rsidR="009176F8" w:rsidRPr="00CA7938">
        <w:rPr>
          <w:rFonts w:ascii="Times New Roman" w:hAnsi="Times New Roman"/>
          <w:sz w:val="24"/>
          <w:szCs w:val="24"/>
          <w:lang w:val="en-GB"/>
        </w:rPr>
        <w:t>acilitate transport</w:t>
      </w:r>
      <w:r w:rsidR="008D6BB7" w:rsidRPr="00CA7938">
        <w:rPr>
          <w:rFonts w:ascii="Times New Roman" w:hAnsi="Times New Roman"/>
          <w:sz w:val="24"/>
          <w:szCs w:val="24"/>
          <w:lang w:val="en-GB"/>
        </w:rPr>
        <w:t xml:space="preserve"> a</w:t>
      </w:r>
      <w:r w:rsidR="009176F8" w:rsidRPr="00CA7938">
        <w:rPr>
          <w:rFonts w:ascii="Times New Roman" w:hAnsi="Times New Roman"/>
          <w:sz w:val="24"/>
          <w:szCs w:val="24"/>
          <w:lang w:val="en-GB"/>
        </w:rPr>
        <w:t>nd create a regional energy market</w:t>
      </w:r>
      <w:r w:rsidR="008D6BB7" w:rsidRPr="00CA7938">
        <w:rPr>
          <w:rFonts w:ascii="Times New Roman" w:hAnsi="Times New Roman"/>
          <w:sz w:val="24"/>
          <w:szCs w:val="24"/>
          <w:lang w:val="en-GB"/>
        </w:rPr>
        <w:t xml:space="preserve">. Under the connectivity agenda, work has started on the elaboration of a concept </w:t>
      </w:r>
      <w:r w:rsidR="009176F8" w:rsidRPr="00CA7938">
        <w:rPr>
          <w:rFonts w:ascii="Times New Roman" w:hAnsi="Times New Roman"/>
          <w:sz w:val="24"/>
          <w:szCs w:val="24"/>
          <w:lang w:val="en-GB"/>
        </w:rPr>
        <w:t xml:space="preserve">to help convert the transport corridors </w:t>
      </w:r>
      <w:r w:rsidR="008D6BB7" w:rsidRPr="00CA7938">
        <w:rPr>
          <w:rFonts w:ascii="Times New Roman" w:hAnsi="Times New Roman"/>
          <w:sz w:val="24"/>
          <w:szCs w:val="24"/>
          <w:lang w:val="en-GB"/>
        </w:rPr>
        <w:t xml:space="preserve">in SEE </w:t>
      </w:r>
      <w:r w:rsidR="009176F8" w:rsidRPr="00CA7938">
        <w:rPr>
          <w:rFonts w:ascii="Times New Roman" w:hAnsi="Times New Roman"/>
          <w:sz w:val="24"/>
          <w:szCs w:val="24"/>
          <w:lang w:val="en-GB"/>
        </w:rPr>
        <w:t xml:space="preserve">into economic corridors. </w:t>
      </w:r>
      <w:r w:rsidR="008D6BB7" w:rsidRPr="00CA7938">
        <w:rPr>
          <w:rFonts w:ascii="Times New Roman" w:hAnsi="Times New Roman"/>
          <w:sz w:val="24"/>
          <w:szCs w:val="24"/>
          <w:lang w:val="en-GB"/>
        </w:rPr>
        <w:t xml:space="preserve">While in the </w:t>
      </w:r>
      <w:r w:rsidR="000409A0">
        <w:rPr>
          <w:rFonts w:ascii="Times New Roman" w:hAnsi="Times New Roman"/>
          <w:sz w:val="24"/>
          <w:szCs w:val="24"/>
          <w:lang w:val="en-GB"/>
        </w:rPr>
        <w:t>I</w:t>
      </w:r>
      <w:r w:rsidR="009176F8" w:rsidRPr="00CA7938">
        <w:rPr>
          <w:rFonts w:ascii="Times New Roman" w:hAnsi="Times New Roman"/>
          <w:sz w:val="24"/>
          <w:szCs w:val="24"/>
          <w:lang w:val="en-GB"/>
        </w:rPr>
        <w:t xml:space="preserve">nclusive growth, </w:t>
      </w:r>
      <w:r w:rsidR="008D6BB7" w:rsidRPr="00CA7938">
        <w:rPr>
          <w:rFonts w:ascii="Times New Roman" w:hAnsi="Times New Roman"/>
          <w:sz w:val="24"/>
          <w:szCs w:val="24"/>
          <w:lang w:val="en-GB"/>
        </w:rPr>
        <w:t xml:space="preserve">the newly founded </w:t>
      </w:r>
      <w:r w:rsidR="009176F8" w:rsidRPr="00CA7938">
        <w:rPr>
          <w:rFonts w:ascii="Times New Roman" w:hAnsi="Times New Roman"/>
          <w:sz w:val="24"/>
          <w:szCs w:val="24"/>
          <w:lang w:val="en-GB"/>
        </w:rPr>
        <w:t xml:space="preserve">Employment and Social Affairs Platform </w:t>
      </w:r>
      <w:r w:rsidR="008D6BB7" w:rsidRPr="00CA7938">
        <w:rPr>
          <w:rFonts w:ascii="Times New Roman" w:hAnsi="Times New Roman"/>
          <w:sz w:val="24"/>
          <w:szCs w:val="24"/>
          <w:lang w:val="en-GB"/>
        </w:rPr>
        <w:t>will support the</w:t>
      </w:r>
      <w:r w:rsidR="009176F8" w:rsidRPr="00CA7938">
        <w:rPr>
          <w:rFonts w:ascii="Times New Roman" w:hAnsi="Times New Roman"/>
          <w:sz w:val="24"/>
          <w:szCs w:val="24"/>
          <w:lang w:val="en-GB"/>
        </w:rPr>
        <w:t xml:space="preserve"> governments </w:t>
      </w:r>
      <w:r w:rsidR="008D6BB7" w:rsidRPr="00CA7938">
        <w:rPr>
          <w:rFonts w:ascii="Times New Roman" w:hAnsi="Times New Roman"/>
          <w:sz w:val="24"/>
          <w:szCs w:val="24"/>
          <w:lang w:val="en-GB"/>
        </w:rPr>
        <w:t xml:space="preserve">to </w:t>
      </w:r>
      <w:r w:rsidR="009176F8" w:rsidRPr="00CA7938">
        <w:rPr>
          <w:rFonts w:ascii="Times New Roman" w:hAnsi="Times New Roman"/>
          <w:sz w:val="24"/>
          <w:szCs w:val="24"/>
          <w:lang w:val="en-GB"/>
        </w:rPr>
        <w:t xml:space="preserve">design </w:t>
      </w:r>
      <w:r w:rsidR="00AF4BE3" w:rsidRPr="00CA7938">
        <w:rPr>
          <w:rFonts w:ascii="Times New Roman" w:hAnsi="Times New Roman"/>
          <w:sz w:val="24"/>
          <w:szCs w:val="24"/>
          <w:lang w:val="en-GB"/>
        </w:rPr>
        <w:t xml:space="preserve">and implement </w:t>
      </w:r>
      <w:r w:rsidR="009176F8" w:rsidRPr="00CA7938">
        <w:rPr>
          <w:rFonts w:ascii="Times New Roman" w:hAnsi="Times New Roman"/>
          <w:sz w:val="24"/>
          <w:szCs w:val="24"/>
          <w:lang w:val="en-GB"/>
        </w:rPr>
        <w:t xml:space="preserve">effective employment policies. </w:t>
      </w:r>
      <w:r w:rsidR="008D6BB7" w:rsidRPr="00CA7938">
        <w:rPr>
          <w:rFonts w:ascii="Times New Roman" w:hAnsi="Times New Roman"/>
          <w:sz w:val="24"/>
          <w:szCs w:val="24"/>
          <w:lang w:val="en-GB"/>
        </w:rPr>
        <w:t xml:space="preserve">Following on the new EC approach to enlargement, the </w:t>
      </w:r>
      <w:r w:rsidR="00D2589D">
        <w:rPr>
          <w:rFonts w:ascii="Times New Roman" w:hAnsi="Times New Roman"/>
          <w:sz w:val="24"/>
          <w:szCs w:val="24"/>
          <w:lang w:val="en-GB"/>
        </w:rPr>
        <w:t>g</w:t>
      </w:r>
      <w:r w:rsidR="009176F8" w:rsidRPr="00CA7938">
        <w:rPr>
          <w:rFonts w:ascii="Times New Roman" w:hAnsi="Times New Roman"/>
          <w:sz w:val="24"/>
          <w:szCs w:val="24"/>
          <w:lang w:val="en-GB"/>
        </w:rPr>
        <w:t xml:space="preserve">overnance for growth </w:t>
      </w:r>
      <w:r w:rsidR="008D6BB7" w:rsidRPr="00CA7938">
        <w:rPr>
          <w:rFonts w:ascii="Times New Roman" w:hAnsi="Times New Roman"/>
          <w:sz w:val="24"/>
          <w:szCs w:val="24"/>
          <w:lang w:val="en-GB"/>
        </w:rPr>
        <w:t xml:space="preserve">related actions have gained momentum </w:t>
      </w:r>
      <w:r w:rsidR="009176F8" w:rsidRPr="00CA7938">
        <w:rPr>
          <w:rFonts w:ascii="Times New Roman" w:hAnsi="Times New Roman"/>
          <w:sz w:val="24"/>
          <w:szCs w:val="24"/>
          <w:lang w:val="en-GB"/>
        </w:rPr>
        <w:t>with the development of several regional methodologies in the areas of public administration reform</w:t>
      </w:r>
      <w:r w:rsidR="008D6BB7" w:rsidRPr="00CA7938">
        <w:rPr>
          <w:rFonts w:ascii="Times New Roman" w:hAnsi="Times New Roman"/>
          <w:sz w:val="24"/>
          <w:szCs w:val="24"/>
          <w:lang w:val="en-GB"/>
        </w:rPr>
        <w:t xml:space="preserve">, </w:t>
      </w:r>
      <w:r w:rsidR="009176F8" w:rsidRPr="00CA7938">
        <w:rPr>
          <w:rFonts w:ascii="Times New Roman" w:hAnsi="Times New Roman"/>
          <w:sz w:val="24"/>
          <w:szCs w:val="24"/>
          <w:lang w:val="en-GB"/>
        </w:rPr>
        <w:t>anti-corruption</w:t>
      </w:r>
      <w:r w:rsidR="008D6BB7" w:rsidRPr="00CA7938">
        <w:rPr>
          <w:rFonts w:ascii="Times New Roman" w:hAnsi="Times New Roman"/>
          <w:sz w:val="24"/>
          <w:szCs w:val="24"/>
          <w:lang w:val="en-GB"/>
        </w:rPr>
        <w:t xml:space="preserve"> and </w:t>
      </w:r>
      <w:r w:rsidR="009176F8" w:rsidRPr="00CA7938">
        <w:rPr>
          <w:rFonts w:ascii="Times New Roman" w:hAnsi="Times New Roman"/>
          <w:sz w:val="24"/>
          <w:szCs w:val="24"/>
          <w:lang w:val="en-GB"/>
        </w:rPr>
        <w:t>justice</w:t>
      </w:r>
      <w:r w:rsidR="00AF4BE3" w:rsidRPr="00CA7938">
        <w:rPr>
          <w:rFonts w:ascii="Times New Roman" w:hAnsi="Times New Roman"/>
          <w:sz w:val="24"/>
          <w:szCs w:val="24"/>
          <w:lang w:val="en-GB"/>
        </w:rPr>
        <w:t>.</w:t>
      </w:r>
      <w:r w:rsidR="009176F8" w:rsidRPr="00CA7938">
        <w:rPr>
          <w:rFonts w:ascii="Times New Roman" w:hAnsi="Times New Roman"/>
          <w:sz w:val="24"/>
          <w:szCs w:val="24"/>
          <w:lang w:val="en-GB"/>
        </w:rPr>
        <w:t xml:space="preserve"> </w:t>
      </w:r>
    </w:p>
    <w:p w:rsidR="009176F8" w:rsidRPr="00CA7938" w:rsidRDefault="008D6BB7"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In order to maximi</w:t>
      </w:r>
      <w:r w:rsidR="00521EDC" w:rsidRPr="00CA7938">
        <w:rPr>
          <w:rFonts w:ascii="Times New Roman" w:hAnsi="Times New Roman"/>
          <w:sz w:val="24"/>
          <w:szCs w:val="24"/>
          <w:lang w:val="en-GB"/>
        </w:rPr>
        <w:t>s</w:t>
      </w:r>
      <w:r w:rsidRPr="00CA7938">
        <w:rPr>
          <w:rFonts w:ascii="Times New Roman" w:hAnsi="Times New Roman"/>
          <w:sz w:val="24"/>
          <w:szCs w:val="24"/>
          <w:lang w:val="en-GB"/>
        </w:rPr>
        <w:t xml:space="preserve">e the impact of the interventions at regional level through the </w:t>
      </w:r>
      <w:r w:rsidR="009176F8" w:rsidRPr="00CA7938">
        <w:rPr>
          <w:rFonts w:ascii="Times New Roman" w:hAnsi="Times New Roman"/>
          <w:sz w:val="24"/>
          <w:szCs w:val="24"/>
          <w:lang w:val="en-GB"/>
        </w:rPr>
        <w:t>integrati</w:t>
      </w:r>
      <w:r w:rsidRPr="00CA7938">
        <w:rPr>
          <w:rFonts w:ascii="Times New Roman" w:hAnsi="Times New Roman"/>
          <w:sz w:val="24"/>
          <w:szCs w:val="24"/>
          <w:lang w:val="en-GB"/>
        </w:rPr>
        <w:t>on</w:t>
      </w:r>
      <w:r w:rsidR="009176F8" w:rsidRPr="00CA7938">
        <w:rPr>
          <w:rFonts w:ascii="Times New Roman" w:hAnsi="Times New Roman"/>
          <w:sz w:val="24"/>
          <w:szCs w:val="24"/>
          <w:lang w:val="en-GB"/>
        </w:rPr>
        <w:t xml:space="preserve"> </w:t>
      </w:r>
      <w:r w:rsidRPr="00CA7938">
        <w:rPr>
          <w:rFonts w:ascii="Times New Roman" w:hAnsi="Times New Roman"/>
          <w:sz w:val="24"/>
          <w:szCs w:val="24"/>
          <w:lang w:val="en-GB"/>
        </w:rPr>
        <w:t xml:space="preserve">of </w:t>
      </w:r>
      <w:r w:rsidR="009176F8" w:rsidRPr="00CA7938">
        <w:rPr>
          <w:rFonts w:ascii="Times New Roman" w:hAnsi="Times New Roman"/>
          <w:sz w:val="24"/>
          <w:szCs w:val="24"/>
          <w:lang w:val="en-GB"/>
        </w:rPr>
        <w:t xml:space="preserve">activities of various actors </w:t>
      </w:r>
      <w:r w:rsidRPr="00CA7938">
        <w:rPr>
          <w:rFonts w:ascii="Times New Roman" w:hAnsi="Times New Roman"/>
          <w:sz w:val="24"/>
          <w:szCs w:val="24"/>
          <w:lang w:val="en-GB"/>
        </w:rPr>
        <w:t xml:space="preserve">in a more </w:t>
      </w:r>
      <w:r w:rsidR="009176F8" w:rsidRPr="00CA7938">
        <w:rPr>
          <w:rFonts w:ascii="Times New Roman" w:hAnsi="Times New Roman"/>
          <w:sz w:val="24"/>
          <w:szCs w:val="24"/>
          <w:lang w:val="en-GB"/>
        </w:rPr>
        <w:t xml:space="preserve">effective coordination, RCC </w:t>
      </w:r>
      <w:r w:rsidRPr="00CA7938">
        <w:rPr>
          <w:rFonts w:ascii="Times New Roman" w:hAnsi="Times New Roman"/>
          <w:sz w:val="24"/>
          <w:szCs w:val="24"/>
          <w:lang w:val="en-GB"/>
        </w:rPr>
        <w:t xml:space="preserve">has designed </w:t>
      </w:r>
      <w:r w:rsidR="00D1020C" w:rsidRPr="00CA7938">
        <w:rPr>
          <w:rFonts w:ascii="Times New Roman" w:hAnsi="Times New Roman"/>
          <w:sz w:val="24"/>
          <w:szCs w:val="24"/>
          <w:lang w:val="en-GB"/>
        </w:rPr>
        <w:t xml:space="preserve">and </w:t>
      </w:r>
      <w:r w:rsidR="009176F8" w:rsidRPr="00CA7938">
        <w:rPr>
          <w:rFonts w:ascii="Times New Roman" w:hAnsi="Times New Roman"/>
          <w:sz w:val="24"/>
          <w:szCs w:val="24"/>
          <w:lang w:val="en-GB"/>
        </w:rPr>
        <w:t xml:space="preserve">put in place several broad themes </w:t>
      </w:r>
      <w:r w:rsidR="00D1020C" w:rsidRPr="00CA7938">
        <w:rPr>
          <w:rFonts w:ascii="Times New Roman" w:hAnsi="Times New Roman"/>
          <w:sz w:val="24"/>
          <w:szCs w:val="24"/>
          <w:lang w:val="en-GB"/>
        </w:rPr>
        <w:t xml:space="preserve">- or  </w:t>
      </w:r>
      <w:r w:rsidR="00D1020C" w:rsidRPr="00CA7938">
        <w:rPr>
          <w:rFonts w:ascii="Times New Roman" w:hAnsi="Times New Roman"/>
          <w:b/>
          <w:sz w:val="24"/>
          <w:szCs w:val="24"/>
          <w:lang w:val="en-GB"/>
        </w:rPr>
        <w:t>flagship initiatives</w:t>
      </w:r>
      <w:r w:rsidR="00D1020C" w:rsidRPr="00CA7938">
        <w:rPr>
          <w:rFonts w:ascii="Times New Roman" w:hAnsi="Times New Roman"/>
          <w:sz w:val="24"/>
          <w:szCs w:val="24"/>
          <w:lang w:val="en-GB"/>
        </w:rPr>
        <w:t xml:space="preserve"> </w:t>
      </w:r>
      <w:r w:rsidR="006F5C86" w:rsidRPr="00CA7938">
        <w:rPr>
          <w:rFonts w:ascii="Times New Roman" w:hAnsi="Times New Roman"/>
          <w:sz w:val="24"/>
          <w:szCs w:val="24"/>
          <w:lang w:val="en-GB"/>
        </w:rPr>
        <w:t>-</w:t>
      </w:r>
      <w:r w:rsidR="00D1020C" w:rsidRPr="00CA7938">
        <w:rPr>
          <w:rFonts w:ascii="Times New Roman" w:hAnsi="Times New Roman"/>
          <w:sz w:val="24"/>
          <w:szCs w:val="24"/>
          <w:lang w:val="en-GB"/>
        </w:rPr>
        <w:t xml:space="preserve"> that  </w:t>
      </w:r>
      <w:r w:rsidR="009176F8" w:rsidRPr="00CA7938">
        <w:rPr>
          <w:rFonts w:ascii="Times New Roman" w:hAnsi="Times New Roman"/>
          <w:sz w:val="24"/>
          <w:szCs w:val="24"/>
          <w:lang w:val="en-GB"/>
        </w:rPr>
        <w:t>merge the efforts of different stakeholders to</w:t>
      </w:r>
      <w:r w:rsidR="00D1020C" w:rsidRPr="00CA7938">
        <w:rPr>
          <w:rFonts w:ascii="Times New Roman" w:hAnsi="Times New Roman"/>
          <w:sz w:val="24"/>
          <w:szCs w:val="24"/>
          <w:lang w:val="en-GB"/>
        </w:rPr>
        <w:t>wards a single set of objectives: Skills and Mobility, Connectivity, and Competiveness.</w:t>
      </w:r>
      <w:r w:rsidR="009176F8" w:rsidRPr="00CA7938">
        <w:rPr>
          <w:rFonts w:ascii="Times New Roman" w:hAnsi="Times New Roman"/>
          <w:sz w:val="24"/>
          <w:szCs w:val="24"/>
          <w:lang w:val="en-GB"/>
        </w:rPr>
        <w:t xml:space="preserve">  </w:t>
      </w:r>
    </w:p>
    <w:p w:rsidR="009176F8" w:rsidRPr="00CA7938" w:rsidRDefault="00D1020C"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u w:val="single"/>
          <w:lang w:val="en-GB"/>
        </w:rPr>
        <w:t xml:space="preserve">The </w:t>
      </w:r>
      <w:r w:rsidR="009176F8" w:rsidRPr="00CA7938">
        <w:rPr>
          <w:rFonts w:ascii="Times New Roman" w:hAnsi="Times New Roman"/>
          <w:sz w:val="24"/>
          <w:szCs w:val="24"/>
          <w:u w:val="single"/>
          <w:lang w:val="en-GB"/>
        </w:rPr>
        <w:t>Skills and Mobility</w:t>
      </w:r>
      <w:r w:rsidR="009176F8" w:rsidRPr="00CA7938">
        <w:rPr>
          <w:rFonts w:ascii="Times New Roman" w:hAnsi="Times New Roman"/>
          <w:sz w:val="24"/>
          <w:szCs w:val="24"/>
          <w:lang w:val="en-GB"/>
        </w:rPr>
        <w:t xml:space="preserve"> flagship initiative </w:t>
      </w:r>
      <w:r w:rsidRPr="00CA7938">
        <w:rPr>
          <w:rFonts w:ascii="Times New Roman" w:hAnsi="Times New Roman"/>
          <w:sz w:val="24"/>
          <w:szCs w:val="24"/>
          <w:lang w:val="en-GB"/>
        </w:rPr>
        <w:t xml:space="preserve">is designed to address the </w:t>
      </w:r>
      <w:r w:rsidR="009176F8" w:rsidRPr="00CA7938">
        <w:rPr>
          <w:rFonts w:ascii="Times New Roman" w:hAnsi="Times New Roman"/>
          <w:sz w:val="24"/>
          <w:szCs w:val="24"/>
          <w:lang w:val="en-GB"/>
        </w:rPr>
        <w:t>underdeveloped skills base</w:t>
      </w:r>
      <w:r w:rsidRPr="00CA7938">
        <w:rPr>
          <w:rFonts w:ascii="Times New Roman" w:hAnsi="Times New Roman"/>
          <w:sz w:val="24"/>
          <w:szCs w:val="24"/>
          <w:lang w:val="en-GB"/>
        </w:rPr>
        <w:t xml:space="preserve">, the automatic recognition of qualifications </w:t>
      </w:r>
      <w:r w:rsidR="009176F8" w:rsidRPr="00CA7938">
        <w:rPr>
          <w:rFonts w:ascii="Times New Roman" w:hAnsi="Times New Roman"/>
          <w:sz w:val="24"/>
          <w:szCs w:val="24"/>
          <w:lang w:val="en-GB"/>
        </w:rPr>
        <w:t xml:space="preserve">and </w:t>
      </w:r>
      <w:r w:rsidRPr="00CA7938">
        <w:rPr>
          <w:rFonts w:ascii="Times New Roman" w:hAnsi="Times New Roman"/>
          <w:sz w:val="24"/>
          <w:szCs w:val="24"/>
          <w:lang w:val="en-GB"/>
        </w:rPr>
        <w:t xml:space="preserve">the </w:t>
      </w:r>
      <w:r w:rsidR="009176F8" w:rsidRPr="00CA7938">
        <w:rPr>
          <w:rFonts w:ascii="Times New Roman" w:hAnsi="Times New Roman"/>
          <w:sz w:val="24"/>
          <w:szCs w:val="24"/>
          <w:lang w:val="en-GB"/>
        </w:rPr>
        <w:t xml:space="preserve">severely restricted mobility </w:t>
      </w:r>
      <w:r w:rsidRPr="00CA7938">
        <w:rPr>
          <w:rFonts w:ascii="Times New Roman" w:hAnsi="Times New Roman"/>
          <w:sz w:val="24"/>
          <w:szCs w:val="24"/>
          <w:lang w:val="en-GB"/>
        </w:rPr>
        <w:t xml:space="preserve">of highly qualified personnel </w:t>
      </w:r>
      <w:r w:rsidR="009176F8" w:rsidRPr="00CA7938">
        <w:rPr>
          <w:rFonts w:ascii="Times New Roman" w:hAnsi="Times New Roman"/>
          <w:sz w:val="24"/>
          <w:szCs w:val="24"/>
          <w:lang w:val="en-GB"/>
        </w:rPr>
        <w:t xml:space="preserve">in the region. </w:t>
      </w:r>
    </w:p>
    <w:p w:rsidR="009176F8" w:rsidRPr="00CA7938" w:rsidRDefault="00D1020C"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u w:val="single"/>
          <w:lang w:val="en-GB"/>
        </w:rPr>
        <w:t xml:space="preserve">The </w:t>
      </w:r>
      <w:r w:rsidR="009176F8" w:rsidRPr="00CA7938">
        <w:rPr>
          <w:rFonts w:ascii="Times New Roman" w:hAnsi="Times New Roman"/>
          <w:sz w:val="24"/>
          <w:szCs w:val="24"/>
          <w:u w:val="single"/>
          <w:lang w:val="en-GB"/>
        </w:rPr>
        <w:t xml:space="preserve">Connectivity </w:t>
      </w:r>
      <w:r w:rsidRPr="00CA7938">
        <w:rPr>
          <w:rFonts w:ascii="Times New Roman" w:hAnsi="Times New Roman"/>
          <w:sz w:val="24"/>
          <w:szCs w:val="24"/>
          <w:u w:val="single"/>
          <w:lang w:val="en-GB"/>
        </w:rPr>
        <w:t>flagship aims</w:t>
      </w:r>
      <w:r w:rsidRPr="00CA7938">
        <w:rPr>
          <w:rFonts w:ascii="Times New Roman" w:hAnsi="Times New Roman"/>
          <w:sz w:val="24"/>
          <w:szCs w:val="24"/>
          <w:lang w:val="en-GB"/>
        </w:rPr>
        <w:t xml:space="preserve"> at w</w:t>
      </w:r>
      <w:r w:rsidR="009176F8" w:rsidRPr="00CA7938">
        <w:rPr>
          <w:rFonts w:ascii="Times New Roman" w:hAnsi="Times New Roman"/>
          <w:sz w:val="24"/>
          <w:szCs w:val="24"/>
          <w:lang w:val="en-GB"/>
        </w:rPr>
        <w:t>iden</w:t>
      </w:r>
      <w:r w:rsidRPr="00CA7938">
        <w:rPr>
          <w:rFonts w:ascii="Times New Roman" w:hAnsi="Times New Roman"/>
          <w:sz w:val="24"/>
          <w:szCs w:val="24"/>
          <w:lang w:val="en-GB"/>
        </w:rPr>
        <w:t>ing</w:t>
      </w:r>
      <w:r w:rsidR="009176F8" w:rsidRPr="00CA7938">
        <w:rPr>
          <w:rFonts w:ascii="Times New Roman" w:hAnsi="Times New Roman"/>
          <w:sz w:val="24"/>
          <w:szCs w:val="24"/>
          <w:lang w:val="en-GB"/>
        </w:rPr>
        <w:t xml:space="preserve"> </w:t>
      </w:r>
      <w:r w:rsidRPr="00CA7938">
        <w:rPr>
          <w:rFonts w:ascii="Times New Roman" w:hAnsi="Times New Roman"/>
          <w:sz w:val="24"/>
          <w:szCs w:val="24"/>
          <w:lang w:val="en-GB"/>
        </w:rPr>
        <w:t xml:space="preserve">the </w:t>
      </w:r>
      <w:r w:rsidR="009176F8" w:rsidRPr="00CA7938">
        <w:rPr>
          <w:rFonts w:ascii="Times New Roman" w:hAnsi="Times New Roman"/>
          <w:sz w:val="24"/>
          <w:szCs w:val="24"/>
          <w:lang w:val="en-GB"/>
        </w:rPr>
        <w:t>access to markets, reduc</w:t>
      </w:r>
      <w:r w:rsidR="002771C2">
        <w:rPr>
          <w:rFonts w:ascii="Times New Roman" w:hAnsi="Times New Roman"/>
          <w:sz w:val="24"/>
          <w:szCs w:val="24"/>
          <w:lang w:val="en-GB"/>
        </w:rPr>
        <w:t>ing</w:t>
      </w:r>
      <w:r w:rsidR="009176F8" w:rsidRPr="00CA7938">
        <w:rPr>
          <w:rFonts w:ascii="Times New Roman" w:hAnsi="Times New Roman"/>
          <w:sz w:val="24"/>
          <w:szCs w:val="24"/>
          <w:lang w:val="en-GB"/>
        </w:rPr>
        <w:t xml:space="preserve"> </w:t>
      </w:r>
      <w:r w:rsidRPr="00CA7938">
        <w:rPr>
          <w:rFonts w:ascii="Times New Roman" w:hAnsi="Times New Roman"/>
          <w:sz w:val="24"/>
          <w:szCs w:val="24"/>
          <w:lang w:val="en-GB"/>
        </w:rPr>
        <w:t xml:space="preserve">the </w:t>
      </w:r>
      <w:r w:rsidR="009176F8" w:rsidRPr="00CA7938">
        <w:rPr>
          <w:rFonts w:ascii="Times New Roman" w:hAnsi="Times New Roman"/>
          <w:sz w:val="24"/>
          <w:szCs w:val="24"/>
          <w:lang w:val="en-GB"/>
        </w:rPr>
        <w:t>costs of moving goods, services, capital, people and information across the region</w:t>
      </w:r>
      <w:r w:rsidRPr="00CA7938">
        <w:rPr>
          <w:rFonts w:ascii="Times New Roman" w:hAnsi="Times New Roman"/>
          <w:sz w:val="24"/>
          <w:szCs w:val="24"/>
          <w:lang w:val="en-GB"/>
        </w:rPr>
        <w:t xml:space="preserve"> and he</w:t>
      </w:r>
      <w:r w:rsidR="006F5C86" w:rsidRPr="00CA7938">
        <w:rPr>
          <w:rFonts w:ascii="Times New Roman" w:hAnsi="Times New Roman"/>
          <w:sz w:val="24"/>
          <w:szCs w:val="24"/>
          <w:lang w:val="en-GB"/>
        </w:rPr>
        <w:t>l</w:t>
      </w:r>
      <w:r w:rsidRPr="00CA7938">
        <w:rPr>
          <w:rFonts w:ascii="Times New Roman" w:hAnsi="Times New Roman"/>
          <w:sz w:val="24"/>
          <w:szCs w:val="24"/>
          <w:lang w:val="en-GB"/>
        </w:rPr>
        <w:t>p</w:t>
      </w:r>
      <w:r w:rsidR="002771C2">
        <w:rPr>
          <w:rFonts w:ascii="Times New Roman" w:hAnsi="Times New Roman"/>
          <w:sz w:val="24"/>
          <w:szCs w:val="24"/>
          <w:lang w:val="en-GB"/>
        </w:rPr>
        <w:t>ing</w:t>
      </w:r>
      <w:r w:rsidRPr="00CA7938">
        <w:rPr>
          <w:rFonts w:ascii="Times New Roman" w:hAnsi="Times New Roman"/>
          <w:sz w:val="24"/>
          <w:szCs w:val="24"/>
          <w:lang w:val="en-GB"/>
        </w:rPr>
        <w:t xml:space="preserve"> the</w:t>
      </w:r>
      <w:r w:rsidR="009176F8" w:rsidRPr="00CA7938">
        <w:rPr>
          <w:rFonts w:ascii="Times New Roman" w:hAnsi="Times New Roman"/>
          <w:sz w:val="24"/>
          <w:szCs w:val="24"/>
          <w:lang w:val="en-GB"/>
        </w:rPr>
        <w:t xml:space="preserve"> private sectors and societies </w:t>
      </w:r>
      <w:r w:rsidRPr="00CA7938">
        <w:rPr>
          <w:rFonts w:ascii="Times New Roman" w:hAnsi="Times New Roman"/>
          <w:sz w:val="24"/>
          <w:szCs w:val="24"/>
          <w:lang w:val="en-GB"/>
        </w:rPr>
        <w:t>i</w:t>
      </w:r>
      <w:r w:rsidR="009176F8" w:rsidRPr="00CA7938">
        <w:rPr>
          <w:rFonts w:ascii="Times New Roman" w:hAnsi="Times New Roman"/>
          <w:sz w:val="24"/>
          <w:szCs w:val="24"/>
          <w:lang w:val="en-GB"/>
        </w:rPr>
        <w:t xml:space="preserve">n SEE </w:t>
      </w:r>
      <w:r w:rsidR="002771C2">
        <w:rPr>
          <w:rFonts w:ascii="Times New Roman" w:hAnsi="Times New Roman"/>
          <w:sz w:val="24"/>
          <w:szCs w:val="24"/>
          <w:lang w:val="en-GB"/>
        </w:rPr>
        <w:t xml:space="preserve">be </w:t>
      </w:r>
      <w:r w:rsidR="009176F8" w:rsidRPr="00CA7938">
        <w:rPr>
          <w:rFonts w:ascii="Times New Roman" w:hAnsi="Times New Roman"/>
          <w:sz w:val="24"/>
          <w:szCs w:val="24"/>
          <w:lang w:val="en-GB"/>
        </w:rPr>
        <w:t xml:space="preserve">better integrated regionally and with the EU. </w:t>
      </w:r>
      <w:r w:rsidRPr="00CA7938">
        <w:rPr>
          <w:rFonts w:ascii="Times New Roman" w:hAnsi="Times New Roman"/>
          <w:sz w:val="24"/>
          <w:szCs w:val="24"/>
          <w:lang w:val="en-GB"/>
        </w:rPr>
        <w:t xml:space="preserve">It is also intended to address ICT related connectivity issues as well as the promotion </w:t>
      </w:r>
      <w:r w:rsidR="00953201">
        <w:rPr>
          <w:rFonts w:ascii="Times New Roman" w:hAnsi="Times New Roman"/>
          <w:sz w:val="24"/>
          <w:szCs w:val="24"/>
          <w:lang w:val="en-GB"/>
        </w:rPr>
        <w:t>of</w:t>
      </w:r>
      <w:r w:rsidRPr="00CA7938">
        <w:rPr>
          <w:rFonts w:ascii="Times New Roman" w:hAnsi="Times New Roman"/>
          <w:sz w:val="24"/>
          <w:szCs w:val="24"/>
          <w:lang w:val="en-GB"/>
        </w:rPr>
        <w:t xml:space="preserve"> e-services across the SEE region. </w:t>
      </w:r>
    </w:p>
    <w:p w:rsidR="009176F8" w:rsidRPr="00CA7938" w:rsidRDefault="00D1020C"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u w:val="single"/>
          <w:lang w:val="en-GB"/>
        </w:rPr>
        <w:lastRenderedPageBreak/>
        <w:t xml:space="preserve">Lastly, the </w:t>
      </w:r>
      <w:r w:rsidR="009176F8" w:rsidRPr="00CA7938">
        <w:rPr>
          <w:rFonts w:ascii="Times New Roman" w:hAnsi="Times New Roman"/>
          <w:sz w:val="24"/>
          <w:szCs w:val="24"/>
          <w:u w:val="single"/>
          <w:lang w:val="en-GB"/>
        </w:rPr>
        <w:t xml:space="preserve">Competitiveness </w:t>
      </w:r>
      <w:r w:rsidRPr="00CA7938">
        <w:rPr>
          <w:rFonts w:ascii="Times New Roman" w:hAnsi="Times New Roman"/>
          <w:sz w:val="24"/>
          <w:szCs w:val="24"/>
          <w:u w:val="single"/>
          <w:lang w:val="en-GB"/>
        </w:rPr>
        <w:t>flagship</w:t>
      </w:r>
      <w:r w:rsidRPr="00CA7938">
        <w:rPr>
          <w:rFonts w:ascii="Times New Roman" w:hAnsi="Times New Roman"/>
          <w:sz w:val="24"/>
          <w:szCs w:val="24"/>
          <w:lang w:val="en-GB"/>
        </w:rPr>
        <w:t xml:space="preserve"> </w:t>
      </w:r>
      <w:r w:rsidR="009176F8" w:rsidRPr="00CA7938">
        <w:rPr>
          <w:rFonts w:ascii="Times New Roman" w:hAnsi="Times New Roman"/>
          <w:sz w:val="24"/>
          <w:szCs w:val="24"/>
          <w:lang w:val="en-GB"/>
        </w:rPr>
        <w:t xml:space="preserve">will address </w:t>
      </w:r>
      <w:r w:rsidR="003978B1">
        <w:rPr>
          <w:rFonts w:ascii="Times New Roman" w:hAnsi="Times New Roman"/>
          <w:sz w:val="24"/>
          <w:szCs w:val="24"/>
          <w:lang w:val="en-GB"/>
        </w:rPr>
        <w:t xml:space="preserve">the related </w:t>
      </w:r>
      <w:r w:rsidRPr="00CA7938">
        <w:rPr>
          <w:rFonts w:ascii="Times New Roman" w:hAnsi="Times New Roman"/>
          <w:sz w:val="24"/>
          <w:szCs w:val="24"/>
          <w:lang w:val="en-GB"/>
        </w:rPr>
        <w:t xml:space="preserve">issues </w:t>
      </w:r>
      <w:r w:rsidR="003978B1">
        <w:rPr>
          <w:rFonts w:ascii="Times New Roman" w:hAnsi="Times New Roman"/>
          <w:sz w:val="24"/>
          <w:szCs w:val="24"/>
          <w:lang w:val="en-GB"/>
        </w:rPr>
        <w:t xml:space="preserve">in order </w:t>
      </w:r>
      <w:r w:rsidRPr="00CA7938">
        <w:rPr>
          <w:rFonts w:ascii="Times New Roman" w:hAnsi="Times New Roman"/>
          <w:sz w:val="24"/>
          <w:szCs w:val="24"/>
          <w:lang w:val="en-GB"/>
        </w:rPr>
        <w:t xml:space="preserve">to enhance the </w:t>
      </w:r>
      <w:r w:rsidR="009176F8" w:rsidRPr="00CA7938">
        <w:rPr>
          <w:rFonts w:ascii="Times New Roman" w:hAnsi="Times New Roman"/>
          <w:sz w:val="24"/>
          <w:szCs w:val="24"/>
          <w:lang w:val="en-GB"/>
        </w:rPr>
        <w:t xml:space="preserve">competitiveness </w:t>
      </w:r>
      <w:r w:rsidR="003978B1">
        <w:rPr>
          <w:rFonts w:ascii="Times New Roman" w:hAnsi="Times New Roman"/>
          <w:sz w:val="24"/>
          <w:szCs w:val="24"/>
          <w:lang w:val="en-GB"/>
        </w:rPr>
        <w:t>and</w:t>
      </w:r>
      <w:r w:rsidRPr="00CA7938">
        <w:rPr>
          <w:rFonts w:ascii="Times New Roman" w:hAnsi="Times New Roman"/>
          <w:sz w:val="24"/>
          <w:szCs w:val="24"/>
          <w:lang w:val="en-GB"/>
        </w:rPr>
        <w:t xml:space="preserve"> support </w:t>
      </w:r>
      <w:r w:rsidR="009176F8" w:rsidRPr="00CA7938">
        <w:rPr>
          <w:rFonts w:ascii="Times New Roman" w:hAnsi="Times New Roman"/>
          <w:sz w:val="24"/>
          <w:szCs w:val="24"/>
          <w:lang w:val="en-GB"/>
        </w:rPr>
        <w:t xml:space="preserve">industrial development of the region. </w:t>
      </w:r>
    </w:p>
    <w:p w:rsidR="00D1020C" w:rsidRPr="00CA7938" w:rsidRDefault="00D1020C"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 xml:space="preserve">The three flagships are complemented with </w:t>
      </w:r>
      <w:r w:rsidR="00D26285" w:rsidRPr="00CA7938">
        <w:rPr>
          <w:rFonts w:ascii="Times New Roman" w:hAnsi="Times New Roman"/>
          <w:sz w:val="24"/>
          <w:szCs w:val="24"/>
          <w:lang w:val="en-GB"/>
        </w:rPr>
        <w:t xml:space="preserve">good </w:t>
      </w:r>
      <w:r w:rsidR="002771C2">
        <w:rPr>
          <w:rFonts w:ascii="Times New Roman" w:hAnsi="Times New Roman"/>
          <w:sz w:val="24"/>
          <w:szCs w:val="24"/>
          <w:lang w:val="en-GB"/>
        </w:rPr>
        <w:t>g</w:t>
      </w:r>
      <w:r w:rsidR="00D26285" w:rsidRPr="00CA7938">
        <w:rPr>
          <w:rFonts w:ascii="Times New Roman" w:hAnsi="Times New Roman"/>
          <w:sz w:val="24"/>
          <w:szCs w:val="24"/>
          <w:lang w:val="en-GB"/>
        </w:rPr>
        <w:t xml:space="preserve">overnance, rule of law and security cooperation related matters (including the </w:t>
      </w:r>
      <w:r w:rsidRPr="00CA7938">
        <w:rPr>
          <w:rFonts w:ascii="Times New Roman" w:hAnsi="Times New Roman"/>
          <w:sz w:val="24"/>
          <w:szCs w:val="24"/>
          <w:lang w:val="en-GB"/>
        </w:rPr>
        <w:t>public administration reform</w:t>
      </w:r>
      <w:r w:rsidR="00D26285" w:rsidRPr="00CA7938">
        <w:rPr>
          <w:rFonts w:ascii="Times New Roman" w:hAnsi="Times New Roman"/>
          <w:sz w:val="24"/>
          <w:szCs w:val="24"/>
          <w:lang w:val="en-GB"/>
        </w:rPr>
        <w:t xml:space="preserve">, </w:t>
      </w:r>
      <w:r w:rsidRPr="00CA7938">
        <w:rPr>
          <w:rFonts w:ascii="Times New Roman" w:hAnsi="Times New Roman"/>
          <w:sz w:val="24"/>
          <w:szCs w:val="24"/>
          <w:lang w:val="en-GB"/>
        </w:rPr>
        <w:t xml:space="preserve">anticorruption </w:t>
      </w:r>
      <w:r w:rsidR="00D26285" w:rsidRPr="00CA7938">
        <w:rPr>
          <w:rFonts w:ascii="Times New Roman" w:hAnsi="Times New Roman"/>
          <w:sz w:val="24"/>
          <w:szCs w:val="24"/>
          <w:lang w:val="en-GB"/>
        </w:rPr>
        <w:t xml:space="preserve">and judicial reform </w:t>
      </w:r>
      <w:r w:rsidRPr="00CA7938">
        <w:rPr>
          <w:rFonts w:ascii="Times New Roman" w:hAnsi="Times New Roman"/>
          <w:sz w:val="24"/>
          <w:szCs w:val="24"/>
          <w:lang w:val="en-GB"/>
        </w:rPr>
        <w:t>re</w:t>
      </w:r>
      <w:r w:rsidR="00D26285" w:rsidRPr="00CA7938">
        <w:rPr>
          <w:rFonts w:ascii="Times New Roman" w:hAnsi="Times New Roman"/>
          <w:sz w:val="24"/>
          <w:szCs w:val="24"/>
          <w:lang w:val="en-GB"/>
        </w:rPr>
        <w:t xml:space="preserve">lated matters), as cross-cutting and important issues for the success of the reform agendas, and as critical preconditions for the advancement of the EU enlargement process in SEE. </w:t>
      </w:r>
    </w:p>
    <w:p w:rsidR="009176F8" w:rsidRPr="00CA7938" w:rsidRDefault="009176F8" w:rsidP="002304A0">
      <w:pPr>
        <w:rPr>
          <w:rFonts w:asciiTheme="minorHAnsi" w:hAnsiTheme="minorHAnsi"/>
          <w:lang w:val="en-GB"/>
        </w:rPr>
      </w:pPr>
    </w:p>
    <w:p w:rsidR="002304A0" w:rsidRPr="00CA7938" w:rsidRDefault="002304A0" w:rsidP="00B17AE6">
      <w:pPr>
        <w:spacing w:after="60"/>
        <w:rPr>
          <w:rFonts w:asciiTheme="minorHAnsi" w:hAnsiTheme="minorHAnsi"/>
          <w:lang w:val="en-GB"/>
        </w:rPr>
      </w:pPr>
    </w:p>
    <w:p w:rsidR="002304A0" w:rsidRPr="00CA7938" w:rsidRDefault="002304A0" w:rsidP="00B17AE6">
      <w:pPr>
        <w:spacing w:after="60"/>
        <w:rPr>
          <w:rFonts w:asciiTheme="minorHAnsi" w:hAnsiTheme="minorHAnsi"/>
          <w:lang w:val="en-GB"/>
        </w:rPr>
      </w:pPr>
    </w:p>
    <w:p w:rsidR="002304A0" w:rsidRPr="00CA7938" w:rsidRDefault="002304A0" w:rsidP="00B17AE6">
      <w:pPr>
        <w:spacing w:after="60"/>
        <w:rPr>
          <w:rFonts w:asciiTheme="minorHAnsi" w:hAnsiTheme="minorHAnsi"/>
          <w:lang w:val="en-GB"/>
        </w:rPr>
      </w:pPr>
    </w:p>
    <w:p w:rsidR="002304A0" w:rsidRPr="00CA7938" w:rsidRDefault="002304A0" w:rsidP="00B17AE6">
      <w:pPr>
        <w:spacing w:after="60"/>
        <w:rPr>
          <w:rFonts w:asciiTheme="minorHAnsi" w:hAnsiTheme="minorHAnsi"/>
          <w:lang w:val="en-GB"/>
        </w:rPr>
      </w:pPr>
    </w:p>
    <w:p w:rsidR="002304A0" w:rsidRPr="00CA7938" w:rsidRDefault="002304A0" w:rsidP="00B17AE6">
      <w:pPr>
        <w:spacing w:after="60"/>
        <w:rPr>
          <w:rFonts w:asciiTheme="minorHAnsi" w:hAnsiTheme="minorHAnsi"/>
          <w:lang w:val="en-GB"/>
        </w:rPr>
      </w:pPr>
    </w:p>
    <w:p w:rsidR="002304A0" w:rsidRPr="00CA7938" w:rsidRDefault="002304A0" w:rsidP="00B17AE6">
      <w:pPr>
        <w:spacing w:after="60"/>
        <w:rPr>
          <w:rFonts w:asciiTheme="minorHAnsi" w:hAnsiTheme="minorHAnsi"/>
          <w:lang w:val="en-GB"/>
        </w:rPr>
      </w:pPr>
    </w:p>
    <w:p w:rsidR="002304A0" w:rsidRPr="00CA7938" w:rsidRDefault="002304A0" w:rsidP="00B17AE6">
      <w:pPr>
        <w:spacing w:after="60"/>
        <w:rPr>
          <w:rFonts w:asciiTheme="minorHAnsi" w:hAnsiTheme="minorHAnsi"/>
          <w:lang w:val="en-GB"/>
        </w:rPr>
      </w:pPr>
    </w:p>
    <w:p w:rsidR="002304A0" w:rsidRPr="00CA7938" w:rsidRDefault="002304A0" w:rsidP="00B17AE6">
      <w:pPr>
        <w:spacing w:after="60"/>
        <w:rPr>
          <w:rFonts w:asciiTheme="minorHAnsi" w:hAnsiTheme="minorHAnsi"/>
          <w:lang w:val="en-GB"/>
        </w:rPr>
      </w:pPr>
    </w:p>
    <w:p w:rsidR="002304A0" w:rsidRPr="00CA7938" w:rsidRDefault="002304A0" w:rsidP="00B17AE6">
      <w:pPr>
        <w:spacing w:after="60"/>
        <w:rPr>
          <w:rFonts w:asciiTheme="minorHAnsi" w:hAnsiTheme="minorHAnsi"/>
          <w:lang w:val="en-GB"/>
        </w:rPr>
      </w:pPr>
    </w:p>
    <w:p w:rsidR="002304A0" w:rsidRPr="00CA7938" w:rsidRDefault="002304A0" w:rsidP="00B17AE6">
      <w:pPr>
        <w:spacing w:after="60"/>
        <w:rPr>
          <w:rFonts w:asciiTheme="minorHAnsi" w:hAnsiTheme="minorHAnsi"/>
          <w:lang w:val="en-GB"/>
        </w:rPr>
      </w:pPr>
    </w:p>
    <w:p w:rsidR="002304A0" w:rsidRPr="00CA7938" w:rsidRDefault="002304A0" w:rsidP="00B17AE6">
      <w:pPr>
        <w:spacing w:after="60"/>
        <w:rPr>
          <w:rFonts w:asciiTheme="minorHAnsi" w:hAnsiTheme="minorHAnsi"/>
          <w:lang w:val="en-GB"/>
        </w:rPr>
      </w:pPr>
    </w:p>
    <w:p w:rsidR="002304A0" w:rsidRPr="00CA7938" w:rsidRDefault="002304A0" w:rsidP="00B17AE6">
      <w:pPr>
        <w:spacing w:after="60"/>
        <w:rPr>
          <w:rFonts w:asciiTheme="minorHAnsi" w:hAnsiTheme="minorHAnsi"/>
          <w:lang w:val="en-GB"/>
        </w:rPr>
      </w:pPr>
    </w:p>
    <w:p w:rsidR="002304A0" w:rsidRPr="00CA7938" w:rsidRDefault="002304A0" w:rsidP="00B17AE6">
      <w:pPr>
        <w:spacing w:after="60"/>
        <w:rPr>
          <w:rFonts w:asciiTheme="minorHAnsi" w:hAnsiTheme="minorHAnsi"/>
          <w:lang w:val="en-GB"/>
        </w:rPr>
      </w:pPr>
    </w:p>
    <w:p w:rsidR="002304A0" w:rsidRPr="00CA7938" w:rsidRDefault="002304A0" w:rsidP="00B17AE6">
      <w:pPr>
        <w:spacing w:after="60"/>
        <w:rPr>
          <w:rFonts w:asciiTheme="minorHAnsi" w:hAnsiTheme="minorHAnsi"/>
          <w:lang w:val="en-GB"/>
        </w:rPr>
      </w:pPr>
    </w:p>
    <w:p w:rsidR="002304A0" w:rsidRPr="00CA7938" w:rsidRDefault="002304A0" w:rsidP="00B17AE6">
      <w:pPr>
        <w:spacing w:after="60"/>
        <w:rPr>
          <w:rFonts w:asciiTheme="minorHAnsi" w:hAnsiTheme="minorHAnsi"/>
          <w:lang w:val="en-GB"/>
        </w:rPr>
      </w:pPr>
    </w:p>
    <w:p w:rsidR="002304A0" w:rsidRPr="00CA7938" w:rsidRDefault="002304A0" w:rsidP="00B17AE6">
      <w:pPr>
        <w:spacing w:after="60"/>
        <w:rPr>
          <w:rFonts w:asciiTheme="minorHAnsi" w:hAnsiTheme="minorHAnsi"/>
          <w:lang w:val="en-GB"/>
        </w:rPr>
      </w:pPr>
    </w:p>
    <w:p w:rsidR="002304A0" w:rsidRPr="00CA7938" w:rsidRDefault="002304A0" w:rsidP="00B17AE6">
      <w:pPr>
        <w:spacing w:after="60"/>
        <w:rPr>
          <w:rFonts w:asciiTheme="minorHAnsi" w:hAnsiTheme="minorHAnsi"/>
          <w:lang w:val="en-GB"/>
        </w:rPr>
      </w:pPr>
    </w:p>
    <w:p w:rsidR="002304A0" w:rsidRPr="00CA7938" w:rsidRDefault="002304A0" w:rsidP="00B17AE6">
      <w:pPr>
        <w:spacing w:after="60"/>
        <w:rPr>
          <w:rFonts w:asciiTheme="minorHAnsi" w:hAnsiTheme="minorHAnsi"/>
          <w:lang w:val="en-GB"/>
        </w:rPr>
      </w:pPr>
    </w:p>
    <w:p w:rsidR="00AF4BE3" w:rsidRPr="00CA7938" w:rsidRDefault="00AF4BE3" w:rsidP="00B755A9">
      <w:pPr>
        <w:pStyle w:val="Heading1"/>
        <w:spacing w:after="240" w:line="240" w:lineRule="auto"/>
        <w:rPr>
          <w:rFonts w:ascii="Times New Roman" w:hAnsi="Times New Roman" w:cs="Times New Roman"/>
          <w:lang w:val="en-GB"/>
        </w:rPr>
      </w:pPr>
    </w:p>
    <w:p w:rsidR="00AF4BE3" w:rsidRPr="00CA7938" w:rsidRDefault="00AF4BE3" w:rsidP="00AF4BE3">
      <w:pPr>
        <w:rPr>
          <w:lang w:val="en-GB"/>
        </w:rPr>
      </w:pPr>
    </w:p>
    <w:p w:rsidR="00AF4BE3" w:rsidRPr="00CA7938" w:rsidRDefault="00AF4BE3" w:rsidP="00AF4BE3">
      <w:pPr>
        <w:rPr>
          <w:lang w:val="en-GB"/>
        </w:rPr>
      </w:pPr>
    </w:p>
    <w:p w:rsidR="00AF4BE3" w:rsidRPr="00CA7938" w:rsidRDefault="00AF4BE3" w:rsidP="00AF4BE3">
      <w:pPr>
        <w:rPr>
          <w:lang w:val="en-GB"/>
        </w:rPr>
      </w:pPr>
    </w:p>
    <w:p w:rsidR="004D1BE4" w:rsidRPr="00CA7938" w:rsidRDefault="004D1BE4" w:rsidP="004D1BE4">
      <w:pPr>
        <w:rPr>
          <w:lang w:val="en-GB"/>
        </w:rPr>
      </w:pPr>
    </w:p>
    <w:p w:rsidR="004D1BE4" w:rsidRPr="00CA7938" w:rsidRDefault="004D1BE4" w:rsidP="004D1BE4">
      <w:pPr>
        <w:rPr>
          <w:lang w:val="en-GB"/>
        </w:rPr>
      </w:pPr>
    </w:p>
    <w:p w:rsidR="004D1BE4" w:rsidRPr="00CA7938" w:rsidRDefault="004D1BE4" w:rsidP="004D1BE4">
      <w:pPr>
        <w:rPr>
          <w:lang w:val="en-GB"/>
        </w:rPr>
      </w:pPr>
    </w:p>
    <w:p w:rsidR="00ED0E95" w:rsidRPr="00CA7938" w:rsidRDefault="003860CC" w:rsidP="002347A8">
      <w:pPr>
        <w:jc w:val="both"/>
        <w:rPr>
          <w:rFonts w:ascii="Times New Roman" w:hAnsi="Times New Roman"/>
          <w:b/>
          <w:sz w:val="24"/>
          <w:szCs w:val="24"/>
          <w:lang w:val="en-GB"/>
        </w:rPr>
      </w:pPr>
      <w:r w:rsidRPr="00CA7938">
        <w:rPr>
          <w:rFonts w:ascii="Times New Roman" w:hAnsi="Times New Roman"/>
          <w:b/>
          <w:sz w:val="24"/>
          <w:szCs w:val="24"/>
          <w:lang w:val="en-GB"/>
        </w:rPr>
        <w:lastRenderedPageBreak/>
        <w:t>General trends in regional cooperation in South East Europe and the role of Regional Cooperation Council</w:t>
      </w:r>
    </w:p>
    <w:p w:rsidR="006F5C86" w:rsidRPr="00CA7938" w:rsidRDefault="006F5C86"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 xml:space="preserve">A regionally-owned and led process, the regional cooperation in South East Europe (SEE) has brought the commitments of governments and the support of stakeholders to bear in </w:t>
      </w:r>
      <w:r w:rsidR="00AF4BE3" w:rsidRPr="00CA7938">
        <w:rPr>
          <w:rFonts w:ascii="Times New Roman" w:hAnsi="Times New Roman"/>
          <w:sz w:val="24"/>
          <w:szCs w:val="24"/>
          <w:lang w:val="en-GB"/>
        </w:rPr>
        <w:t>order</w:t>
      </w:r>
      <w:r w:rsidRPr="00CA7938">
        <w:rPr>
          <w:rFonts w:ascii="Times New Roman" w:hAnsi="Times New Roman"/>
          <w:sz w:val="24"/>
          <w:szCs w:val="24"/>
          <w:lang w:val="en-GB"/>
        </w:rPr>
        <w:t xml:space="preserve"> to create conditions conducive to further strengthening good-neighbourly relations, increasing prosperity and promoting progress in the European and Euro-Atlantic integration processes. The activities that unfolded under the umbrella of the RCC, in the period between 1 April 2015 and 31 March 2016, were deployed to serve the aforementioned purposes. </w:t>
      </w:r>
    </w:p>
    <w:p w:rsidR="006F5C86" w:rsidRPr="00CA7938" w:rsidRDefault="006F5C86"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The general political and socio-economic environment in SEE has to a large extent shaped the regional cooperation and the role of RCC. Particularly, a stronger dialogue among governments, regional and international organi</w:t>
      </w:r>
      <w:r w:rsidR="00521EDC" w:rsidRPr="00CA7938">
        <w:rPr>
          <w:rFonts w:ascii="Times New Roman" w:hAnsi="Times New Roman"/>
          <w:sz w:val="24"/>
          <w:szCs w:val="24"/>
          <w:lang w:val="en-GB"/>
        </w:rPr>
        <w:t>s</w:t>
      </w:r>
      <w:r w:rsidRPr="00CA7938">
        <w:rPr>
          <w:rFonts w:ascii="Times New Roman" w:hAnsi="Times New Roman"/>
          <w:sz w:val="24"/>
          <w:szCs w:val="24"/>
          <w:lang w:val="en-GB"/>
        </w:rPr>
        <w:t>ations</w:t>
      </w:r>
      <w:r w:rsidR="002B37A3" w:rsidRPr="00CA7938">
        <w:rPr>
          <w:rFonts w:ascii="Times New Roman" w:hAnsi="Times New Roman"/>
          <w:sz w:val="24"/>
          <w:szCs w:val="24"/>
          <w:lang w:val="en-GB"/>
        </w:rPr>
        <w:t>,</w:t>
      </w:r>
      <w:r w:rsidRPr="00CA7938">
        <w:rPr>
          <w:rFonts w:ascii="Times New Roman" w:hAnsi="Times New Roman"/>
          <w:sz w:val="24"/>
          <w:szCs w:val="24"/>
          <w:lang w:val="en-GB"/>
        </w:rPr>
        <w:t xml:space="preserve"> civil society</w:t>
      </w:r>
      <w:r w:rsidR="002B37A3" w:rsidRPr="00CA7938">
        <w:rPr>
          <w:rFonts w:ascii="Times New Roman" w:hAnsi="Times New Roman"/>
          <w:sz w:val="24"/>
          <w:szCs w:val="24"/>
          <w:lang w:val="en-GB"/>
        </w:rPr>
        <w:t xml:space="preserve"> and the private sector</w:t>
      </w:r>
      <w:r w:rsidRPr="00CA7938">
        <w:rPr>
          <w:rFonts w:ascii="Times New Roman" w:hAnsi="Times New Roman"/>
          <w:sz w:val="24"/>
          <w:szCs w:val="24"/>
          <w:lang w:val="en-GB"/>
        </w:rPr>
        <w:t xml:space="preserve"> made regional cooperation a more transparent and efficacious process. The socio-economic conditions across the region continued to underpin the focus placed on development and, especially, on economic growth, while discussions abounded on the importance of an optimum use of available financial instruments in light of the constraints created by new challenges in SEE. The migration crisis that the region has been grappling with for the past year, coupled with the </w:t>
      </w:r>
      <w:r w:rsidR="00247ACB" w:rsidRPr="00CA7938">
        <w:rPr>
          <w:rFonts w:ascii="Times New Roman" w:hAnsi="Times New Roman"/>
          <w:sz w:val="24"/>
          <w:szCs w:val="24"/>
          <w:lang w:val="en-GB"/>
        </w:rPr>
        <w:t>emerging security threats in the EU, SEE and beyond,</w:t>
      </w:r>
      <w:r w:rsidRPr="00CA7938">
        <w:rPr>
          <w:rFonts w:ascii="Times New Roman" w:hAnsi="Times New Roman"/>
          <w:sz w:val="24"/>
          <w:szCs w:val="24"/>
          <w:lang w:val="en-GB"/>
        </w:rPr>
        <w:t xml:space="preserve"> has been compelling a greater attention on security and rule of law at national and regional levels. These trends accentuated the necessity for a balance on the regional cooperation agenda between sustainable development and growth on one hand, and security and rule of law on the other. </w:t>
      </w:r>
    </w:p>
    <w:p w:rsidR="006F5C86" w:rsidRPr="00CA7938" w:rsidRDefault="006F5C86"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This annual report is centred on the above-mentioned developments and brings forth the results attained in the priority areas of regional cooperation within the RCC framework. The annual report reflects as well on the state of institutional relations of the RCC participants from SEE with the EU and sheds light on the efforts to associate closer the work of RCC with the EU enlargement agenda.</w:t>
      </w:r>
    </w:p>
    <w:p w:rsidR="006F5C86" w:rsidRPr="00CA7938" w:rsidRDefault="006F5C86"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The needs of the RCC participants from SEE in terms of reforms and the pillars of the EU enlargement policy, such as economic governance, rule of law and public administration, continued to incentivi</w:t>
      </w:r>
      <w:r w:rsidR="00521EDC" w:rsidRPr="00CA7938">
        <w:rPr>
          <w:rFonts w:ascii="Times New Roman" w:hAnsi="Times New Roman"/>
          <w:sz w:val="24"/>
          <w:szCs w:val="24"/>
          <w:lang w:val="en-GB"/>
        </w:rPr>
        <w:t>s</w:t>
      </w:r>
      <w:r w:rsidRPr="00CA7938">
        <w:rPr>
          <w:rFonts w:ascii="Times New Roman" w:hAnsi="Times New Roman"/>
          <w:sz w:val="24"/>
          <w:szCs w:val="24"/>
          <w:lang w:val="en-GB"/>
        </w:rPr>
        <w:t xml:space="preserve">e the RCC to tailor and hone its activities, </w:t>
      </w:r>
      <w:r w:rsidR="002B37A3" w:rsidRPr="00CA7938">
        <w:rPr>
          <w:rFonts w:ascii="Times New Roman" w:hAnsi="Times New Roman"/>
          <w:sz w:val="24"/>
          <w:szCs w:val="24"/>
          <w:lang w:val="en-GB"/>
        </w:rPr>
        <w:t>improve</w:t>
      </w:r>
      <w:r w:rsidRPr="00CA7938">
        <w:rPr>
          <w:rFonts w:ascii="Times New Roman" w:hAnsi="Times New Roman"/>
          <w:sz w:val="24"/>
          <w:szCs w:val="24"/>
          <w:lang w:val="en-GB"/>
        </w:rPr>
        <w:t xml:space="preserve"> its cooperation with regional organi</w:t>
      </w:r>
      <w:r w:rsidR="00521EDC" w:rsidRPr="00CA7938">
        <w:rPr>
          <w:rFonts w:ascii="Times New Roman" w:hAnsi="Times New Roman"/>
          <w:sz w:val="24"/>
          <w:szCs w:val="24"/>
          <w:lang w:val="en-GB"/>
        </w:rPr>
        <w:t>s</w:t>
      </w:r>
      <w:r w:rsidRPr="00CA7938">
        <w:rPr>
          <w:rFonts w:ascii="Times New Roman" w:hAnsi="Times New Roman"/>
          <w:sz w:val="24"/>
          <w:szCs w:val="24"/>
          <w:lang w:val="en-GB"/>
        </w:rPr>
        <w:t>ations and initiatives from SEE that possess specific expertise and consolidate its dialogue with development partners. This has better positioned the RCC to direct political commitments and resources, which were made available to the organi</w:t>
      </w:r>
      <w:r w:rsidR="00521EDC" w:rsidRPr="00CA7938">
        <w:rPr>
          <w:rFonts w:ascii="Times New Roman" w:hAnsi="Times New Roman"/>
          <w:sz w:val="24"/>
          <w:szCs w:val="24"/>
          <w:lang w:val="en-GB"/>
        </w:rPr>
        <w:t>s</w:t>
      </w:r>
      <w:r w:rsidRPr="00CA7938">
        <w:rPr>
          <w:rFonts w:ascii="Times New Roman" w:hAnsi="Times New Roman"/>
          <w:sz w:val="24"/>
          <w:szCs w:val="24"/>
          <w:lang w:val="en-GB"/>
        </w:rPr>
        <w:t xml:space="preserve">ation, in support of the promotion and implementation of reforms within its participants from SEE. </w:t>
      </w:r>
    </w:p>
    <w:p w:rsidR="006F5C86" w:rsidRPr="00CA7938" w:rsidRDefault="006F5C86" w:rsidP="00B755A9">
      <w:pPr>
        <w:spacing w:after="240" w:line="240" w:lineRule="auto"/>
        <w:jc w:val="both"/>
        <w:rPr>
          <w:rFonts w:ascii="Times New Roman" w:hAnsi="Times New Roman"/>
          <w:sz w:val="24"/>
          <w:szCs w:val="24"/>
          <w:lang w:val="en-GB" w:eastAsia="de-AT"/>
        </w:rPr>
      </w:pPr>
      <w:r w:rsidRPr="00CA7938">
        <w:rPr>
          <w:rFonts w:ascii="Times New Roman" w:hAnsi="Times New Roman"/>
          <w:sz w:val="24"/>
          <w:szCs w:val="24"/>
          <w:lang w:val="en-GB"/>
        </w:rPr>
        <w:t>The prevalence of sustainable development and growth on RCC’s agenda was driven by the view shared by governments and donors alike that strong and vibrant regional economies are indispensable, including for sustaining political stability, reconciliation and security</w:t>
      </w:r>
      <w:r w:rsidR="00CF1C97" w:rsidRPr="00CA7938">
        <w:rPr>
          <w:rFonts w:ascii="Times New Roman" w:hAnsi="Times New Roman"/>
          <w:sz w:val="24"/>
          <w:szCs w:val="24"/>
          <w:lang w:val="en-GB"/>
        </w:rPr>
        <w:t xml:space="preserve"> in SEE</w:t>
      </w:r>
      <w:r w:rsidRPr="00CA7938">
        <w:rPr>
          <w:rFonts w:ascii="Times New Roman" w:hAnsi="Times New Roman"/>
          <w:sz w:val="24"/>
          <w:szCs w:val="24"/>
          <w:lang w:val="en-GB"/>
        </w:rPr>
        <w:t>. RCC’s SWP for 2014</w:t>
      </w:r>
      <w:r w:rsidR="002B37A3" w:rsidRPr="00CA7938">
        <w:rPr>
          <w:rFonts w:ascii="Times New Roman" w:hAnsi="Times New Roman"/>
          <w:sz w:val="24"/>
          <w:szCs w:val="24"/>
          <w:lang w:val="en-GB"/>
        </w:rPr>
        <w:t>-</w:t>
      </w:r>
      <w:r w:rsidRPr="00CA7938">
        <w:rPr>
          <w:rFonts w:ascii="Times New Roman" w:hAnsi="Times New Roman"/>
          <w:sz w:val="24"/>
          <w:szCs w:val="24"/>
          <w:lang w:val="en-GB"/>
        </w:rPr>
        <w:t>2016 is widely recogni</w:t>
      </w:r>
      <w:r w:rsidR="00521EDC" w:rsidRPr="00CA7938">
        <w:rPr>
          <w:rFonts w:ascii="Times New Roman" w:hAnsi="Times New Roman"/>
          <w:sz w:val="24"/>
          <w:szCs w:val="24"/>
          <w:lang w:val="en-GB"/>
        </w:rPr>
        <w:t>s</w:t>
      </w:r>
      <w:r w:rsidRPr="00CA7938">
        <w:rPr>
          <w:rFonts w:ascii="Times New Roman" w:hAnsi="Times New Roman"/>
          <w:sz w:val="24"/>
          <w:szCs w:val="24"/>
          <w:lang w:val="en-GB"/>
        </w:rPr>
        <w:t xml:space="preserve">ed for its role in this regard, with the SEE 2020 Strategy, a visionary approach inspired by Europe 2020, as its backbone. The emphasis placed by the EU on economic governance in its enlargement policy has sent a signal to the RCC and its participants from the region regarding the importance of the shared vision, joint development targets, measures and instruments that constitute the SEE 2020 Strategy. The pace of implementation of the SEE 2020 Strategy has primarily been determined by the strength of political commitments, the socio-economic developments in the region and the wherewithal to implement such a </w:t>
      </w:r>
      <w:r w:rsidR="007210A1" w:rsidRPr="00CA7938">
        <w:rPr>
          <w:rFonts w:ascii="Times New Roman" w:hAnsi="Times New Roman"/>
          <w:sz w:val="24"/>
          <w:szCs w:val="24"/>
          <w:lang w:val="en-GB"/>
        </w:rPr>
        <w:t>complex</w:t>
      </w:r>
      <w:r w:rsidRPr="00CA7938">
        <w:rPr>
          <w:rFonts w:ascii="Times New Roman" w:hAnsi="Times New Roman"/>
          <w:sz w:val="24"/>
          <w:szCs w:val="24"/>
          <w:lang w:val="en-GB"/>
        </w:rPr>
        <w:t xml:space="preserve"> economic agenda. </w:t>
      </w:r>
      <w:r w:rsidRPr="00CA7938">
        <w:rPr>
          <w:rFonts w:ascii="Times New Roman" w:hAnsi="Times New Roman"/>
          <w:sz w:val="24"/>
          <w:szCs w:val="24"/>
          <w:lang w:val="en-GB" w:eastAsia="de-AT"/>
        </w:rPr>
        <w:t xml:space="preserve">The implementation process has proceeded in several areas with varying degrees of success. Trade and investment integration of the region is increasing, </w:t>
      </w:r>
      <w:r w:rsidR="00594A4D" w:rsidRPr="00CA7938">
        <w:rPr>
          <w:rFonts w:ascii="Times New Roman" w:hAnsi="Times New Roman"/>
          <w:sz w:val="24"/>
          <w:szCs w:val="24"/>
          <w:lang w:val="en-GB" w:eastAsia="de-AT"/>
        </w:rPr>
        <w:t xml:space="preserve">at the same time as </w:t>
      </w:r>
      <w:r w:rsidRPr="00CA7938">
        <w:rPr>
          <w:rFonts w:ascii="Times New Roman" w:hAnsi="Times New Roman"/>
          <w:sz w:val="24"/>
          <w:szCs w:val="24"/>
          <w:lang w:val="en-GB" w:eastAsia="de-AT"/>
        </w:rPr>
        <w:t xml:space="preserve">progress in securing better education, </w:t>
      </w:r>
      <w:r w:rsidRPr="00CA7938">
        <w:rPr>
          <w:rFonts w:ascii="Times New Roman" w:hAnsi="Times New Roman"/>
          <w:sz w:val="24"/>
          <w:szCs w:val="24"/>
          <w:lang w:val="en-GB" w:eastAsia="de-AT"/>
        </w:rPr>
        <w:lastRenderedPageBreak/>
        <w:t xml:space="preserve">innovation and increased productivity is </w:t>
      </w:r>
      <w:r w:rsidR="00594A4D" w:rsidRPr="00CA7938">
        <w:rPr>
          <w:rFonts w:ascii="Times New Roman" w:hAnsi="Times New Roman"/>
          <w:sz w:val="24"/>
          <w:szCs w:val="24"/>
          <w:lang w:val="en-GB" w:eastAsia="de-AT"/>
        </w:rPr>
        <w:t xml:space="preserve">gradually being </w:t>
      </w:r>
      <w:r w:rsidRPr="00CA7938">
        <w:rPr>
          <w:rFonts w:ascii="Times New Roman" w:hAnsi="Times New Roman"/>
          <w:sz w:val="24"/>
          <w:szCs w:val="24"/>
          <w:lang w:val="en-GB" w:eastAsia="de-AT"/>
        </w:rPr>
        <w:t xml:space="preserve">attained. Infrastructure development has received full political support and initial resources, while a continuous focus on mobility and employment generated new initiatives in the region that carry the potential for noteworthy results. All the developments have benefited substantively from a well-established regional governance and coordination architecture of the SEE 2020. </w:t>
      </w:r>
    </w:p>
    <w:p w:rsidR="006F5C86" w:rsidRPr="00CA7938" w:rsidRDefault="006F5C86"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 xml:space="preserve">An important contribution towards </w:t>
      </w:r>
      <w:r w:rsidR="00594A4D" w:rsidRPr="00CA7938">
        <w:rPr>
          <w:rFonts w:ascii="Times New Roman" w:hAnsi="Times New Roman"/>
          <w:sz w:val="24"/>
          <w:szCs w:val="24"/>
          <w:lang w:val="en-GB"/>
        </w:rPr>
        <w:t>development and growth</w:t>
      </w:r>
      <w:r w:rsidRPr="00CA7938">
        <w:rPr>
          <w:rFonts w:ascii="Times New Roman" w:hAnsi="Times New Roman"/>
          <w:sz w:val="24"/>
          <w:szCs w:val="24"/>
          <w:lang w:val="en-GB"/>
        </w:rPr>
        <w:t xml:space="preserve"> was the advancement in the area of governance, which </w:t>
      </w:r>
      <w:proofErr w:type="gramStart"/>
      <w:r w:rsidRPr="00CA7938">
        <w:rPr>
          <w:rFonts w:ascii="Times New Roman" w:hAnsi="Times New Roman"/>
          <w:sz w:val="24"/>
          <w:szCs w:val="24"/>
          <w:lang w:val="en-GB"/>
        </w:rPr>
        <w:t>is</w:t>
      </w:r>
      <w:proofErr w:type="gramEnd"/>
      <w:r w:rsidRPr="00CA7938">
        <w:rPr>
          <w:rFonts w:ascii="Times New Roman" w:hAnsi="Times New Roman"/>
          <w:sz w:val="24"/>
          <w:szCs w:val="24"/>
          <w:lang w:val="en-GB"/>
        </w:rPr>
        <w:t xml:space="preserve"> one of the five pillars and a cross-cutting component of the SEE 2020 Strategy. The RCC </w:t>
      </w:r>
      <w:r w:rsidR="00594A4D" w:rsidRPr="00CA7938">
        <w:rPr>
          <w:rFonts w:ascii="Times New Roman" w:hAnsi="Times New Roman"/>
          <w:sz w:val="24"/>
          <w:szCs w:val="24"/>
          <w:lang w:val="en-GB"/>
        </w:rPr>
        <w:t xml:space="preserve">has </w:t>
      </w:r>
      <w:r w:rsidRPr="00CA7938">
        <w:rPr>
          <w:rFonts w:ascii="Times New Roman" w:hAnsi="Times New Roman"/>
          <w:sz w:val="24"/>
          <w:szCs w:val="24"/>
          <w:lang w:val="en-GB"/>
        </w:rPr>
        <w:t>focused on improvement of effective public services</w:t>
      </w:r>
      <w:r w:rsidR="00594A4D" w:rsidRPr="00CA7938">
        <w:rPr>
          <w:rFonts w:ascii="Times New Roman" w:hAnsi="Times New Roman"/>
          <w:sz w:val="24"/>
          <w:szCs w:val="24"/>
          <w:lang w:val="en-GB"/>
        </w:rPr>
        <w:t xml:space="preserve">, </w:t>
      </w:r>
      <w:r w:rsidR="00FE540F" w:rsidRPr="00CA7938">
        <w:rPr>
          <w:rFonts w:ascii="Times New Roman" w:hAnsi="Times New Roman"/>
          <w:sz w:val="24"/>
          <w:szCs w:val="24"/>
          <w:lang w:val="en-GB"/>
        </w:rPr>
        <w:t>building institutional capacities to combat corruption in SEE and on regional cooperation in the field of justice.</w:t>
      </w:r>
      <w:r w:rsidRPr="00CA7938">
        <w:rPr>
          <w:rFonts w:ascii="Times New Roman" w:hAnsi="Times New Roman"/>
          <w:sz w:val="24"/>
          <w:szCs w:val="24"/>
          <w:lang w:val="en-GB"/>
        </w:rPr>
        <w:t xml:space="preserve"> </w:t>
      </w:r>
    </w:p>
    <w:p w:rsidR="006F5C86" w:rsidRPr="00CA7938" w:rsidRDefault="006F5C86"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 xml:space="preserve">A key contribution to growth and welfare, justice, home affairs and security, the second pillar of RCC’s SWP for 2014-2016, also need to be kept in mind. RCC’s engagement in the areas of justice and home affairs was on activities related to the fight against organised crime, strengthening police and judicial cooperation in criminal matters, and migration management issues. Security, an area which is moving rapidly up the policy ladder throughout the region, has resurfaced on the agenda of the RCC. The RCC has been cooperating closely with the EU and NATO in order to help imbed their principles into regional security cooperation. Emerging security threats, such as </w:t>
      </w:r>
      <w:r w:rsidR="00CF1C97" w:rsidRPr="00CA7938">
        <w:rPr>
          <w:rFonts w:ascii="Times New Roman" w:hAnsi="Times New Roman"/>
          <w:sz w:val="24"/>
          <w:szCs w:val="24"/>
          <w:lang w:val="en-GB"/>
        </w:rPr>
        <w:t>radicali</w:t>
      </w:r>
      <w:r w:rsidR="00521EDC" w:rsidRPr="00CA7938">
        <w:rPr>
          <w:rFonts w:ascii="Times New Roman" w:hAnsi="Times New Roman"/>
          <w:sz w:val="24"/>
          <w:szCs w:val="24"/>
          <w:lang w:val="en-GB"/>
        </w:rPr>
        <w:t>s</w:t>
      </w:r>
      <w:r w:rsidR="00CF1C97" w:rsidRPr="00CA7938">
        <w:rPr>
          <w:rFonts w:ascii="Times New Roman" w:hAnsi="Times New Roman"/>
          <w:sz w:val="24"/>
          <w:szCs w:val="24"/>
          <w:lang w:val="en-GB"/>
        </w:rPr>
        <w:t xml:space="preserve">ation and </w:t>
      </w:r>
      <w:r w:rsidRPr="00CA7938">
        <w:rPr>
          <w:rFonts w:ascii="Times New Roman" w:hAnsi="Times New Roman"/>
          <w:sz w:val="24"/>
          <w:szCs w:val="24"/>
          <w:lang w:val="en-GB"/>
        </w:rPr>
        <w:t>terrorism, captured the attention of the RCC participants from the region at various regional forums, recurrently calling on the RCC to engage and contribute in addressing this pernicious phenomenon. Efforts and resources were thus directed towards the development and launching of the Regional Platform for Countering Radicali</w:t>
      </w:r>
      <w:r w:rsidR="00521EDC" w:rsidRPr="00CA7938">
        <w:rPr>
          <w:rFonts w:ascii="Times New Roman" w:hAnsi="Times New Roman"/>
          <w:sz w:val="24"/>
          <w:szCs w:val="24"/>
          <w:lang w:val="en-GB"/>
        </w:rPr>
        <w:t>s</w:t>
      </w:r>
      <w:r w:rsidRPr="00CA7938">
        <w:rPr>
          <w:rFonts w:ascii="Times New Roman" w:hAnsi="Times New Roman"/>
          <w:sz w:val="24"/>
          <w:szCs w:val="24"/>
          <w:lang w:val="en-GB"/>
        </w:rPr>
        <w:t xml:space="preserve">ation and Violent Extremism Leading to Terrorism and Foreign Terrorist Fighters in SEE.  </w:t>
      </w:r>
    </w:p>
    <w:p w:rsidR="006F5C86" w:rsidRPr="00CA7938" w:rsidRDefault="006F5C86"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The emergence of economic growth, infrastructure development, stability and rule of law</w:t>
      </w:r>
      <w:r w:rsidR="00CF1C97" w:rsidRPr="00CA7938">
        <w:rPr>
          <w:rFonts w:ascii="Times New Roman" w:hAnsi="Times New Roman"/>
          <w:sz w:val="24"/>
          <w:szCs w:val="24"/>
          <w:lang w:val="en-GB"/>
        </w:rPr>
        <w:t>, in varying degrees,</w:t>
      </w:r>
      <w:r w:rsidRPr="00CA7938">
        <w:rPr>
          <w:rFonts w:ascii="Times New Roman" w:hAnsi="Times New Roman"/>
          <w:sz w:val="24"/>
          <w:szCs w:val="24"/>
          <w:lang w:val="en-GB"/>
        </w:rPr>
        <w:t xml:space="preserve"> as regional priorities in SEE </w:t>
      </w:r>
      <w:r w:rsidR="00CF1C97" w:rsidRPr="00CA7938">
        <w:rPr>
          <w:rFonts w:ascii="Times New Roman" w:hAnsi="Times New Roman"/>
          <w:sz w:val="24"/>
          <w:szCs w:val="24"/>
          <w:lang w:val="en-GB"/>
        </w:rPr>
        <w:t xml:space="preserve">highlight </w:t>
      </w:r>
      <w:r w:rsidRPr="00CA7938">
        <w:rPr>
          <w:rFonts w:ascii="Times New Roman" w:hAnsi="Times New Roman"/>
          <w:sz w:val="24"/>
          <w:szCs w:val="24"/>
          <w:lang w:val="en-GB"/>
        </w:rPr>
        <w:t xml:space="preserve">the determination to accelerate domestic reform processes, while continuing individual efforts on the EU path. These trends come </w:t>
      </w:r>
      <w:r w:rsidR="007210A1" w:rsidRPr="00CA7938">
        <w:rPr>
          <w:rFonts w:ascii="Times New Roman" w:hAnsi="Times New Roman"/>
          <w:sz w:val="24"/>
          <w:szCs w:val="24"/>
          <w:lang w:val="en-GB"/>
        </w:rPr>
        <w:t>in</w:t>
      </w:r>
      <w:r w:rsidRPr="00CA7938">
        <w:rPr>
          <w:rFonts w:ascii="Times New Roman" w:hAnsi="Times New Roman"/>
          <w:sz w:val="24"/>
          <w:szCs w:val="24"/>
          <w:lang w:val="en-GB"/>
        </w:rPr>
        <w:t xml:space="preserve"> response to the political guidelines articulated by the SEECP participants at their meetings organi</w:t>
      </w:r>
      <w:r w:rsidR="00521EDC" w:rsidRPr="00CA7938">
        <w:rPr>
          <w:rFonts w:ascii="Times New Roman" w:hAnsi="Times New Roman"/>
          <w:sz w:val="24"/>
          <w:szCs w:val="24"/>
          <w:lang w:val="en-GB"/>
        </w:rPr>
        <w:t>s</w:t>
      </w:r>
      <w:r w:rsidRPr="00CA7938">
        <w:rPr>
          <w:rFonts w:ascii="Times New Roman" w:hAnsi="Times New Roman"/>
          <w:sz w:val="24"/>
          <w:szCs w:val="24"/>
          <w:lang w:val="en-GB"/>
        </w:rPr>
        <w:t>ed within the framework of the SEECP. The practical synergy between the RCC and the SEECP C-</w:t>
      </w:r>
      <w:proofErr w:type="spellStart"/>
      <w:r w:rsidRPr="00CA7938">
        <w:rPr>
          <w:rFonts w:ascii="Times New Roman" w:hAnsi="Times New Roman"/>
          <w:sz w:val="24"/>
          <w:szCs w:val="24"/>
          <w:lang w:val="en-GB"/>
        </w:rPr>
        <w:t>i</w:t>
      </w:r>
      <w:proofErr w:type="spellEnd"/>
      <w:r w:rsidRPr="00CA7938">
        <w:rPr>
          <w:rFonts w:ascii="Times New Roman" w:hAnsi="Times New Roman"/>
          <w:sz w:val="24"/>
          <w:szCs w:val="24"/>
          <w:lang w:val="en-GB"/>
        </w:rPr>
        <w:t xml:space="preserve">-O has also played an important role, together with the unshakable commitment of partners supporting regional ownership and responsibility in SEE. </w:t>
      </w:r>
    </w:p>
    <w:p w:rsidR="006F5C86" w:rsidRPr="00CA7938" w:rsidRDefault="006F5C86"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 xml:space="preserve">RCC’s endeavours to ensure that regional cooperation augments the efforts of governments from SEE to advance in the European and Euro-Atlantic integration processes have been endorsed at the RCC Annual </w:t>
      </w:r>
      <w:r w:rsidR="00025B48">
        <w:rPr>
          <w:rFonts w:ascii="Times New Roman" w:hAnsi="Times New Roman"/>
          <w:sz w:val="24"/>
          <w:szCs w:val="24"/>
          <w:lang w:val="en-GB"/>
        </w:rPr>
        <w:t>M</w:t>
      </w:r>
      <w:r w:rsidRPr="00CA7938">
        <w:rPr>
          <w:rFonts w:ascii="Times New Roman" w:hAnsi="Times New Roman"/>
          <w:sz w:val="24"/>
          <w:szCs w:val="24"/>
          <w:lang w:val="en-GB"/>
        </w:rPr>
        <w:t xml:space="preserve">eeting held on 22 May 2015 in Tirana. The meeting provided a forum for the RCC participants to make headway in ensuring strategic coordination and development of the regional cooperation process in SEE. The Annual </w:t>
      </w:r>
      <w:r w:rsidR="00A23CF7">
        <w:rPr>
          <w:rFonts w:ascii="Times New Roman" w:hAnsi="Times New Roman"/>
          <w:sz w:val="24"/>
          <w:szCs w:val="24"/>
          <w:lang w:val="en-GB"/>
        </w:rPr>
        <w:t>M</w:t>
      </w:r>
      <w:r w:rsidRPr="00CA7938">
        <w:rPr>
          <w:rFonts w:ascii="Times New Roman" w:hAnsi="Times New Roman"/>
          <w:sz w:val="24"/>
          <w:szCs w:val="24"/>
          <w:lang w:val="en-GB"/>
        </w:rPr>
        <w:t xml:space="preserve">eeting, inter alia, endorsed the Annual Report of the RCC Secretary General on regional cooperation in SEE for 2014-2015. Equally important was the second meeting of the Governing Board of the SEE 2020 Strategy, which took place on 21 May 2015 in Tirana. The RCC Annual </w:t>
      </w:r>
      <w:r w:rsidR="00C528A2">
        <w:rPr>
          <w:rFonts w:ascii="Times New Roman" w:hAnsi="Times New Roman"/>
          <w:sz w:val="24"/>
          <w:szCs w:val="24"/>
          <w:lang w:val="en-GB"/>
        </w:rPr>
        <w:t>M</w:t>
      </w:r>
      <w:r w:rsidRPr="00CA7938">
        <w:rPr>
          <w:rFonts w:ascii="Times New Roman" w:hAnsi="Times New Roman"/>
          <w:sz w:val="24"/>
          <w:szCs w:val="24"/>
          <w:lang w:val="en-GB"/>
        </w:rPr>
        <w:t>eeting and the Governing Board of the SEE 2020 Strategy were held back-to-back with the SEECP high-level events, which in turn marked the end of the Albanian SEECP C-</w:t>
      </w:r>
      <w:proofErr w:type="spellStart"/>
      <w:r w:rsidRPr="00CA7938">
        <w:rPr>
          <w:rFonts w:ascii="Times New Roman" w:hAnsi="Times New Roman"/>
          <w:sz w:val="24"/>
          <w:szCs w:val="24"/>
          <w:lang w:val="en-GB"/>
        </w:rPr>
        <w:t>i</w:t>
      </w:r>
      <w:proofErr w:type="spellEnd"/>
      <w:r w:rsidRPr="00CA7938">
        <w:rPr>
          <w:rFonts w:ascii="Times New Roman" w:hAnsi="Times New Roman"/>
          <w:sz w:val="24"/>
          <w:szCs w:val="24"/>
          <w:lang w:val="en-GB"/>
        </w:rPr>
        <w:t>-O for 2014-2015. The SEECP high-level events consisted of the SEECP Committee of Political Directors, the meeting of the Ministers of Foreign Affairs, the 2</w:t>
      </w:r>
      <w:r w:rsidRPr="00CA7938">
        <w:rPr>
          <w:rFonts w:ascii="Times New Roman" w:hAnsi="Times New Roman"/>
          <w:sz w:val="24"/>
          <w:szCs w:val="24"/>
          <w:vertAlign w:val="superscript"/>
          <w:lang w:val="en-GB"/>
        </w:rPr>
        <w:t>nd</w:t>
      </w:r>
      <w:r w:rsidRPr="00CA7938">
        <w:rPr>
          <w:rFonts w:ascii="Times New Roman" w:hAnsi="Times New Roman"/>
          <w:sz w:val="24"/>
          <w:szCs w:val="24"/>
          <w:lang w:val="en-GB"/>
        </w:rPr>
        <w:t xml:space="preserve"> Plenary Session of the SEECP Parliamentary Assembly and the Summit of the SEECP Heads of State/Government. The SEECP Summit culminated with a Declaration in which the SEECP participants expressed their support for the mission of the RCC, approved the appointment of </w:t>
      </w:r>
      <w:r w:rsidR="003071FC" w:rsidRPr="00CA7938">
        <w:rPr>
          <w:rFonts w:ascii="Times New Roman" w:hAnsi="Times New Roman"/>
          <w:sz w:val="24"/>
          <w:szCs w:val="24"/>
          <w:lang w:val="en-GB"/>
        </w:rPr>
        <w:t>the current</w:t>
      </w:r>
      <w:r w:rsidRPr="00CA7938">
        <w:rPr>
          <w:rFonts w:ascii="Times New Roman" w:hAnsi="Times New Roman"/>
          <w:sz w:val="24"/>
          <w:szCs w:val="24"/>
          <w:lang w:val="en-GB"/>
        </w:rPr>
        <w:t xml:space="preserve"> RCC Secretary General </w:t>
      </w:r>
      <w:r w:rsidR="003071FC" w:rsidRPr="00CA7938">
        <w:rPr>
          <w:rFonts w:ascii="Times New Roman" w:hAnsi="Times New Roman"/>
          <w:sz w:val="24"/>
          <w:szCs w:val="24"/>
          <w:lang w:val="en-GB"/>
        </w:rPr>
        <w:t xml:space="preserve">for a new mandate </w:t>
      </w:r>
      <w:r w:rsidRPr="00CA7938">
        <w:rPr>
          <w:rFonts w:ascii="Times New Roman" w:hAnsi="Times New Roman"/>
          <w:sz w:val="24"/>
          <w:szCs w:val="24"/>
          <w:lang w:val="en-GB"/>
        </w:rPr>
        <w:t xml:space="preserve">and commended the progress achieved in the implementation of the RCC SWP for 2014-2016 and the SEE 2020 Strategy. Furthermore, the </w:t>
      </w:r>
      <w:r w:rsidRPr="00CA7938">
        <w:rPr>
          <w:rFonts w:ascii="Times New Roman" w:hAnsi="Times New Roman"/>
          <w:sz w:val="24"/>
          <w:szCs w:val="24"/>
          <w:lang w:val="en-GB"/>
        </w:rPr>
        <w:lastRenderedPageBreak/>
        <w:t>SEECP Summit Declaration recogni</w:t>
      </w:r>
      <w:r w:rsidR="00521EDC" w:rsidRPr="00CA7938">
        <w:rPr>
          <w:rFonts w:ascii="Times New Roman" w:hAnsi="Times New Roman"/>
          <w:sz w:val="24"/>
          <w:szCs w:val="24"/>
          <w:lang w:val="en-GB"/>
        </w:rPr>
        <w:t>s</w:t>
      </w:r>
      <w:r w:rsidRPr="00CA7938">
        <w:rPr>
          <w:rFonts w:ascii="Times New Roman" w:hAnsi="Times New Roman"/>
          <w:sz w:val="24"/>
          <w:szCs w:val="24"/>
          <w:lang w:val="en-GB"/>
        </w:rPr>
        <w:t>es the importance of joint efforts to identify projects of common interest which improve regional cooperation and regional connectivity, as well as welcomes the intention of the Western Balkans to prepare p</w:t>
      </w:r>
      <w:r w:rsidR="006B3B33" w:rsidRPr="00CA7938">
        <w:rPr>
          <w:rFonts w:ascii="Times New Roman" w:hAnsi="Times New Roman"/>
          <w:sz w:val="24"/>
          <w:szCs w:val="24"/>
          <w:lang w:val="en-GB"/>
        </w:rPr>
        <w:t>rojects in the framework of the political process launched in order to boost the EU accession prospects</w:t>
      </w:r>
      <w:r w:rsidR="003071FC" w:rsidRPr="00CA7938">
        <w:rPr>
          <w:rFonts w:ascii="Times New Roman" w:hAnsi="Times New Roman"/>
          <w:sz w:val="24"/>
          <w:szCs w:val="24"/>
          <w:lang w:val="en-GB"/>
        </w:rPr>
        <w:t>.</w:t>
      </w:r>
    </w:p>
    <w:p w:rsidR="006F5C86" w:rsidRPr="00CA7938" w:rsidRDefault="006F5C86"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The SEECP high-level events have marked as well the commencement of Bulgaria’s tenure as the C-</w:t>
      </w:r>
      <w:proofErr w:type="spellStart"/>
      <w:r w:rsidRPr="00CA7938">
        <w:rPr>
          <w:rFonts w:ascii="Times New Roman" w:hAnsi="Times New Roman"/>
          <w:sz w:val="24"/>
          <w:szCs w:val="24"/>
          <w:lang w:val="en-GB"/>
        </w:rPr>
        <w:t>i</w:t>
      </w:r>
      <w:proofErr w:type="spellEnd"/>
      <w:r w:rsidRPr="00CA7938">
        <w:rPr>
          <w:rFonts w:ascii="Times New Roman" w:hAnsi="Times New Roman"/>
          <w:sz w:val="24"/>
          <w:szCs w:val="24"/>
          <w:lang w:val="en-GB"/>
        </w:rPr>
        <w:t>-O of the SEECP for 2015-2016. Sectorial meetings organi</w:t>
      </w:r>
      <w:r w:rsidR="00521EDC" w:rsidRPr="00CA7938">
        <w:rPr>
          <w:rFonts w:ascii="Times New Roman" w:hAnsi="Times New Roman"/>
          <w:sz w:val="24"/>
          <w:szCs w:val="24"/>
          <w:lang w:val="en-GB"/>
        </w:rPr>
        <w:t>s</w:t>
      </w:r>
      <w:r w:rsidRPr="00CA7938">
        <w:rPr>
          <w:rFonts w:ascii="Times New Roman" w:hAnsi="Times New Roman"/>
          <w:sz w:val="24"/>
          <w:szCs w:val="24"/>
          <w:lang w:val="en-GB"/>
        </w:rPr>
        <w:t xml:space="preserve">ed in the course of the year proved </w:t>
      </w:r>
      <w:r w:rsidR="003071FC" w:rsidRPr="00CA7938">
        <w:rPr>
          <w:rFonts w:ascii="Times New Roman" w:hAnsi="Times New Roman"/>
          <w:sz w:val="24"/>
          <w:szCs w:val="24"/>
          <w:lang w:val="en-GB"/>
        </w:rPr>
        <w:t xml:space="preserve">to be </w:t>
      </w:r>
      <w:r w:rsidRPr="00CA7938">
        <w:rPr>
          <w:rFonts w:ascii="Times New Roman" w:hAnsi="Times New Roman"/>
          <w:sz w:val="24"/>
          <w:szCs w:val="24"/>
          <w:lang w:val="en-GB"/>
        </w:rPr>
        <w:t xml:space="preserve">invaluable </w:t>
      </w:r>
      <w:r w:rsidR="003071FC" w:rsidRPr="00CA7938">
        <w:rPr>
          <w:rFonts w:ascii="Times New Roman" w:hAnsi="Times New Roman"/>
          <w:sz w:val="24"/>
          <w:szCs w:val="24"/>
          <w:lang w:val="en-GB"/>
        </w:rPr>
        <w:t>for</w:t>
      </w:r>
      <w:r w:rsidRPr="00CA7938">
        <w:rPr>
          <w:rFonts w:ascii="Times New Roman" w:hAnsi="Times New Roman"/>
          <w:sz w:val="24"/>
          <w:szCs w:val="24"/>
          <w:lang w:val="en-GB"/>
        </w:rPr>
        <w:t xml:space="preserve"> discussing regional trade, investments, infrastructure projects, energy diversification, and economic development. Concomitantly, the Ministers of Foreign Affairs of SEECP participants have gathered in informal meetings under the Bulgarian SEECP C-</w:t>
      </w:r>
      <w:proofErr w:type="spellStart"/>
      <w:r w:rsidRPr="00CA7938">
        <w:rPr>
          <w:rFonts w:ascii="Times New Roman" w:hAnsi="Times New Roman"/>
          <w:sz w:val="24"/>
          <w:szCs w:val="24"/>
          <w:lang w:val="en-GB"/>
        </w:rPr>
        <w:t>i</w:t>
      </w:r>
      <w:proofErr w:type="spellEnd"/>
      <w:r w:rsidRPr="00CA7938">
        <w:rPr>
          <w:rFonts w:ascii="Times New Roman" w:hAnsi="Times New Roman"/>
          <w:sz w:val="24"/>
          <w:szCs w:val="24"/>
          <w:lang w:val="en-GB"/>
        </w:rPr>
        <w:t xml:space="preserve">-O, with the first meeting held </w:t>
      </w:r>
      <w:r w:rsidR="00825B12">
        <w:rPr>
          <w:rFonts w:ascii="Times New Roman" w:hAnsi="Times New Roman"/>
          <w:sz w:val="24"/>
          <w:szCs w:val="24"/>
          <w:lang w:val="en-GB"/>
        </w:rPr>
        <w:t>on</w:t>
      </w:r>
      <w:r w:rsidRPr="00CA7938">
        <w:rPr>
          <w:rFonts w:ascii="Times New Roman" w:hAnsi="Times New Roman"/>
          <w:sz w:val="24"/>
          <w:szCs w:val="24"/>
          <w:lang w:val="en-GB"/>
        </w:rPr>
        <w:t xml:space="preserve"> the margins of the United Nations General Assembly in September 2015 and the second meeting in February 2016. While the former was an opportunity to meet and exchange views about how regional cooperation can further contribute towards the </w:t>
      </w:r>
      <w:r w:rsidR="00825B12">
        <w:rPr>
          <w:rFonts w:ascii="Times New Roman" w:hAnsi="Times New Roman"/>
          <w:sz w:val="24"/>
          <w:szCs w:val="24"/>
          <w:lang w:val="en-GB"/>
        </w:rPr>
        <w:t xml:space="preserve">region’s </w:t>
      </w:r>
      <w:r w:rsidRPr="00CA7938">
        <w:rPr>
          <w:rFonts w:ascii="Times New Roman" w:hAnsi="Times New Roman"/>
          <w:sz w:val="24"/>
          <w:szCs w:val="24"/>
          <w:lang w:val="en-GB"/>
        </w:rPr>
        <w:t xml:space="preserve">strategic goal of integration into </w:t>
      </w:r>
      <w:r w:rsidR="00825B12">
        <w:rPr>
          <w:rFonts w:ascii="Times New Roman" w:hAnsi="Times New Roman"/>
          <w:sz w:val="24"/>
          <w:szCs w:val="24"/>
          <w:lang w:val="en-GB"/>
        </w:rPr>
        <w:t xml:space="preserve">the </w:t>
      </w:r>
      <w:r w:rsidRPr="00CA7938">
        <w:rPr>
          <w:rFonts w:ascii="Times New Roman" w:hAnsi="Times New Roman"/>
          <w:sz w:val="24"/>
          <w:szCs w:val="24"/>
          <w:lang w:val="en-GB"/>
        </w:rPr>
        <w:t>European and Euro-Atlantic structures, the latter was centred on the issue of migration and concluded with an expression of political will to address this phenomenon</w:t>
      </w:r>
      <w:r w:rsidR="00825B12">
        <w:rPr>
          <w:rFonts w:ascii="Times New Roman" w:hAnsi="Times New Roman"/>
          <w:sz w:val="24"/>
          <w:szCs w:val="24"/>
          <w:lang w:val="en-GB"/>
        </w:rPr>
        <w:t xml:space="preserve"> </w:t>
      </w:r>
      <w:r w:rsidR="00825B12" w:rsidRPr="00CA7938">
        <w:rPr>
          <w:rFonts w:ascii="Times New Roman" w:hAnsi="Times New Roman"/>
          <w:sz w:val="24"/>
          <w:szCs w:val="24"/>
          <w:lang w:val="en-GB"/>
        </w:rPr>
        <w:t>in unison</w:t>
      </w:r>
      <w:r w:rsidRPr="00CA7938">
        <w:rPr>
          <w:rFonts w:ascii="Times New Roman" w:hAnsi="Times New Roman"/>
          <w:sz w:val="24"/>
          <w:szCs w:val="24"/>
          <w:lang w:val="en-GB"/>
        </w:rPr>
        <w:t xml:space="preserve">. This was embedded in a Joint Statement on Migration Challenges in SEE, which serves as a basis for future action by the region in this field. </w:t>
      </w:r>
    </w:p>
    <w:p w:rsidR="006F5C86" w:rsidRPr="00CA7938" w:rsidRDefault="006F5C86"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The RCC Secretariat participated and provided technical support to political and sectorial events organi</w:t>
      </w:r>
      <w:r w:rsidR="00521EDC" w:rsidRPr="00CA7938">
        <w:rPr>
          <w:rFonts w:ascii="Times New Roman" w:hAnsi="Times New Roman"/>
          <w:sz w:val="24"/>
          <w:szCs w:val="24"/>
          <w:lang w:val="en-GB"/>
        </w:rPr>
        <w:t>s</w:t>
      </w:r>
      <w:r w:rsidRPr="00CA7938">
        <w:rPr>
          <w:rFonts w:ascii="Times New Roman" w:hAnsi="Times New Roman"/>
          <w:sz w:val="24"/>
          <w:szCs w:val="24"/>
          <w:lang w:val="en-GB"/>
        </w:rPr>
        <w:t>ed by the SEECP C-</w:t>
      </w:r>
      <w:proofErr w:type="spellStart"/>
      <w:r w:rsidRPr="00CA7938">
        <w:rPr>
          <w:rFonts w:ascii="Times New Roman" w:hAnsi="Times New Roman"/>
          <w:sz w:val="24"/>
          <w:szCs w:val="24"/>
          <w:lang w:val="en-GB"/>
        </w:rPr>
        <w:t>i</w:t>
      </w:r>
      <w:proofErr w:type="spellEnd"/>
      <w:r w:rsidRPr="00CA7938">
        <w:rPr>
          <w:rFonts w:ascii="Times New Roman" w:hAnsi="Times New Roman"/>
          <w:sz w:val="24"/>
          <w:szCs w:val="24"/>
          <w:lang w:val="en-GB"/>
        </w:rPr>
        <w:t>-</w:t>
      </w:r>
      <w:proofErr w:type="spellStart"/>
      <w:r w:rsidRPr="00CA7938">
        <w:rPr>
          <w:rFonts w:ascii="Times New Roman" w:hAnsi="Times New Roman"/>
          <w:sz w:val="24"/>
          <w:szCs w:val="24"/>
          <w:lang w:val="en-GB"/>
        </w:rPr>
        <w:t>Os</w:t>
      </w:r>
      <w:proofErr w:type="spellEnd"/>
      <w:r w:rsidRPr="00CA7938">
        <w:rPr>
          <w:rFonts w:ascii="Times New Roman" w:hAnsi="Times New Roman"/>
          <w:sz w:val="24"/>
          <w:szCs w:val="24"/>
          <w:lang w:val="en-GB"/>
        </w:rPr>
        <w:t>, initiated actions that sustained and nurtured the visibility of the RCC as a sui generis organi</w:t>
      </w:r>
      <w:r w:rsidR="00521EDC" w:rsidRPr="00CA7938">
        <w:rPr>
          <w:rFonts w:ascii="Times New Roman" w:hAnsi="Times New Roman"/>
          <w:sz w:val="24"/>
          <w:szCs w:val="24"/>
          <w:lang w:val="en-GB"/>
        </w:rPr>
        <w:t>s</w:t>
      </w:r>
      <w:r w:rsidRPr="00CA7938">
        <w:rPr>
          <w:rFonts w:ascii="Times New Roman" w:hAnsi="Times New Roman"/>
          <w:sz w:val="24"/>
          <w:szCs w:val="24"/>
          <w:lang w:val="en-GB"/>
        </w:rPr>
        <w:t>ation in SEE and carried out activities that furthered the implementations process of the SEECP C-</w:t>
      </w:r>
      <w:proofErr w:type="spellStart"/>
      <w:r w:rsidRPr="00CA7938">
        <w:rPr>
          <w:rFonts w:ascii="Times New Roman" w:hAnsi="Times New Roman"/>
          <w:sz w:val="24"/>
          <w:szCs w:val="24"/>
          <w:lang w:val="en-GB"/>
        </w:rPr>
        <w:t>i</w:t>
      </w:r>
      <w:proofErr w:type="spellEnd"/>
      <w:r w:rsidRPr="00CA7938">
        <w:rPr>
          <w:rFonts w:ascii="Times New Roman" w:hAnsi="Times New Roman"/>
          <w:sz w:val="24"/>
          <w:szCs w:val="24"/>
          <w:lang w:val="en-GB"/>
        </w:rPr>
        <w:t>-Os’ programmes and RCC SWP 2014-2016.</w:t>
      </w:r>
    </w:p>
    <w:p w:rsidR="003071FC" w:rsidRPr="00CA7938" w:rsidRDefault="003071FC"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Moreover, the RCC Secretariat and the incoming Croatian SEECP C-</w:t>
      </w:r>
      <w:proofErr w:type="spellStart"/>
      <w:r w:rsidRPr="00CA7938">
        <w:rPr>
          <w:rFonts w:ascii="Times New Roman" w:hAnsi="Times New Roman"/>
          <w:sz w:val="24"/>
          <w:szCs w:val="24"/>
          <w:lang w:val="en-GB"/>
        </w:rPr>
        <w:t>i</w:t>
      </w:r>
      <w:proofErr w:type="spellEnd"/>
      <w:r w:rsidRPr="00CA7938">
        <w:rPr>
          <w:rFonts w:ascii="Times New Roman" w:hAnsi="Times New Roman"/>
          <w:sz w:val="24"/>
          <w:szCs w:val="24"/>
          <w:lang w:val="en-GB"/>
        </w:rPr>
        <w:t>-O have engaged in exchanging information on priorities and planed activities with the view to ascertain possible joint actions.</w:t>
      </w:r>
    </w:p>
    <w:p w:rsidR="006F5C86" w:rsidRPr="00CA7938" w:rsidRDefault="006F5C86"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 xml:space="preserve">The RCC Board convened on three occasions in the course of the reporting period. The RCC Board provided operational guidance and supervision, </w:t>
      </w:r>
      <w:r w:rsidR="003071FC" w:rsidRPr="00CA7938">
        <w:rPr>
          <w:rFonts w:ascii="Times New Roman" w:hAnsi="Times New Roman"/>
          <w:sz w:val="24"/>
          <w:szCs w:val="24"/>
          <w:lang w:val="en-GB"/>
        </w:rPr>
        <w:t>which proved</w:t>
      </w:r>
      <w:r w:rsidRPr="00CA7938">
        <w:rPr>
          <w:rFonts w:ascii="Times New Roman" w:hAnsi="Times New Roman"/>
          <w:sz w:val="24"/>
          <w:szCs w:val="24"/>
          <w:lang w:val="en-GB"/>
        </w:rPr>
        <w:t xml:space="preserve"> essential for the RCC in the implementation of its SWP for 2014-2016. The RCC Board has also been engaged in overseeing the development of the RCC SWP for 2017-2019. The RCC Secretariat has dedicated substantive efforts to drafting a strategy that ensures continuity, is realistic and achievable, and yet forward-looking. The RCC SWP for 2017-2019 is expected to be endorsed by the RCC Annual </w:t>
      </w:r>
      <w:r w:rsidR="0018310D">
        <w:rPr>
          <w:rFonts w:ascii="Times New Roman" w:hAnsi="Times New Roman"/>
          <w:sz w:val="24"/>
          <w:szCs w:val="24"/>
          <w:lang w:val="en-GB"/>
        </w:rPr>
        <w:t>M</w:t>
      </w:r>
      <w:r w:rsidRPr="00CA7938">
        <w:rPr>
          <w:rFonts w:ascii="Times New Roman" w:hAnsi="Times New Roman"/>
          <w:sz w:val="24"/>
          <w:szCs w:val="24"/>
          <w:lang w:val="en-GB"/>
        </w:rPr>
        <w:t>eeting and the SEECP high-level events scheduled to take place in the period from 30 May to 1 June 2016 within the framework of the Bulgarian SEECP C-</w:t>
      </w:r>
      <w:proofErr w:type="spellStart"/>
      <w:r w:rsidRPr="00CA7938">
        <w:rPr>
          <w:rFonts w:ascii="Times New Roman" w:hAnsi="Times New Roman"/>
          <w:sz w:val="24"/>
          <w:szCs w:val="24"/>
          <w:lang w:val="en-GB"/>
        </w:rPr>
        <w:t>i</w:t>
      </w:r>
      <w:proofErr w:type="spellEnd"/>
      <w:r w:rsidRPr="00CA7938">
        <w:rPr>
          <w:rFonts w:ascii="Times New Roman" w:hAnsi="Times New Roman"/>
          <w:sz w:val="24"/>
          <w:szCs w:val="24"/>
          <w:lang w:val="en-GB"/>
        </w:rPr>
        <w:t xml:space="preserve">-O.  </w:t>
      </w:r>
    </w:p>
    <w:p w:rsidR="006F5C86" w:rsidRPr="00CA7938" w:rsidRDefault="006F5C86"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In view of the strategic character of the relations between the SEECP and the RCC, the coordination meetings between the SEECP Troika</w:t>
      </w:r>
      <w:r w:rsidRPr="00CA7938">
        <w:rPr>
          <w:rStyle w:val="FootnoteReference"/>
          <w:rFonts w:ascii="Times New Roman" w:hAnsi="Times New Roman"/>
          <w:sz w:val="24"/>
          <w:szCs w:val="24"/>
          <w:lang w:val="en-GB"/>
        </w:rPr>
        <w:footnoteReference w:id="1"/>
      </w:r>
      <w:r w:rsidRPr="00CA7938">
        <w:rPr>
          <w:rFonts w:ascii="Times New Roman" w:hAnsi="Times New Roman"/>
          <w:sz w:val="24"/>
          <w:szCs w:val="24"/>
          <w:lang w:val="en-GB"/>
        </w:rPr>
        <w:t xml:space="preserve">, the RCC Secretariat and the EU were held back-to-back with the meetings of the RCC Board. The coordination meetings reviewed the developments within regional cooperation in SEE and provided a framework </w:t>
      </w:r>
      <w:r w:rsidR="003071FC" w:rsidRPr="00CA7938">
        <w:rPr>
          <w:rFonts w:ascii="Times New Roman" w:hAnsi="Times New Roman"/>
          <w:sz w:val="24"/>
          <w:szCs w:val="24"/>
          <w:lang w:val="en-GB"/>
        </w:rPr>
        <w:t>to</w:t>
      </w:r>
      <w:r w:rsidRPr="00CA7938">
        <w:rPr>
          <w:rFonts w:ascii="Times New Roman" w:hAnsi="Times New Roman"/>
          <w:sz w:val="24"/>
          <w:szCs w:val="24"/>
          <w:lang w:val="en-GB"/>
        </w:rPr>
        <w:t xml:space="preserve"> attain a greater convergence between the priorities of the SEECP C-</w:t>
      </w:r>
      <w:proofErr w:type="spellStart"/>
      <w:r w:rsidRPr="00CA7938">
        <w:rPr>
          <w:rFonts w:ascii="Times New Roman" w:hAnsi="Times New Roman"/>
          <w:sz w:val="24"/>
          <w:szCs w:val="24"/>
          <w:lang w:val="en-GB"/>
        </w:rPr>
        <w:t>i</w:t>
      </w:r>
      <w:proofErr w:type="spellEnd"/>
      <w:r w:rsidRPr="00CA7938">
        <w:rPr>
          <w:rFonts w:ascii="Times New Roman" w:hAnsi="Times New Roman"/>
          <w:sz w:val="24"/>
          <w:szCs w:val="24"/>
          <w:lang w:val="en-GB"/>
        </w:rPr>
        <w:t>-O</w:t>
      </w:r>
      <w:r w:rsidR="009262BF">
        <w:rPr>
          <w:rFonts w:ascii="Times New Roman" w:hAnsi="Times New Roman"/>
          <w:sz w:val="24"/>
          <w:szCs w:val="24"/>
          <w:lang w:val="en-GB"/>
        </w:rPr>
        <w:t>’</w:t>
      </w:r>
      <w:r w:rsidRPr="00CA7938">
        <w:rPr>
          <w:rFonts w:ascii="Times New Roman" w:hAnsi="Times New Roman"/>
          <w:sz w:val="24"/>
          <w:szCs w:val="24"/>
          <w:lang w:val="en-GB"/>
        </w:rPr>
        <w:t>s programme and RCC</w:t>
      </w:r>
      <w:r w:rsidR="009262BF">
        <w:rPr>
          <w:rFonts w:ascii="Times New Roman" w:hAnsi="Times New Roman"/>
          <w:sz w:val="24"/>
          <w:szCs w:val="24"/>
          <w:lang w:val="en-GB"/>
        </w:rPr>
        <w:t>’</w:t>
      </w:r>
      <w:r w:rsidRPr="00CA7938">
        <w:rPr>
          <w:rFonts w:ascii="Times New Roman" w:hAnsi="Times New Roman"/>
          <w:sz w:val="24"/>
          <w:szCs w:val="24"/>
          <w:lang w:val="en-GB"/>
        </w:rPr>
        <w:t xml:space="preserve">s SWP for 2014-2016.  </w:t>
      </w:r>
    </w:p>
    <w:p w:rsidR="006F5C86" w:rsidRPr="00CA7938" w:rsidRDefault="006F5C86"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Equally important was the dialogue of the RCC Secretary General with the participants of the RCC, which continued to ensure that regional cooperation facilitates the European and Euro-</w:t>
      </w:r>
      <w:r w:rsidRPr="00CA7938">
        <w:rPr>
          <w:rFonts w:ascii="Times New Roman" w:hAnsi="Times New Roman"/>
          <w:sz w:val="24"/>
          <w:szCs w:val="24"/>
          <w:lang w:val="en-GB"/>
        </w:rPr>
        <w:lastRenderedPageBreak/>
        <w:t xml:space="preserve">Atlantic integration process and meets the genuine needs for a stable economic and social environment in SEE. </w:t>
      </w:r>
    </w:p>
    <w:p w:rsidR="006F5C86" w:rsidRPr="00CA7938" w:rsidRDefault="006F5C86"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 xml:space="preserve">Moreover, the synergy between the RCC and EU institutions continued to exert a distinctive role in associating closer the work of RCC with the EU enlargement agenda. Regular contacts with institutions such as the EC, the EEAS and the EP preserved and deepened the engagement of the EU in regional cooperation and it role in SEE, as well as positioned the RCC to </w:t>
      </w:r>
      <w:r w:rsidR="003071FC" w:rsidRPr="00CA7938">
        <w:rPr>
          <w:rFonts w:ascii="Times New Roman" w:hAnsi="Times New Roman"/>
          <w:sz w:val="24"/>
          <w:szCs w:val="24"/>
          <w:lang w:val="en-GB"/>
        </w:rPr>
        <w:t>be more efficient</w:t>
      </w:r>
      <w:r w:rsidRPr="00CA7938">
        <w:rPr>
          <w:rFonts w:ascii="Times New Roman" w:hAnsi="Times New Roman"/>
          <w:sz w:val="24"/>
          <w:szCs w:val="24"/>
          <w:lang w:val="en-GB"/>
        </w:rPr>
        <w:t xml:space="preserve"> in pursuing its mandated mission to promote the European and Euro-Atlantic integration processes of the region. </w:t>
      </w:r>
    </w:p>
    <w:p w:rsidR="006F5C86" w:rsidRPr="00CA7938" w:rsidRDefault="006F5C86"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 xml:space="preserve">The RCC participants from the region and the EU continued to invest efforts in maintaining the momentum of the EU enlargement process and pursuing reforms with a view to ensure progress in the accession process. Among the participants of the RCC, some have candidate status, some are working to achieve candidate status, there are others whose European aspirations are pursued within a different EU institutional framework, as well as several EU members. The RCC participants from SEE that are already members of the EU are bringing an added-value in terms of know-how and experience with the EU accession process, as well as specific contribution in preserving the momentum of the EU enlargement process. </w:t>
      </w:r>
    </w:p>
    <w:p w:rsidR="006F5C86" w:rsidRPr="00CA7938" w:rsidRDefault="005F61B9"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T</w:t>
      </w:r>
      <w:r w:rsidR="006F5C86" w:rsidRPr="00CA7938">
        <w:rPr>
          <w:rFonts w:ascii="Times New Roman" w:hAnsi="Times New Roman"/>
          <w:sz w:val="24"/>
          <w:szCs w:val="24"/>
          <w:lang w:val="en-GB"/>
        </w:rPr>
        <w:t xml:space="preserve">he importance attached to regional cooperation as an EU membership precondition has remained unchanged. By the same token, the emergence of several high-level political initiatives focused on the Western Balkans is increasing the dynamics of the regional cooperation process. The most notable of them is a process that started upon the initiative of Germany, continued by Austria and currently by France. Consisting of high-level </w:t>
      </w:r>
      <w:r w:rsidR="00803AF3">
        <w:rPr>
          <w:rFonts w:ascii="Times New Roman" w:hAnsi="Times New Roman"/>
          <w:sz w:val="24"/>
          <w:szCs w:val="24"/>
          <w:lang w:val="en-GB"/>
        </w:rPr>
        <w:t>s</w:t>
      </w:r>
      <w:r w:rsidR="006F5C86" w:rsidRPr="00CA7938">
        <w:rPr>
          <w:rFonts w:ascii="Times New Roman" w:hAnsi="Times New Roman"/>
          <w:sz w:val="24"/>
          <w:szCs w:val="24"/>
          <w:lang w:val="en-GB"/>
        </w:rPr>
        <w:t>ummits held on a yearly basis, the Process is intended to boost the EU enlargement process in the Western Balkans. At the Vienna Western Balkan</w:t>
      </w:r>
      <w:r w:rsidR="003D750E">
        <w:rPr>
          <w:rFonts w:ascii="Times New Roman" w:hAnsi="Times New Roman"/>
          <w:sz w:val="24"/>
          <w:szCs w:val="24"/>
          <w:lang w:val="en-GB"/>
        </w:rPr>
        <w:t>s</w:t>
      </w:r>
      <w:r w:rsidR="006F5C86" w:rsidRPr="00CA7938">
        <w:rPr>
          <w:rFonts w:ascii="Times New Roman" w:hAnsi="Times New Roman"/>
          <w:sz w:val="24"/>
          <w:szCs w:val="24"/>
          <w:lang w:val="en-GB"/>
        </w:rPr>
        <w:t xml:space="preserve"> Summit in particular, the RCC was invited </w:t>
      </w:r>
      <w:r w:rsidRPr="00CA7938">
        <w:rPr>
          <w:rFonts w:ascii="Times New Roman" w:hAnsi="Times New Roman"/>
          <w:sz w:val="24"/>
          <w:szCs w:val="24"/>
          <w:lang w:val="en-GB"/>
        </w:rPr>
        <w:t>to</w:t>
      </w:r>
      <w:r w:rsidR="006F5C86" w:rsidRPr="00CA7938">
        <w:rPr>
          <w:rFonts w:ascii="Times New Roman" w:hAnsi="Times New Roman"/>
          <w:sz w:val="24"/>
          <w:szCs w:val="24"/>
          <w:lang w:val="en-GB"/>
        </w:rPr>
        <w:t xml:space="preserve"> coordinat</w:t>
      </w:r>
      <w:r w:rsidRPr="00CA7938">
        <w:rPr>
          <w:rFonts w:ascii="Times New Roman" w:hAnsi="Times New Roman"/>
          <w:sz w:val="24"/>
          <w:szCs w:val="24"/>
          <w:lang w:val="en-GB"/>
        </w:rPr>
        <w:t>e regional</w:t>
      </w:r>
      <w:r w:rsidR="006F5C86" w:rsidRPr="00CA7938">
        <w:rPr>
          <w:rFonts w:ascii="Times New Roman" w:hAnsi="Times New Roman"/>
          <w:sz w:val="24"/>
          <w:szCs w:val="24"/>
          <w:lang w:val="en-GB"/>
        </w:rPr>
        <w:t xml:space="preserve"> activities in two areas </w:t>
      </w:r>
      <w:r w:rsidR="00E514D8" w:rsidRPr="00CA7938">
        <w:rPr>
          <w:rFonts w:ascii="Times New Roman" w:hAnsi="Times New Roman"/>
          <w:sz w:val="24"/>
          <w:szCs w:val="24"/>
          <w:lang w:val="en-GB"/>
        </w:rPr>
        <w:t>–</w:t>
      </w:r>
      <w:r w:rsidR="006F5C86" w:rsidRPr="00CA7938">
        <w:rPr>
          <w:rFonts w:ascii="Times New Roman" w:hAnsi="Times New Roman"/>
          <w:sz w:val="24"/>
          <w:szCs w:val="24"/>
          <w:lang w:val="en-GB"/>
        </w:rPr>
        <w:t xml:space="preserve"> mobility</w:t>
      </w:r>
      <w:r w:rsidR="001D1FE5">
        <w:rPr>
          <w:rFonts w:ascii="Times New Roman" w:hAnsi="Times New Roman"/>
          <w:sz w:val="24"/>
          <w:szCs w:val="24"/>
          <w:lang w:val="en-GB"/>
        </w:rPr>
        <w:t xml:space="preserve"> and growth</w:t>
      </w:r>
      <w:r w:rsidR="00E514D8" w:rsidRPr="00CA7938">
        <w:rPr>
          <w:rFonts w:ascii="Times New Roman" w:hAnsi="Times New Roman"/>
          <w:sz w:val="24"/>
          <w:szCs w:val="24"/>
          <w:lang w:val="en-GB"/>
        </w:rPr>
        <w:t xml:space="preserve">. </w:t>
      </w:r>
      <w:r w:rsidR="006F5C86" w:rsidRPr="00CA7938">
        <w:rPr>
          <w:rFonts w:ascii="Times New Roman" w:hAnsi="Times New Roman"/>
          <w:sz w:val="24"/>
          <w:szCs w:val="24"/>
          <w:lang w:val="en-GB"/>
        </w:rPr>
        <w:t>This is in line with the task given by the RCC Board to the RCC Secretariat to engage in those themes of the Process that are within its mandate and are being implemented by RCC SWP 2014-2016.</w:t>
      </w:r>
    </w:p>
    <w:p w:rsidR="006F5C86" w:rsidRPr="00CA7938" w:rsidRDefault="006F5C86"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 xml:space="preserve">In addition, the RCC </w:t>
      </w:r>
      <w:r w:rsidR="005F61B9" w:rsidRPr="00CA7938">
        <w:rPr>
          <w:rFonts w:ascii="Times New Roman" w:hAnsi="Times New Roman"/>
          <w:sz w:val="24"/>
          <w:szCs w:val="24"/>
          <w:lang w:val="en-GB"/>
        </w:rPr>
        <w:t>is developing</w:t>
      </w:r>
      <w:r w:rsidRPr="00CA7938">
        <w:rPr>
          <w:rFonts w:ascii="Times New Roman" w:hAnsi="Times New Roman"/>
          <w:sz w:val="24"/>
          <w:szCs w:val="24"/>
          <w:lang w:val="en-GB"/>
        </w:rPr>
        <w:t xml:space="preserve"> a sound cooperation with the EU Strategy for the Danube Region (EUSDR) and the EU Strategy for the Adriatic and Ionian Region (EUSAIR) in light of importance of the macro-regional approach for EU enlargement. The strategies came with a differing geographical scope, but a common ambition - higher and more sustainable growth; prosperous societies; greater integration. The differing geographical scope and converging objectives of EUSDR and EUSAIR provide ample space for coordination and cooperation with the </w:t>
      </w:r>
      <w:r w:rsidR="00AC5BB2" w:rsidRPr="00CA7938">
        <w:rPr>
          <w:rFonts w:ascii="Times New Roman" w:hAnsi="Times New Roman"/>
          <w:sz w:val="24"/>
          <w:szCs w:val="24"/>
          <w:lang w:val="en-GB"/>
        </w:rPr>
        <w:t>all-</w:t>
      </w:r>
      <w:r w:rsidRPr="00CA7938">
        <w:rPr>
          <w:rFonts w:ascii="Times New Roman" w:hAnsi="Times New Roman"/>
          <w:sz w:val="24"/>
          <w:szCs w:val="24"/>
          <w:lang w:val="en-GB"/>
        </w:rPr>
        <w:t xml:space="preserve">inclusive RCC. </w:t>
      </w:r>
    </w:p>
    <w:p w:rsidR="006F5C86" w:rsidRPr="00CA7938" w:rsidRDefault="006F5C86"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The importance of addressing the conditions conducive to a lack of continuous progress, underscore</w:t>
      </w:r>
      <w:r w:rsidR="00B454A4">
        <w:rPr>
          <w:rFonts w:ascii="Times New Roman" w:hAnsi="Times New Roman"/>
          <w:sz w:val="24"/>
          <w:szCs w:val="24"/>
          <w:lang w:val="en-GB"/>
        </w:rPr>
        <w:t>s</w:t>
      </w:r>
      <w:r w:rsidRPr="00CA7938">
        <w:rPr>
          <w:rFonts w:ascii="Times New Roman" w:hAnsi="Times New Roman"/>
          <w:sz w:val="24"/>
          <w:szCs w:val="24"/>
          <w:lang w:val="en-GB"/>
        </w:rPr>
        <w:t xml:space="preserve"> the importance of a greater emphasis on key reforms and on underlying issues hampering their implementation. The “fundamentals first” articulated by the EC in the Enlargement </w:t>
      </w:r>
      <w:r w:rsidR="00424A44">
        <w:rPr>
          <w:rFonts w:ascii="Times New Roman" w:hAnsi="Times New Roman"/>
          <w:sz w:val="24"/>
          <w:szCs w:val="24"/>
          <w:lang w:val="en-GB"/>
        </w:rPr>
        <w:t>P</w:t>
      </w:r>
      <w:r w:rsidRPr="00CA7938">
        <w:rPr>
          <w:rFonts w:ascii="Times New Roman" w:hAnsi="Times New Roman"/>
          <w:sz w:val="24"/>
          <w:szCs w:val="24"/>
          <w:lang w:val="en-GB"/>
        </w:rPr>
        <w:t xml:space="preserve">ackage of 2014 and reaffirmed in the Enlargement </w:t>
      </w:r>
      <w:r w:rsidR="00B454A4">
        <w:rPr>
          <w:rFonts w:ascii="Times New Roman" w:hAnsi="Times New Roman"/>
          <w:sz w:val="24"/>
          <w:szCs w:val="24"/>
          <w:lang w:val="en-GB"/>
        </w:rPr>
        <w:t>P</w:t>
      </w:r>
      <w:r w:rsidRPr="00CA7938">
        <w:rPr>
          <w:rFonts w:ascii="Times New Roman" w:hAnsi="Times New Roman"/>
          <w:sz w:val="24"/>
          <w:szCs w:val="24"/>
          <w:lang w:val="en-GB"/>
        </w:rPr>
        <w:t>ackage of 2015 will serve as key pillars in the reform processes in the region.</w:t>
      </w:r>
      <w:r w:rsidRPr="00CA7938">
        <w:rPr>
          <w:rFonts w:ascii="Times New Roman" w:hAnsi="Times New Roman"/>
          <w:color w:val="0C000F"/>
          <w:sz w:val="24"/>
          <w:szCs w:val="24"/>
          <w:lang w:val="en-GB"/>
        </w:rPr>
        <w:t xml:space="preserve"> The “fundamentals first” encompasses key priorities in the enlargement process in the future and namely: rule of law, fundamental rights, strengthening democratic institutions, including public administration reform, as well as economic development and competitiveness. </w:t>
      </w:r>
      <w:r w:rsidRPr="00CA7938">
        <w:rPr>
          <w:rFonts w:ascii="Times New Roman" w:hAnsi="Times New Roman"/>
          <w:sz w:val="24"/>
          <w:szCs w:val="24"/>
          <w:lang w:val="en-GB"/>
        </w:rPr>
        <w:t xml:space="preserve">This resonates very well with the changes in focus of the regional cooperation attained by the RCC through its current </w:t>
      </w:r>
      <w:r w:rsidR="001231E8">
        <w:rPr>
          <w:rFonts w:ascii="Times New Roman" w:hAnsi="Times New Roman"/>
          <w:sz w:val="24"/>
          <w:szCs w:val="24"/>
          <w:lang w:val="en-GB"/>
        </w:rPr>
        <w:t>S</w:t>
      </w:r>
      <w:r w:rsidRPr="00CA7938">
        <w:rPr>
          <w:rFonts w:ascii="Times New Roman" w:hAnsi="Times New Roman"/>
          <w:sz w:val="24"/>
          <w:szCs w:val="24"/>
          <w:lang w:val="en-GB"/>
        </w:rPr>
        <w:t xml:space="preserve">trategy and </w:t>
      </w:r>
      <w:r w:rsidR="001231E8">
        <w:rPr>
          <w:rFonts w:ascii="Times New Roman" w:hAnsi="Times New Roman"/>
          <w:sz w:val="24"/>
          <w:szCs w:val="24"/>
          <w:lang w:val="en-GB"/>
        </w:rPr>
        <w:t>W</w:t>
      </w:r>
      <w:r w:rsidRPr="00CA7938">
        <w:rPr>
          <w:rFonts w:ascii="Times New Roman" w:hAnsi="Times New Roman"/>
          <w:sz w:val="24"/>
          <w:szCs w:val="24"/>
          <w:lang w:val="en-GB"/>
        </w:rPr>
        <w:t xml:space="preserve">ork </w:t>
      </w:r>
      <w:r w:rsidR="001231E8">
        <w:rPr>
          <w:rFonts w:ascii="Times New Roman" w:hAnsi="Times New Roman"/>
          <w:sz w:val="24"/>
          <w:szCs w:val="24"/>
          <w:lang w:val="en-GB"/>
        </w:rPr>
        <w:t>P</w:t>
      </w:r>
      <w:r w:rsidRPr="00CA7938">
        <w:rPr>
          <w:rFonts w:ascii="Times New Roman" w:hAnsi="Times New Roman"/>
          <w:sz w:val="24"/>
          <w:szCs w:val="24"/>
          <w:lang w:val="en-GB"/>
        </w:rPr>
        <w:t xml:space="preserve">rogramme for 2014–2016 and the SEE 2020 Strategy, as well as with the proposed flagships as the core of the </w:t>
      </w:r>
      <w:r w:rsidR="0066075B">
        <w:rPr>
          <w:rFonts w:ascii="Times New Roman" w:hAnsi="Times New Roman"/>
          <w:sz w:val="24"/>
          <w:szCs w:val="24"/>
          <w:lang w:val="en-GB"/>
        </w:rPr>
        <w:t>S</w:t>
      </w:r>
      <w:r w:rsidRPr="00CA7938">
        <w:rPr>
          <w:rFonts w:ascii="Times New Roman" w:hAnsi="Times New Roman"/>
          <w:sz w:val="24"/>
          <w:szCs w:val="24"/>
          <w:lang w:val="en-GB"/>
        </w:rPr>
        <w:t xml:space="preserve">trategy and </w:t>
      </w:r>
      <w:r w:rsidR="0066075B">
        <w:rPr>
          <w:rFonts w:ascii="Times New Roman" w:hAnsi="Times New Roman"/>
          <w:sz w:val="24"/>
          <w:szCs w:val="24"/>
          <w:lang w:val="en-GB"/>
        </w:rPr>
        <w:t>W</w:t>
      </w:r>
      <w:r w:rsidRPr="00CA7938">
        <w:rPr>
          <w:rFonts w:ascii="Times New Roman" w:hAnsi="Times New Roman"/>
          <w:sz w:val="24"/>
          <w:szCs w:val="24"/>
          <w:lang w:val="en-GB"/>
        </w:rPr>
        <w:t xml:space="preserve">ork </w:t>
      </w:r>
      <w:r w:rsidR="0066075B">
        <w:rPr>
          <w:rFonts w:ascii="Times New Roman" w:hAnsi="Times New Roman"/>
          <w:sz w:val="24"/>
          <w:szCs w:val="24"/>
          <w:lang w:val="en-GB"/>
        </w:rPr>
        <w:t>P</w:t>
      </w:r>
      <w:r w:rsidRPr="00CA7938">
        <w:rPr>
          <w:rFonts w:ascii="Times New Roman" w:hAnsi="Times New Roman"/>
          <w:sz w:val="24"/>
          <w:szCs w:val="24"/>
          <w:lang w:val="en-GB"/>
        </w:rPr>
        <w:t xml:space="preserve">rogramme for 2017-2019.  </w:t>
      </w:r>
    </w:p>
    <w:p w:rsidR="006F5C86" w:rsidRPr="00CA7938" w:rsidRDefault="006F5C86"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lastRenderedPageBreak/>
        <w:t xml:space="preserve">The principles and priorities of the enlargement policy reaffirmed in the Enlargement Strategy Paper, as well as the support expressed by the EC for SEECP, RCC and the SEE 2020 Strategy are crucial for the future work of the RCC and, above all, its role in facilitating and supporting the EU enlargement process.  </w:t>
      </w:r>
    </w:p>
    <w:p w:rsidR="006F5C86" w:rsidRPr="00CA7938" w:rsidRDefault="006F5C86" w:rsidP="006F5C86">
      <w:pPr>
        <w:rPr>
          <w:lang w:val="en-GB"/>
        </w:rPr>
      </w:pPr>
    </w:p>
    <w:p w:rsidR="00371CA9" w:rsidRPr="00CA7938" w:rsidRDefault="00371CA9" w:rsidP="00B17AE6">
      <w:pPr>
        <w:spacing w:after="60"/>
        <w:jc w:val="both"/>
        <w:rPr>
          <w:rFonts w:asciiTheme="minorHAnsi" w:hAnsiTheme="minorHAnsi"/>
          <w:lang w:val="en-GB"/>
        </w:rPr>
      </w:pPr>
    </w:p>
    <w:p w:rsidR="00371CA9" w:rsidRPr="00CA7938" w:rsidRDefault="00371CA9" w:rsidP="00B17AE6">
      <w:pPr>
        <w:spacing w:after="60"/>
        <w:jc w:val="both"/>
        <w:rPr>
          <w:rFonts w:asciiTheme="minorHAnsi" w:hAnsiTheme="minorHAnsi"/>
          <w:lang w:val="en-GB"/>
        </w:rPr>
      </w:pPr>
    </w:p>
    <w:p w:rsidR="00371CA9" w:rsidRPr="00CA7938" w:rsidRDefault="00371CA9" w:rsidP="00B17AE6">
      <w:pPr>
        <w:spacing w:after="60"/>
        <w:jc w:val="both"/>
        <w:rPr>
          <w:rFonts w:asciiTheme="minorHAnsi" w:hAnsiTheme="minorHAnsi"/>
          <w:lang w:val="en-GB"/>
        </w:rPr>
      </w:pPr>
    </w:p>
    <w:p w:rsidR="00371CA9" w:rsidRPr="00CA7938" w:rsidRDefault="00371CA9" w:rsidP="00B17AE6">
      <w:pPr>
        <w:spacing w:after="60"/>
        <w:rPr>
          <w:rFonts w:asciiTheme="minorHAnsi" w:hAnsiTheme="minorHAnsi"/>
          <w:lang w:val="en-GB"/>
        </w:rPr>
      </w:pPr>
      <w:r w:rsidRPr="00CA7938">
        <w:rPr>
          <w:rFonts w:asciiTheme="minorHAnsi" w:hAnsiTheme="minorHAnsi"/>
          <w:lang w:val="en-GB"/>
        </w:rPr>
        <w:br w:type="page"/>
      </w:r>
    </w:p>
    <w:p w:rsidR="00ED0E95" w:rsidRPr="00CA7938" w:rsidRDefault="003860CC" w:rsidP="00B755A9">
      <w:pPr>
        <w:pStyle w:val="Heading1"/>
        <w:spacing w:after="240" w:line="240" w:lineRule="auto"/>
        <w:rPr>
          <w:rFonts w:ascii="Times New Roman" w:hAnsi="Times New Roman" w:cs="Times New Roman"/>
          <w:szCs w:val="24"/>
          <w:lang w:val="en-GB"/>
        </w:rPr>
      </w:pPr>
      <w:bookmarkStart w:id="3" w:name="_Toc450819447"/>
      <w:r w:rsidRPr="00CA7938">
        <w:rPr>
          <w:rFonts w:ascii="Times New Roman" w:hAnsi="Times New Roman" w:cs="Times New Roman"/>
          <w:szCs w:val="24"/>
          <w:lang w:val="en-GB"/>
        </w:rPr>
        <w:lastRenderedPageBreak/>
        <w:t>Developments in priority areas of regional cooperation in South East Europe within RCC framework</w:t>
      </w:r>
      <w:bookmarkEnd w:id="3"/>
    </w:p>
    <w:p w:rsidR="0082380D" w:rsidRPr="00CA7938" w:rsidRDefault="00526630" w:rsidP="00B755A9">
      <w:pPr>
        <w:pStyle w:val="Heading2"/>
        <w:spacing w:after="240" w:line="240" w:lineRule="auto"/>
        <w:rPr>
          <w:rFonts w:ascii="Times New Roman" w:hAnsi="Times New Roman"/>
          <w:szCs w:val="24"/>
        </w:rPr>
      </w:pPr>
      <w:bookmarkStart w:id="4" w:name="_Toc450819448"/>
      <w:r w:rsidRPr="00CA7938">
        <w:rPr>
          <w:rFonts w:ascii="Times New Roman" w:hAnsi="Times New Roman"/>
          <w:szCs w:val="24"/>
        </w:rPr>
        <w:t xml:space="preserve">Horizontal </w:t>
      </w:r>
      <w:r w:rsidR="00D451CA">
        <w:rPr>
          <w:rFonts w:ascii="Times New Roman" w:hAnsi="Times New Roman"/>
          <w:szCs w:val="24"/>
        </w:rPr>
        <w:t>A</w:t>
      </w:r>
      <w:r w:rsidRPr="00CA7938">
        <w:rPr>
          <w:rFonts w:ascii="Times New Roman" w:hAnsi="Times New Roman"/>
          <w:szCs w:val="24"/>
        </w:rPr>
        <w:t>ctivities</w:t>
      </w:r>
      <w:bookmarkEnd w:id="4"/>
    </w:p>
    <w:p w:rsidR="00433A32" w:rsidRPr="00CA7938" w:rsidRDefault="00261F84"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During the reporting period, RCC has positioned itself as the main regi</w:t>
      </w:r>
      <w:r w:rsidR="004966A1">
        <w:rPr>
          <w:rFonts w:ascii="Times New Roman" w:hAnsi="Times New Roman"/>
          <w:sz w:val="24"/>
          <w:szCs w:val="24"/>
          <w:lang w:val="en-GB"/>
        </w:rPr>
        <w:t>o</w:t>
      </w:r>
      <w:r w:rsidRPr="00CA7938">
        <w:rPr>
          <w:rFonts w:ascii="Times New Roman" w:hAnsi="Times New Roman"/>
          <w:sz w:val="24"/>
          <w:szCs w:val="24"/>
          <w:lang w:val="en-GB"/>
        </w:rPr>
        <w:t>nal resource in identifying and formulating regional priorities, articulating joint regional actions and monitoring their implementation under the SEE 2020 framework. This has been done through strengthened coordination with the governments, regional and international organi</w:t>
      </w:r>
      <w:r w:rsidR="00521EDC" w:rsidRPr="00CA7938">
        <w:rPr>
          <w:rFonts w:ascii="Times New Roman" w:hAnsi="Times New Roman"/>
          <w:sz w:val="24"/>
          <w:szCs w:val="24"/>
          <w:lang w:val="en-GB"/>
        </w:rPr>
        <w:t>s</w:t>
      </w:r>
      <w:r w:rsidRPr="00CA7938">
        <w:rPr>
          <w:rFonts w:ascii="Times New Roman" w:hAnsi="Times New Roman"/>
          <w:sz w:val="24"/>
          <w:szCs w:val="24"/>
          <w:lang w:val="en-GB"/>
        </w:rPr>
        <w:t>ations and the development partners present in the SEE. As a result of th</w:t>
      </w:r>
      <w:r w:rsidR="00A8703A" w:rsidRPr="00CA7938">
        <w:rPr>
          <w:rFonts w:ascii="Times New Roman" w:hAnsi="Times New Roman"/>
          <w:sz w:val="24"/>
          <w:szCs w:val="24"/>
          <w:lang w:val="en-GB"/>
        </w:rPr>
        <w:t xml:space="preserve">ese activities, </w:t>
      </w:r>
      <w:r w:rsidRPr="00CA7938">
        <w:rPr>
          <w:rFonts w:ascii="Times New Roman" w:hAnsi="Times New Roman"/>
          <w:sz w:val="24"/>
          <w:szCs w:val="24"/>
          <w:lang w:val="en-GB"/>
        </w:rPr>
        <w:t xml:space="preserve">a </w:t>
      </w:r>
      <w:r w:rsidR="00A8703A" w:rsidRPr="00CA7938">
        <w:rPr>
          <w:rFonts w:ascii="Times New Roman" w:hAnsi="Times New Roman"/>
          <w:sz w:val="24"/>
          <w:szCs w:val="24"/>
          <w:lang w:val="en-GB"/>
        </w:rPr>
        <w:t xml:space="preserve">structured </w:t>
      </w:r>
      <w:r w:rsidRPr="00CA7938">
        <w:rPr>
          <w:rFonts w:ascii="Times New Roman" w:hAnsi="Times New Roman"/>
          <w:sz w:val="24"/>
          <w:szCs w:val="24"/>
          <w:lang w:val="en-GB"/>
        </w:rPr>
        <w:t xml:space="preserve">programming and monitoring </w:t>
      </w:r>
      <w:r w:rsidR="00A8703A" w:rsidRPr="00CA7938">
        <w:rPr>
          <w:rFonts w:ascii="Times New Roman" w:hAnsi="Times New Roman"/>
          <w:sz w:val="24"/>
          <w:szCs w:val="24"/>
          <w:lang w:val="en-GB"/>
        </w:rPr>
        <w:t>process was established</w:t>
      </w:r>
      <w:r w:rsidRPr="00CA7938">
        <w:rPr>
          <w:rFonts w:ascii="Times New Roman" w:hAnsi="Times New Roman"/>
          <w:sz w:val="24"/>
          <w:szCs w:val="24"/>
          <w:lang w:val="en-GB"/>
        </w:rPr>
        <w:t xml:space="preserve"> with the representatives of governments</w:t>
      </w:r>
      <w:r w:rsidR="0001202D" w:rsidRPr="00CA7938">
        <w:rPr>
          <w:rFonts w:ascii="Times New Roman" w:hAnsi="Times New Roman"/>
          <w:sz w:val="24"/>
          <w:szCs w:val="24"/>
          <w:lang w:val="en-GB"/>
        </w:rPr>
        <w:t xml:space="preserve"> and regional organi</w:t>
      </w:r>
      <w:r w:rsidR="00521EDC" w:rsidRPr="00CA7938">
        <w:rPr>
          <w:rFonts w:ascii="Times New Roman" w:hAnsi="Times New Roman"/>
          <w:sz w:val="24"/>
          <w:szCs w:val="24"/>
          <w:lang w:val="en-GB"/>
        </w:rPr>
        <w:t>s</w:t>
      </w:r>
      <w:r w:rsidR="0001202D" w:rsidRPr="00CA7938">
        <w:rPr>
          <w:rFonts w:ascii="Times New Roman" w:hAnsi="Times New Roman"/>
          <w:sz w:val="24"/>
          <w:szCs w:val="24"/>
          <w:lang w:val="en-GB"/>
        </w:rPr>
        <w:t>ations</w:t>
      </w:r>
      <w:r w:rsidR="00A8703A" w:rsidRPr="00CA7938">
        <w:rPr>
          <w:rFonts w:ascii="Times New Roman" w:hAnsi="Times New Roman"/>
          <w:sz w:val="24"/>
          <w:szCs w:val="24"/>
          <w:lang w:val="en-GB"/>
        </w:rPr>
        <w:t>,</w:t>
      </w:r>
      <w:r w:rsidR="0001202D" w:rsidRPr="00CA7938">
        <w:rPr>
          <w:rFonts w:ascii="Times New Roman" w:hAnsi="Times New Roman"/>
          <w:sz w:val="24"/>
          <w:szCs w:val="24"/>
          <w:lang w:val="en-GB"/>
        </w:rPr>
        <w:t xml:space="preserve"> and a platform for </w:t>
      </w:r>
      <w:r w:rsidR="00A8703A" w:rsidRPr="00CA7938">
        <w:rPr>
          <w:rFonts w:ascii="Times New Roman" w:hAnsi="Times New Roman"/>
          <w:sz w:val="24"/>
          <w:szCs w:val="24"/>
          <w:lang w:val="en-GB"/>
        </w:rPr>
        <w:t xml:space="preserve">regional </w:t>
      </w:r>
      <w:r w:rsidR="0001202D" w:rsidRPr="00CA7938">
        <w:rPr>
          <w:rFonts w:ascii="Times New Roman" w:hAnsi="Times New Roman"/>
          <w:sz w:val="24"/>
          <w:szCs w:val="24"/>
          <w:lang w:val="en-GB"/>
        </w:rPr>
        <w:t>donor coordination has been set up.</w:t>
      </w:r>
    </w:p>
    <w:p w:rsidR="0001202D" w:rsidRPr="00CA7938" w:rsidRDefault="0001202D"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 xml:space="preserve">On the </w:t>
      </w:r>
      <w:r w:rsidRPr="00CA7938">
        <w:rPr>
          <w:rFonts w:ascii="Times New Roman" w:hAnsi="Times New Roman"/>
          <w:b/>
          <w:sz w:val="24"/>
          <w:szCs w:val="24"/>
          <w:lang w:val="en-GB"/>
        </w:rPr>
        <w:t>programming side</w:t>
      </w:r>
      <w:r w:rsidRPr="00CA7938">
        <w:rPr>
          <w:rFonts w:ascii="Times New Roman" w:hAnsi="Times New Roman"/>
          <w:sz w:val="24"/>
          <w:szCs w:val="24"/>
          <w:lang w:val="en-GB"/>
        </w:rPr>
        <w:t xml:space="preserve">, RCC has led the first annual programming cycle resulting with the SEE 2020 Programming Document covering </w:t>
      </w:r>
      <w:r w:rsidR="00A8703A" w:rsidRPr="00CA7938">
        <w:rPr>
          <w:rFonts w:ascii="Times New Roman" w:hAnsi="Times New Roman"/>
          <w:sz w:val="24"/>
          <w:szCs w:val="24"/>
          <w:lang w:val="en-GB"/>
        </w:rPr>
        <w:t xml:space="preserve">a </w:t>
      </w:r>
      <w:r w:rsidRPr="00CA7938">
        <w:rPr>
          <w:rFonts w:ascii="Times New Roman" w:hAnsi="Times New Roman"/>
          <w:sz w:val="24"/>
          <w:szCs w:val="24"/>
          <w:lang w:val="en-GB"/>
        </w:rPr>
        <w:t xml:space="preserve">three-year </w:t>
      </w:r>
      <w:r w:rsidR="00A8703A" w:rsidRPr="00CA7938">
        <w:rPr>
          <w:rFonts w:ascii="Times New Roman" w:hAnsi="Times New Roman"/>
          <w:sz w:val="24"/>
          <w:szCs w:val="24"/>
          <w:lang w:val="en-GB"/>
        </w:rPr>
        <w:t>period (</w:t>
      </w:r>
      <w:r w:rsidRPr="00CA7938">
        <w:rPr>
          <w:rFonts w:ascii="Times New Roman" w:hAnsi="Times New Roman"/>
          <w:sz w:val="24"/>
          <w:szCs w:val="24"/>
          <w:lang w:val="en-GB"/>
        </w:rPr>
        <w:t>2016-2018</w:t>
      </w:r>
      <w:r w:rsidR="00A8703A" w:rsidRPr="00CA7938">
        <w:rPr>
          <w:rFonts w:ascii="Times New Roman" w:hAnsi="Times New Roman"/>
          <w:sz w:val="24"/>
          <w:szCs w:val="24"/>
          <w:lang w:val="en-GB"/>
        </w:rPr>
        <w:t>)</w:t>
      </w:r>
      <w:r w:rsidRPr="00CA7938">
        <w:rPr>
          <w:rFonts w:ascii="Times New Roman" w:hAnsi="Times New Roman"/>
          <w:sz w:val="24"/>
          <w:szCs w:val="24"/>
          <w:lang w:val="en-GB"/>
        </w:rPr>
        <w:t xml:space="preserve"> with </w:t>
      </w:r>
      <w:r w:rsidR="00E2514A" w:rsidRPr="00CA7938">
        <w:rPr>
          <w:rFonts w:ascii="Times New Roman" w:hAnsi="Times New Roman"/>
          <w:sz w:val="24"/>
          <w:szCs w:val="24"/>
          <w:lang w:val="en-GB"/>
        </w:rPr>
        <w:t>planned</w:t>
      </w:r>
      <w:r w:rsidRPr="00CA7938">
        <w:rPr>
          <w:rFonts w:ascii="Times New Roman" w:hAnsi="Times New Roman"/>
          <w:sz w:val="24"/>
          <w:szCs w:val="24"/>
          <w:lang w:val="en-GB"/>
        </w:rPr>
        <w:t xml:space="preserve"> updates on a rolling basis over the next five years of implementation. This Programming </w:t>
      </w:r>
      <w:r w:rsidR="00076349">
        <w:rPr>
          <w:rFonts w:ascii="Times New Roman" w:hAnsi="Times New Roman"/>
          <w:sz w:val="24"/>
          <w:szCs w:val="24"/>
          <w:lang w:val="en-GB"/>
        </w:rPr>
        <w:t>D</w:t>
      </w:r>
      <w:r w:rsidRPr="00CA7938">
        <w:rPr>
          <w:rFonts w:ascii="Times New Roman" w:hAnsi="Times New Roman"/>
          <w:sz w:val="24"/>
          <w:szCs w:val="24"/>
          <w:lang w:val="en-GB"/>
        </w:rPr>
        <w:t xml:space="preserve">ocument sets out the priority actions for SEE 2020 implementation transposing the political priorities and measures put forward by the </w:t>
      </w:r>
      <w:r w:rsidR="00E2514A" w:rsidRPr="00CA7938">
        <w:rPr>
          <w:rFonts w:ascii="Times New Roman" w:hAnsi="Times New Roman"/>
          <w:sz w:val="24"/>
          <w:szCs w:val="24"/>
          <w:lang w:val="en-GB"/>
        </w:rPr>
        <w:t>SEE 2020</w:t>
      </w:r>
      <w:r w:rsidRPr="00CA7938">
        <w:rPr>
          <w:rFonts w:ascii="Times New Roman" w:hAnsi="Times New Roman"/>
          <w:sz w:val="24"/>
          <w:szCs w:val="24"/>
          <w:lang w:val="en-GB"/>
        </w:rPr>
        <w:t>. The drafting of this document was facilitated by the RCC under the guidance of the SEE 2020 Programming Committee, consisting of representatives of SEE 2020 National Coordinators and NIPAC offices of the Western Balkans governments. The process identified 63 actions to be implemented</w:t>
      </w:r>
      <w:r w:rsidR="00E2514A" w:rsidRPr="00CA7938">
        <w:rPr>
          <w:rFonts w:ascii="Times New Roman" w:hAnsi="Times New Roman"/>
          <w:sz w:val="24"/>
          <w:szCs w:val="24"/>
          <w:lang w:val="en-GB"/>
        </w:rPr>
        <w:t xml:space="preserve"> by RCC and its regional and international partners</w:t>
      </w:r>
      <w:r w:rsidRPr="00CA7938">
        <w:rPr>
          <w:rFonts w:ascii="Times New Roman" w:hAnsi="Times New Roman"/>
          <w:sz w:val="24"/>
          <w:szCs w:val="24"/>
          <w:lang w:val="en-GB"/>
        </w:rPr>
        <w:t xml:space="preserve"> over the next three years in the areas of skills and mobility, connectivity, competitiveness and cross-cutting issues</w:t>
      </w:r>
      <w:r w:rsidR="00FE7445" w:rsidRPr="00CA7938">
        <w:rPr>
          <w:rFonts w:ascii="Times New Roman" w:hAnsi="Times New Roman"/>
          <w:sz w:val="24"/>
          <w:szCs w:val="24"/>
          <w:lang w:val="en-GB"/>
        </w:rPr>
        <w:t>, with r</w:t>
      </w:r>
      <w:r w:rsidR="00A8703A" w:rsidRPr="00CA7938">
        <w:rPr>
          <w:rFonts w:ascii="Times New Roman" w:hAnsi="Times New Roman"/>
          <w:sz w:val="24"/>
          <w:szCs w:val="24"/>
          <w:lang w:val="en-GB"/>
        </w:rPr>
        <w:t>oughly</w:t>
      </w:r>
      <w:r w:rsidRPr="00CA7938">
        <w:rPr>
          <w:rFonts w:ascii="Times New Roman" w:hAnsi="Times New Roman"/>
          <w:sz w:val="24"/>
          <w:szCs w:val="24"/>
          <w:lang w:val="en-GB"/>
        </w:rPr>
        <w:t xml:space="preserve"> 50% of funding already secured through donor </w:t>
      </w:r>
      <w:r w:rsidR="00A061E8" w:rsidRPr="00CA7938">
        <w:rPr>
          <w:rFonts w:ascii="Times New Roman" w:hAnsi="Times New Roman"/>
          <w:sz w:val="24"/>
          <w:szCs w:val="24"/>
          <w:lang w:val="en-GB"/>
        </w:rPr>
        <w:t>assist</w:t>
      </w:r>
      <w:r w:rsidR="00E2514A" w:rsidRPr="00CA7938">
        <w:rPr>
          <w:rFonts w:ascii="Times New Roman" w:hAnsi="Times New Roman"/>
          <w:sz w:val="24"/>
          <w:szCs w:val="24"/>
          <w:lang w:val="en-GB"/>
        </w:rPr>
        <w:t>a</w:t>
      </w:r>
      <w:r w:rsidR="00A061E8" w:rsidRPr="00CA7938">
        <w:rPr>
          <w:rFonts w:ascii="Times New Roman" w:hAnsi="Times New Roman"/>
          <w:sz w:val="24"/>
          <w:szCs w:val="24"/>
          <w:lang w:val="en-GB"/>
        </w:rPr>
        <w:t>nce</w:t>
      </w:r>
      <w:r w:rsidRPr="00CA7938">
        <w:rPr>
          <w:rFonts w:ascii="Times New Roman" w:hAnsi="Times New Roman"/>
          <w:sz w:val="24"/>
          <w:szCs w:val="24"/>
          <w:lang w:val="en-GB"/>
        </w:rPr>
        <w:t>, national budgets</w:t>
      </w:r>
      <w:r w:rsidR="00E2514A" w:rsidRPr="00CA7938">
        <w:rPr>
          <w:rFonts w:ascii="Times New Roman" w:hAnsi="Times New Roman"/>
          <w:sz w:val="24"/>
          <w:szCs w:val="24"/>
          <w:lang w:val="en-GB"/>
        </w:rPr>
        <w:t>,</w:t>
      </w:r>
      <w:r w:rsidRPr="00CA7938">
        <w:rPr>
          <w:rFonts w:ascii="Times New Roman" w:hAnsi="Times New Roman"/>
          <w:sz w:val="24"/>
          <w:szCs w:val="24"/>
          <w:lang w:val="en-GB"/>
        </w:rPr>
        <w:t xml:space="preserve"> as well as the budgets of participating organi</w:t>
      </w:r>
      <w:r w:rsidR="00521EDC" w:rsidRPr="00CA7938">
        <w:rPr>
          <w:rFonts w:ascii="Times New Roman" w:hAnsi="Times New Roman"/>
          <w:sz w:val="24"/>
          <w:szCs w:val="24"/>
          <w:lang w:val="en-GB"/>
        </w:rPr>
        <w:t>s</w:t>
      </w:r>
      <w:r w:rsidRPr="00CA7938">
        <w:rPr>
          <w:rFonts w:ascii="Times New Roman" w:hAnsi="Times New Roman"/>
          <w:sz w:val="24"/>
          <w:szCs w:val="24"/>
          <w:lang w:val="en-GB"/>
        </w:rPr>
        <w:t xml:space="preserve">ations. </w:t>
      </w:r>
      <w:r w:rsidR="00A8703A" w:rsidRPr="00CA7938">
        <w:rPr>
          <w:rFonts w:ascii="Times New Roman" w:hAnsi="Times New Roman"/>
          <w:sz w:val="24"/>
          <w:szCs w:val="24"/>
          <w:lang w:val="en-GB"/>
        </w:rPr>
        <w:t>RCC has also established a structured dialogue with the donor community to help facilitate fundraising for the currently unfunded priority actions.</w:t>
      </w:r>
    </w:p>
    <w:p w:rsidR="000B1792" w:rsidRPr="00CA7938" w:rsidRDefault="00A8703A"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 xml:space="preserve">The </w:t>
      </w:r>
      <w:r w:rsidRPr="00CA7938">
        <w:rPr>
          <w:rFonts w:ascii="Times New Roman" w:hAnsi="Times New Roman"/>
          <w:b/>
          <w:sz w:val="24"/>
          <w:szCs w:val="24"/>
          <w:lang w:val="en-GB"/>
        </w:rPr>
        <w:t>monitoring process</w:t>
      </w:r>
      <w:r w:rsidRPr="00CA7938">
        <w:rPr>
          <w:rFonts w:ascii="Times New Roman" w:hAnsi="Times New Roman"/>
          <w:sz w:val="24"/>
          <w:szCs w:val="24"/>
          <w:lang w:val="en-GB"/>
        </w:rPr>
        <w:t xml:space="preserve"> for the SEE 2020 Strategy has also been revisited. Using the experiences </w:t>
      </w:r>
      <w:r w:rsidR="004D42F1">
        <w:rPr>
          <w:rFonts w:ascii="Times New Roman" w:hAnsi="Times New Roman"/>
          <w:sz w:val="24"/>
          <w:szCs w:val="24"/>
          <w:lang w:val="en-GB"/>
        </w:rPr>
        <w:t>from</w:t>
      </w:r>
      <w:r w:rsidRPr="00CA7938">
        <w:rPr>
          <w:rFonts w:ascii="Times New Roman" w:hAnsi="Times New Roman"/>
          <w:sz w:val="24"/>
          <w:szCs w:val="24"/>
          <w:lang w:val="en-GB"/>
        </w:rPr>
        <w:t xml:space="preserve"> the previous period, RCC has structured a more streamlined and centrali</w:t>
      </w:r>
      <w:r w:rsidR="00521EDC" w:rsidRPr="00CA7938">
        <w:rPr>
          <w:rFonts w:ascii="Times New Roman" w:hAnsi="Times New Roman"/>
          <w:sz w:val="24"/>
          <w:szCs w:val="24"/>
          <w:lang w:val="en-GB"/>
        </w:rPr>
        <w:t>s</w:t>
      </w:r>
      <w:r w:rsidRPr="00CA7938">
        <w:rPr>
          <w:rFonts w:ascii="Times New Roman" w:hAnsi="Times New Roman"/>
          <w:sz w:val="24"/>
          <w:szCs w:val="24"/>
          <w:lang w:val="en-GB"/>
        </w:rPr>
        <w:t>ed process of information gathering from national, regi</w:t>
      </w:r>
      <w:r w:rsidR="000B1792" w:rsidRPr="00CA7938">
        <w:rPr>
          <w:rFonts w:ascii="Times New Roman" w:hAnsi="Times New Roman"/>
          <w:sz w:val="24"/>
          <w:szCs w:val="24"/>
          <w:lang w:val="en-GB"/>
        </w:rPr>
        <w:t>onal and international sources. The process is overseen by the SEE 2020 Monitoring Committee set up during 2015</w:t>
      </w:r>
      <w:r w:rsidR="007C0CEA">
        <w:rPr>
          <w:rFonts w:ascii="Times New Roman" w:hAnsi="Times New Roman"/>
          <w:sz w:val="24"/>
          <w:szCs w:val="24"/>
          <w:lang w:val="en-GB"/>
        </w:rPr>
        <w:t>,</w:t>
      </w:r>
      <w:r w:rsidR="000B1792" w:rsidRPr="00CA7938">
        <w:rPr>
          <w:rFonts w:ascii="Times New Roman" w:hAnsi="Times New Roman"/>
          <w:sz w:val="24"/>
          <w:szCs w:val="24"/>
          <w:lang w:val="en-GB"/>
        </w:rPr>
        <w:t xml:space="preserve"> bringing together national representatives from the statistical systems as well as from the policy side. As a result of this </w:t>
      </w:r>
      <w:r w:rsidR="00A061E8" w:rsidRPr="00CA7938">
        <w:rPr>
          <w:rFonts w:ascii="Times New Roman" w:hAnsi="Times New Roman"/>
          <w:sz w:val="24"/>
          <w:szCs w:val="24"/>
          <w:lang w:val="en-GB"/>
        </w:rPr>
        <w:t>effort</w:t>
      </w:r>
      <w:r w:rsidR="000B1792" w:rsidRPr="00CA7938">
        <w:rPr>
          <w:rFonts w:ascii="Times New Roman" w:hAnsi="Times New Roman"/>
          <w:sz w:val="24"/>
          <w:szCs w:val="24"/>
          <w:lang w:val="en-GB"/>
        </w:rPr>
        <w:t>, RCC has compiled data and information on approximately 120 indicators for the Western Balkans economies covering all policy areas of SEE 2020 implementation</w:t>
      </w:r>
      <w:r w:rsidR="00E2514A" w:rsidRPr="00CA7938">
        <w:rPr>
          <w:rStyle w:val="FootnoteReference"/>
          <w:rFonts w:ascii="Times New Roman" w:hAnsi="Times New Roman"/>
          <w:sz w:val="24"/>
          <w:szCs w:val="24"/>
          <w:lang w:val="en-GB"/>
        </w:rPr>
        <w:footnoteReference w:id="2"/>
      </w:r>
      <w:r w:rsidR="000B1792" w:rsidRPr="00CA7938">
        <w:rPr>
          <w:rFonts w:ascii="Times New Roman" w:hAnsi="Times New Roman"/>
          <w:sz w:val="24"/>
          <w:szCs w:val="24"/>
          <w:lang w:val="en-GB"/>
        </w:rPr>
        <w:t xml:space="preserve">. The resulting analysis and review of progress has been included in the 2016 Annual Report on Implementation to be offered for adoption to the SEE 2020 Governing Board during mid-2016. </w:t>
      </w:r>
    </w:p>
    <w:p w:rsidR="00A061E8" w:rsidRPr="00CA7938" w:rsidRDefault="000B1792"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 xml:space="preserve">The </w:t>
      </w:r>
      <w:r w:rsidR="00A061E8" w:rsidRPr="00CA7938">
        <w:rPr>
          <w:rFonts w:ascii="Times New Roman" w:hAnsi="Times New Roman"/>
          <w:sz w:val="24"/>
          <w:szCs w:val="24"/>
          <w:lang w:val="en-GB"/>
        </w:rPr>
        <w:t>purpose</w:t>
      </w:r>
      <w:r w:rsidRPr="00CA7938">
        <w:rPr>
          <w:rFonts w:ascii="Times New Roman" w:hAnsi="Times New Roman"/>
          <w:sz w:val="24"/>
          <w:szCs w:val="24"/>
          <w:lang w:val="en-GB"/>
        </w:rPr>
        <w:t xml:space="preserve"> of monitoring </w:t>
      </w:r>
      <w:r w:rsidR="00A061E8" w:rsidRPr="00CA7938">
        <w:rPr>
          <w:rFonts w:ascii="Times New Roman" w:hAnsi="Times New Roman"/>
          <w:sz w:val="24"/>
          <w:szCs w:val="24"/>
          <w:lang w:val="en-GB"/>
        </w:rPr>
        <w:t>is</w:t>
      </w:r>
      <w:r w:rsidRPr="00CA7938">
        <w:rPr>
          <w:rFonts w:ascii="Times New Roman" w:hAnsi="Times New Roman"/>
          <w:sz w:val="24"/>
          <w:szCs w:val="24"/>
          <w:lang w:val="en-GB"/>
        </w:rPr>
        <w:t xml:space="preserve"> two-fold. </w:t>
      </w:r>
      <w:r w:rsidR="00A061E8" w:rsidRPr="00CA7938">
        <w:rPr>
          <w:rFonts w:ascii="Times New Roman" w:hAnsi="Times New Roman"/>
          <w:sz w:val="24"/>
          <w:szCs w:val="24"/>
          <w:lang w:val="en-GB"/>
        </w:rPr>
        <w:t xml:space="preserve">While the main objective is to assess progress </w:t>
      </w:r>
      <w:r w:rsidR="009975FB">
        <w:rPr>
          <w:rFonts w:ascii="Times New Roman" w:hAnsi="Times New Roman"/>
          <w:sz w:val="24"/>
          <w:szCs w:val="24"/>
          <w:lang w:val="en-GB"/>
        </w:rPr>
        <w:t>in</w:t>
      </w:r>
      <w:r w:rsidR="00A061E8" w:rsidRPr="00CA7938">
        <w:rPr>
          <w:rFonts w:ascii="Times New Roman" w:hAnsi="Times New Roman"/>
          <w:sz w:val="24"/>
          <w:szCs w:val="24"/>
          <w:lang w:val="en-GB"/>
        </w:rPr>
        <w:t xml:space="preserve"> the implementation of SEE 2020 Strategy and its targets, the process is also being used to identify and address the current gaps in the statistical systems</w:t>
      </w:r>
      <w:r w:rsidRPr="00CA7938">
        <w:rPr>
          <w:rFonts w:ascii="Times New Roman" w:hAnsi="Times New Roman"/>
          <w:sz w:val="24"/>
          <w:szCs w:val="24"/>
          <w:lang w:val="en-GB"/>
        </w:rPr>
        <w:t xml:space="preserve"> </w:t>
      </w:r>
      <w:r w:rsidR="00A061E8" w:rsidRPr="00CA7938">
        <w:rPr>
          <w:rFonts w:ascii="Times New Roman" w:hAnsi="Times New Roman"/>
          <w:sz w:val="24"/>
          <w:szCs w:val="24"/>
          <w:lang w:val="en-GB"/>
        </w:rPr>
        <w:t>hindering evidence-based policy making. A number of key indicators were identified requiring further assistance at the national level in terms of availability and/or methodological consistency</w:t>
      </w:r>
      <w:r w:rsidR="00E27445" w:rsidRPr="00CA7938">
        <w:rPr>
          <w:rFonts w:ascii="Times New Roman" w:hAnsi="Times New Roman"/>
          <w:sz w:val="24"/>
          <w:szCs w:val="24"/>
          <w:lang w:val="en-GB"/>
        </w:rPr>
        <w:t>.</w:t>
      </w:r>
      <w:r w:rsidR="00A061E8" w:rsidRPr="00CA7938">
        <w:rPr>
          <w:rFonts w:ascii="Times New Roman" w:hAnsi="Times New Roman"/>
          <w:sz w:val="24"/>
          <w:szCs w:val="24"/>
          <w:lang w:val="en-GB"/>
        </w:rPr>
        <w:t xml:space="preserve"> Resulting from this, Eurostat</w:t>
      </w:r>
      <w:r w:rsidR="00E27445" w:rsidRPr="00CA7938">
        <w:rPr>
          <w:rFonts w:ascii="Times New Roman" w:hAnsi="Times New Roman"/>
          <w:sz w:val="24"/>
          <w:szCs w:val="24"/>
          <w:lang w:val="en-GB"/>
        </w:rPr>
        <w:t xml:space="preserve">, </w:t>
      </w:r>
      <w:r w:rsidR="009975FB">
        <w:rPr>
          <w:rFonts w:ascii="Times New Roman" w:hAnsi="Times New Roman"/>
          <w:sz w:val="24"/>
          <w:szCs w:val="24"/>
          <w:lang w:val="en-GB"/>
        </w:rPr>
        <w:t>which</w:t>
      </w:r>
      <w:r w:rsidR="00E27445" w:rsidRPr="00CA7938">
        <w:rPr>
          <w:rFonts w:ascii="Times New Roman" w:hAnsi="Times New Roman"/>
          <w:sz w:val="24"/>
          <w:szCs w:val="24"/>
          <w:lang w:val="en-GB"/>
        </w:rPr>
        <w:t xml:space="preserve"> has also taken an active role in the Monitoring </w:t>
      </w:r>
      <w:r w:rsidR="009975FB">
        <w:rPr>
          <w:rFonts w:ascii="Times New Roman" w:hAnsi="Times New Roman"/>
          <w:sz w:val="24"/>
          <w:szCs w:val="24"/>
          <w:lang w:val="en-GB"/>
        </w:rPr>
        <w:t>C</w:t>
      </w:r>
      <w:r w:rsidR="00E27445" w:rsidRPr="00CA7938">
        <w:rPr>
          <w:rFonts w:ascii="Times New Roman" w:hAnsi="Times New Roman"/>
          <w:sz w:val="24"/>
          <w:szCs w:val="24"/>
          <w:lang w:val="en-GB"/>
        </w:rPr>
        <w:t>ommittee,</w:t>
      </w:r>
      <w:r w:rsidR="00A061E8" w:rsidRPr="00CA7938">
        <w:rPr>
          <w:rFonts w:ascii="Times New Roman" w:hAnsi="Times New Roman"/>
          <w:sz w:val="24"/>
          <w:szCs w:val="24"/>
          <w:lang w:val="en-GB"/>
        </w:rPr>
        <w:t xml:space="preserve"> has launched a technical assistance programme </w:t>
      </w:r>
      <w:r w:rsidR="00E27445" w:rsidRPr="00CA7938">
        <w:rPr>
          <w:rFonts w:ascii="Times New Roman" w:hAnsi="Times New Roman"/>
          <w:sz w:val="24"/>
          <w:szCs w:val="24"/>
          <w:lang w:val="en-GB"/>
        </w:rPr>
        <w:t xml:space="preserve">to support the governments in compiling </w:t>
      </w:r>
      <w:r w:rsidR="00A061E8" w:rsidRPr="00CA7938">
        <w:rPr>
          <w:rFonts w:ascii="Times New Roman" w:hAnsi="Times New Roman"/>
          <w:sz w:val="24"/>
          <w:szCs w:val="24"/>
          <w:lang w:val="en-GB"/>
        </w:rPr>
        <w:t>SEE 2020 indicators</w:t>
      </w:r>
      <w:r w:rsidR="00E27445" w:rsidRPr="00CA7938">
        <w:rPr>
          <w:rFonts w:ascii="Times New Roman" w:hAnsi="Times New Roman"/>
          <w:sz w:val="24"/>
          <w:szCs w:val="24"/>
          <w:lang w:val="en-GB"/>
        </w:rPr>
        <w:t xml:space="preserve">. It is important to note that all of the indicators identified for assistance are also part </w:t>
      </w:r>
      <w:r w:rsidR="00E27445" w:rsidRPr="00CA7938">
        <w:rPr>
          <w:rFonts w:ascii="Times New Roman" w:hAnsi="Times New Roman"/>
          <w:sz w:val="24"/>
          <w:szCs w:val="24"/>
          <w:lang w:val="en-GB"/>
        </w:rPr>
        <w:lastRenderedPageBreak/>
        <w:t xml:space="preserve">of the statistical acquis, thus directly supporting the EU accession efforts of the enlargement </w:t>
      </w:r>
      <w:r w:rsidR="0084072E" w:rsidRPr="00CA7938">
        <w:rPr>
          <w:rFonts w:ascii="Times New Roman" w:hAnsi="Times New Roman"/>
          <w:sz w:val="24"/>
          <w:szCs w:val="24"/>
          <w:lang w:val="en-GB"/>
        </w:rPr>
        <w:t xml:space="preserve">economies in the </w:t>
      </w:r>
      <w:r w:rsidR="00E27445" w:rsidRPr="00CA7938">
        <w:rPr>
          <w:rFonts w:ascii="Times New Roman" w:hAnsi="Times New Roman"/>
          <w:sz w:val="24"/>
          <w:szCs w:val="24"/>
          <w:lang w:val="en-GB"/>
        </w:rPr>
        <w:t>region.</w:t>
      </w:r>
      <w:r w:rsidR="00A061E8" w:rsidRPr="00CA7938">
        <w:rPr>
          <w:rFonts w:ascii="Times New Roman" w:hAnsi="Times New Roman"/>
          <w:sz w:val="24"/>
          <w:szCs w:val="24"/>
          <w:lang w:val="en-GB"/>
        </w:rPr>
        <w:t xml:space="preserve"> </w:t>
      </w:r>
    </w:p>
    <w:p w:rsidR="00E27445" w:rsidRPr="00CA7938" w:rsidRDefault="00E27445" w:rsidP="00B755A9">
      <w:pPr>
        <w:spacing w:after="240" w:line="240" w:lineRule="auto"/>
        <w:jc w:val="both"/>
        <w:rPr>
          <w:rFonts w:ascii="Times New Roman" w:hAnsi="Times New Roman"/>
          <w:sz w:val="24"/>
          <w:szCs w:val="24"/>
          <w:lang w:val="en-GB"/>
        </w:rPr>
      </w:pPr>
      <w:r w:rsidRPr="00CA7938">
        <w:rPr>
          <w:rFonts w:ascii="Times New Roman" w:hAnsi="Times New Roman"/>
          <w:b/>
          <w:sz w:val="24"/>
          <w:szCs w:val="24"/>
          <w:lang w:val="en-GB"/>
        </w:rPr>
        <w:t>Donor coordination</w:t>
      </w:r>
      <w:r w:rsidRPr="00CA7938">
        <w:rPr>
          <w:rFonts w:ascii="Times New Roman" w:hAnsi="Times New Roman"/>
          <w:sz w:val="24"/>
          <w:szCs w:val="24"/>
          <w:lang w:val="en-GB"/>
        </w:rPr>
        <w:t xml:space="preserve"> efforts have also been intensified. In addition to the second meeting on regional donor coordination held during March 2016, RCC also developed a regional donor database – South East Europe Development Assistance Database (SEEDAD)</w:t>
      </w:r>
      <w:r w:rsidR="00E2514A" w:rsidRPr="00CA7938">
        <w:rPr>
          <w:rStyle w:val="FootnoteReference"/>
          <w:rFonts w:ascii="Times New Roman" w:hAnsi="Times New Roman"/>
          <w:sz w:val="24"/>
          <w:szCs w:val="24"/>
          <w:lang w:val="en-GB"/>
        </w:rPr>
        <w:footnoteReference w:id="3"/>
      </w:r>
      <w:r w:rsidRPr="00CA7938">
        <w:rPr>
          <w:rFonts w:ascii="Times New Roman" w:hAnsi="Times New Roman"/>
          <w:sz w:val="24"/>
          <w:szCs w:val="24"/>
          <w:lang w:val="en-GB"/>
        </w:rPr>
        <w:t xml:space="preserve"> that was launched during the first half of 2016. This tool will strengthen transparency on regional donor efforts, support information exchange between the donors and the governments and help avoid overlaps in planning new actions. Furthermore, RCC also engaged in direct discussions with the main development partners in the Western Balkans to draw their attention to the set of priorities identified in the Programming </w:t>
      </w:r>
      <w:r w:rsidR="00AD3510">
        <w:rPr>
          <w:rFonts w:ascii="Times New Roman" w:hAnsi="Times New Roman"/>
          <w:sz w:val="24"/>
          <w:szCs w:val="24"/>
          <w:lang w:val="en-GB"/>
        </w:rPr>
        <w:t>D</w:t>
      </w:r>
      <w:r w:rsidRPr="00CA7938">
        <w:rPr>
          <w:rFonts w:ascii="Times New Roman" w:hAnsi="Times New Roman"/>
          <w:sz w:val="24"/>
          <w:szCs w:val="24"/>
          <w:lang w:val="en-GB"/>
        </w:rPr>
        <w:t xml:space="preserve">ocument. This dialogue will continue in the next period as well. </w:t>
      </w:r>
    </w:p>
    <w:p w:rsidR="000A5E37" w:rsidRPr="00CA7938" w:rsidRDefault="00893D33"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 xml:space="preserve">Another important development during the reporting period has been the start of the </w:t>
      </w:r>
      <w:r w:rsidRPr="00CA7938">
        <w:rPr>
          <w:rFonts w:ascii="Times New Roman" w:hAnsi="Times New Roman"/>
          <w:b/>
          <w:sz w:val="24"/>
          <w:szCs w:val="24"/>
          <w:lang w:val="en-GB"/>
        </w:rPr>
        <w:t>RCC small grants programme</w:t>
      </w:r>
      <w:r w:rsidRPr="00CA7938">
        <w:rPr>
          <w:rFonts w:ascii="Times New Roman" w:hAnsi="Times New Roman"/>
          <w:sz w:val="24"/>
          <w:szCs w:val="24"/>
          <w:lang w:val="en-GB"/>
        </w:rPr>
        <w:t xml:space="preserve">. Designed to directly support the </w:t>
      </w:r>
      <w:r w:rsidR="00433A32" w:rsidRPr="00CA7938">
        <w:rPr>
          <w:rFonts w:ascii="Times New Roman" w:hAnsi="Times New Roman"/>
          <w:sz w:val="24"/>
          <w:szCs w:val="24"/>
          <w:lang w:val="en-GB"/>
        </w:rPr>
        <w:t>programming process</w:t>
      </w:r>
      <w:r w:rsidR="001B7B98" w:rsidRPr="00CA7938">
        <w:rPr>
          <w:rFonts w:ascii="Times New Roman" w:hAnsi="Times New Roman"/>
          <w:sz w:val="24"/>
          <w:szCs w:val="24"/>
          <w:lang w:val="en-GB"/>
        </w:rPr>
        <w:t xml:space="preserve"> </w:t>
      </w:r>
      <w:r w:rsidRPr="00CA7938">
        <w:rPr>
          <w:rFonts w:ascii="Times New Roman" w:hAnsi="Times New Roman"/>
          <w:sz w:val="24"/>
          <w:szCs w:val="24"/>
          <w:lang w:val="en-GB"/>
        </w:rPr>
        <w:t xml:space="preserve">and </w:t>
      </w:r>
      <w:r w:rsidR="001B7B98" w:rsidRPr="00CA7938">
        <w:rPr>
          <w:rFonts w:ascii="Times New Roman" w:hAnsi="Times New Roman"/>
          <w:sz w:val="24"/>
          <w:szCs w:val="24"/>
          <w:lang w:val="en-GB"/>
        </w:rPr>
        <w:t xml:space="preserve">the implementation of the </w:t>
      </w:r>
      <w:r w:rsidRPr="00CA7938">
        <w:rPr>
          <w:rFonts w:ascii="Times New Roman" w:hAnsi="Times New Roman"/>
          <w:sz w:val="24"/>
          <w:szCs w:val="24"/>
          <w:lang w:val="en-GB"/>
        </w:rPr>
        <w:t>RCC SWP</w:t>
      </w:r>
      <w:r w:rsidR="001B7B98" w:rsidRPr="00CA7938">
        <w:rPr>
          <w:rFonts w:ascii="Times New Roman" w:hAnsi="Times New Roman"/>
          <w:sz w:val="24"/>
          <w:szCs w:val="24"/>
          <w:lang w:val="en-GB"/>
        </w:rPr>
        <w:t xml:space="preserve">, </w:t>
      </w:r>
      <w:r w:rsidRPr="00CA7938">
        <w:rPr>
          <w:rFonts w:ascii="Times New Roman" w:hAnsi="Times New Roman"/>
          <w:sz w:val="24"/>
          <w:szCs w:val="24"/>
          <w:lang w:val="en-GB"/>
        </w:rPr>
        <w:t xml:space="preserve">RCC’s pilot grant programme was </w:t>
      </w:r>
      <w:r w:rsidR="00F6042C">
        <w:rPr>
          <w:rFonts w:ascii="Times New Roman" w:hAnsi="Times New Roman"/>
          <w:sz w:val="24"/>
          <w:szCs w:val="24"/>
          <w:lang w:val="en-GB"/>
        </w:rPr>
        <w:t>launched</w:t>
      </w:r>
      <w:r w:rsidRPr="00CA7938">
        <w:rPr>
          <w:rFonts w:ascii="Times New Roman" w:hAnsi="Times New Roman"/>
          <w:sz w:val="24"/>
          <w:szCs w:val="24"/>
          <w:lang w:val="en-GB"/>
        </w:rPr>
        <w:t xml:space="preserve"> with an open call during the second half of 2015, awarding EUR 80,000 to four grantees in the SEE. Given the overwhelmingly positive experience and outcome of the pilot programme, a second call to prospective grantees was </w:t>
      </w:r>
      <w:r w:rsidR="001D1FE5">
        <w:rPr>
          <w:rFonts w:ascii="Times New Roman" w:hAnsi="Times New Roman"/>
          <w:sz w:val="24"/>
          <w:szCs w:val="24"/>
          <w:lang w:val="en-GB"/>
        </w:rPr>
        <w:t xml:space="preserve">published </w:t>
      </w:r>
      <w:r w:rsidRPr="00CA7938">
        <w:rPr>
          <w:rFonts w:ascii="Times New Roman" w:hAnsi="Times New Roman"/>
          <w:sz w:val="24"/>
          <w:szCs w:val="24"/>
          <w:lang w:val="en-GB"/>
        </w:rPr>
        <w:t xml:space="preserve">during the second quarter of 2016 with a total value of EUR 300,000. The grant programme is part of RCC’s strategic direction to position itself as a credible platform for donors to pool funds around </w:t>
      </w:r>
      <w:r w:rsidR="0021281C">
        <w:rPr>
          <w:rFonts w:ascii="Times New Roman" w:hAnsi="Times New Roman"/>
          <w:sz w:val="24"/>
          <w:szCs w:val="24"/>
          <w:lang w:val="en-GB"/>
        </w:rPr>
        <w:t xml:space="preserve">the </w:t>
      </w:r>
      <w:r w:rsidRPr="00CA7938">
        <w:rPr>
          <w:rFonts w:ascii="Times New Roman" w:hAnsi="Times New Roman"/>
          <w:sz w:val="24"/>
          <w:szCs w:val="24"/>
          <w:lang w:val="en-GB"/>
        </w:rPr>
        <w:t xml:space="preserve">agreed regional priorities and an ex ante </w:t>
      </w:r>
      <w:r w:rsidRPr="00CA7938">
        <w:rPr>
          <w:rFonts w:ascii="Times New Roman" w:hAnsi="Times New Roman"/>
          <w:i/>
          <w:sz w:val="24"/>
          <w:szCs w:val="24"/>
          <w:lang w:val="en-GB"/>
        </w:rPr>
        <w:t>six pillar assessment</w:t>
      </w:r>
      <w:r w:rsidRPr="00CA7938">
        <w:rPr>
          <w:rFonts w:ascii="Times New Roman" w:hAnsi="Times New Roman"/>
          <w:sz w:val="24"/>
          <w:szCs w:val="24"/>
          <w:lang w:val="en-GB"/>
        </w:rPr>
        <w:t xml:space="preserve"> was conducted during 2015 to validate RCC’s </w:t>
      </w:r>
      <w:r w:rsidR="000A5E37" w:rsidRPr="00CA7938">
        <w:rPr>
          <w:rFonts w:ascii="Times New Roman" w:hAnsi="Times New Roman"/>
          <w:sz w:val="24"/>
          <w:szCs w:val="24"/>
          <w:lang w:val="en-GB"/>
        </w:rPr>
        <w:t>capacities in this sense and make it eligible for these types of interventions.</w:t>
      </w:r>
    </w:p>
    <w:p w:rsidR="00D05A59" w:rsidRPr="00CA7938" w:rsidRDefault="000A5E37"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RCC has used the current SWP 2014-</w:t>
      </w:r>
      <w:r w:rsidR="00422F26" w:rsidRPr="00CA7938">
        <w:rPr>
          <w:rFonts w:ascii="Times New Roman" w:hAnsi="Times New Roman"/>
          <w:sz w:val="24"/>
          <w:szCs w:val="24"/>
          <w:lang w:val="en-GB"/>
        </w:rPr>
        <w:t>201</w:t>
      </w:r>
      <w:r w:rsidRPr="00CA7938">
        <w:rPr>
          <w:rFonts w:ascii="Times New Roman" w:hAnsi="Times New Roman"/>
          <w:sz w:val="24"/>
          <w:szCs w:val="24"/>
          <w:lang w:val="en-GB"/>
        </w:rPr>
        <w:t>6 to fundamentally alter the regional cooperation process in SEE in the past three years. The SEE 2020 Strategy has been a crucial part of this transition as it enabled the organi</w:t>
      </w:r>
      <w:r w:rsidR="00521EDC" w:rsidRPr="00CA7938">
        <w:rPr>
          <w:rFonts w:ascii="Times New Roman" w:hAnsi="Times New Roman"/>
          <w:sz w:val="24"/>
          <w:szCs w:val="24"/>
          <w:lang w:val="en-GB"/>
        </w:rPr>
        <w:t>s</w:t>
      </w:r>
      <w:r w:rsidRPr="00CA7938">
        <w:rPr>
          <w:rFonts w:ascii="Times New Roman" w:hAnsi="Times New Roman"/>
          <w:sz w:val="24"/>
          <w:szCs w:val="24"/>
          <w:lang w:val="en-GB"/>
        </w:rPr>
        <w:t xml:space="preserve">ation to rethink its role and put in place credible </w:t>
      </w:r>
      <w:r w:rsidR="00C17FAB" w:rsidRPr="00CA7938">
        <w:rPr>
          <w:rFonts w:ascii="Times New Roman" w:hAnsi="Times New Roman"/>
          <w:sz w:val="24"/>
          <w:szCs w:val="24"/>
          <w:lang w:val="en-GB"/>
        </w:rPr>
        <w:t xml:space="preserve">multilateral </w:t>
      </w:r>
      <w:r w:rsidRPr="00CA7938">
        <w:rPr>
          <w:rFonts w:ascii="Times New Roman" w:hAnsi="Times New Roman"/>
          <w:sz w:val="24"/>
          <w:szCs w:val="24"/>
          <w:lang w:val="en-GB"/>
        </w:rPr>
        <w:t xml:space="preserve">processes to </w:t>
      </w:r>
      <w:r w:rsidR="00D05A59" w:rsidRPr="00CA7938">
        <w:rPr>
          <w:rFonts w:ascii="Times New Roman" w:hAnsi="Times New Roman"/>
          <w:sz w:val="24"/>
          <w:szCs w:val="24"/>
          <w:lang w:val="en-GB"/>
        </w:rPr>
        <w:t>set joint regional vision and targets</w:t>
      </w:r>
      <w:r w:rsidR="00C17FAB" w:rsidRPr="00CA7938">
        <w:rPr>
          <w:rFonts w:ascii="Times New Roman" w:hAnsi="Times New Roman"/>
          <w:sz w:val="24"/>
          <w:szCs w:val="24"/>
          <w:lang w:val="en-GB"/>
        </w:rPr>
        <w:t xml:space="preserve"> (through SEE 2020)</w:t>
      </w:r>
      <w:r w:rsidR="00D05A59" w:rsidRPr="00CA7938">
        <w:rPr>
          <w:rFonts w:ascii="Times New Roman" w:hAnsi="Times New Roman"/>
          <w:sz w:val="24"/>
          <w:szCs w:val="24"/>
          <w:lang w:val="en-GB"/>
        </w:rPr>
        <w:t xml:space="preserve">, </w:t>
      </w:r>
      <w:r w:rsidRPr="00CA7938">
        <w:rPr>
          <w:rFonts w:ascii="Times New Roman" w:hAnsi="Times New Roman"/>
          <w:sz w:val="24"/>
          <w:szCs w:val="24"/>
          <w:lang w:val="en-GB"/>
        </w:rPr>
        <w:t>prioriti</w:t>
      </w:r>
      <w:r w:rsidR="00521EDC" w:rsidRPr="00CA7938">
        <w:rPr>
          <w:rFonts w:ascii="Times New Roman" w:hAnsi="Times New Roman"/>
          <w:sz w:val="24"/>
          <w:szCs w:val="24"/>
          <w:lang w:val="en-GB"/>
        </w:rPr>
        <w:t>s</w:t>
      </w:r>
      <w:r w:rsidRPr="00CA7938">
        <w:rPr>
          <w:rFonts w:ascii="Times New Roman" w:hAnsi="Times New Roman"/>
          <w:sz w:val="24"/>
          <w:szCs w:val="24"/>
          <w:lang w:val="en-GB"/>
        </w:rPr>
        <w:t>e actions (through structured programming), review progress being made in more tangible terms (through monitoring)</w:t>
      </w:r>
      <w:r w:rsidR="00D05A59" w:rsidRPr="00CA7938">
        <w:rPr>
          <w:rFonts w:ascii="Times New Roman" w:hAnsi="Times New Roman"/>
          <w:sz w:val="24"/>
          <w:szCs w:val="24"/>
          <w:lang w:val="en-GB"/>
        </w:rPr>
        <w:t>, and enhance coordination</w:t>
      </w:r>
      <w:r w:rsidRPr="00CA7938">
        <w:rPr>
          <w:rFonts w:ascii="Times New Roman" w:hAnsi="Times New Roman"/>
          <w:sz w:val="24"/>
          <w:szCs w:val="24"/>
          <w:lang w:val="en-GB"/>
        </w:rPr>
        <w:t xml:space="preserve"> </w:t>
      </w:r>
      <w:r w:rsidR="00D05A59" w:rsidRPr="00CA7938">
        <w:rPr>
          <w:rFonts w:ascii="Times New Roman" w:hAnsi="Times New Roman"/>
          <w:sz w:val="24"/>
          <w:szCs w:val="24"/>
          <w:lang w:val="en-GB"/>
        </w:rPr>
        <w:t>with governments, regional and international organi</w:t>
      </w:r>
      <w:r w:rsidR="00521EDC" w:rsidRPr="00CA7938">
        <w:rPr>
          <w:rFonts w:ascii="Times New Roman" w:hAnsi="Times New Roman"/>
          <w:sz w:val="24"/>
          <w:szCs w:val="24"/>
          <w:lang w:val="en-GB"/>
        </w:rPr>
        <w:t>s</w:t>
      </w:r>
      <w:r w:rsidR="00D05A59" w:rsidRPr="00CA7938">
        <w:rPr>
          <w:rFonts w:ascii="Times New Roman" w:hAnsi="Times New Roman"/>
          <w:sz w:val="24"/>
          <w:szCs w:val="24"/>
          <w:lang w:val="en-GB"/>
        </w:rPr>
        <w:t xml:space="preserve">ations and donors. The SWP 2014-16 also presented an opportunity </w:t>
      </w:r>
      <w:r w:rsidR="00985D72">
        <w:rPr>
          <w:rFonts w:ascii="Times New Roman" w:hAnsi="Times New Roman"/>
          <w:sz w:val="24"/>
          <w:szCs w:val="24"/>
          <w:lang w:val="en-GB"/>
        </w:rPr>
        <w:t>for</w:t>
      </w:r>
      <w:r w:rsidR="00D05A59" w:rsidRPr="00CA7938">
        <w:rPr>
          <w:rFonts w:ascii="Times New Roman" w:hAnsi="Times New Roman"/>
          <w:sz w:val="24"/>
          <w:szCs w:val="24"/>
          <w:lang w:val="en-GB"/>
        </w:rPr>
        <w:t xml:space="preserve"> the RCC to increase its focus on fewer</w:t>
      </w:r>
      <w:r w:rsidR="00C17FAB" w:rsidRPr="00CA7938">
        <w:rPr>
          <w:rFonts w:ascii="Times New Roman" w:hAnsi="Times New Roman"/>
          <w:sz w:val="24"/>
          <w:szCs w:val="24"/>
          <w:lang w:val="en-GB"/>
        </w:rPr>
        <w:t xml:space="preserve"> cooperation</w:t>
      </w:r>
      <w:r w:rsidR="00D05A59" w:rsidRPr="00CA7938">
        <w:rPr>
          <w:rFonts w:ascii="Times New Roman" w:hAnsi="Times New Roman"/>
          <w:sz w:val="24"/>
          <w:szCs w:val="24"/>
          <w:lang w:val="en-GB"/>
        </w:rPr>
        <w:t xml:space="preserve"> areas and build up capacities </w:t>
      </w:r>
      <w:r w:rsidR="00C17FAB" w:rsidRPr="00CA7938">
        <w:rPr>
          <w:rFonts w:ascii="Times New Roman" w:hAnsi="Times New Roman"/>
          <w:sz w:val="24"/>
          <w:szCs w:val="24"/>
          <w:lang w:val="en-GB"/>
        </w:rPr>
        <w:t xml:space="preserve">and competences </w:t>
      </w:r>
      <w:r w:rsidR="00D05A59" w:rsidRPr="00CA7938">
        <w:rPr>
          <w:rFonts w:ascii="Times New Roman" w:hAnsi="Times New Roman"/>
          <w:sz w:val="24"/>
          <w:szCs w:val="24"/>
          <w:lang w:val="en-GB"/>
        </w:rPr>
        <w:t>to make it even more relevant for its participants</w:t>
      </w:r>
      <w:r w:rsidR="009933C9" w:rsidRPr="00CA7938">
        <w:rPr>
          <w:rFonts w:ascii="Times New Roman" w:hAnsi="Times New Roman"/>
          <w:sz w:val="24"/>
          <w:szCs w:val="24"/>
          <w:lang w:val="en-GB"/>
        </w:rPr>
        <w:t xml:space="preserve"> in t</w:t>
      </w:r>
      <w:r w:rsidR="00C17FAB" w:rsidRPr="00CA7938">
        <w:rPr>
          <w:rFonts w:ascii="Times New Roman" w:hAnsi="Times New Roman"/>
          <w:sz w:val="24"/>
          <w:szCs w:val="24"/>
          <w:lang w:val="en-GB"/>
        </w:rPr>
        <w:t>he next period, covered by the new RCC’</w:t>
      </w:r>
      <w:r w:rsidR="009933C9" w:rsidRPr="00CA7938">
        <w:rPr>
          <w:rFonts w:ascii="Times New Roman" w:hAnsi="Times New Roman"/>
          <w:sz w:val="24"/>
          <w:szCs w:val="24"/>
          <w:lang w:val="en-GB"/>
        </w:rPr>
        <w:t>s SWP 2017-19.</w:t>
      </w:r>
    </w:p>
    <w:p w:rsidR="00433A32" w:rsidRPr="00CA7938" w:rsidRDefault="00433A32" w:rsidP="00B755A9">
      <w:pPr>
        <w:spacing w:after="240" w:line="240" w:lineRule="auto"/>
        <w:jc w:val="both"/>
        <w:rPr>
          <w:rFonts w:ascii="Times New Roman" w:hAnsi="Times New Roman"/>
          <w:bCs/>
          <w:color w:val="000000"/>
          <w:sz w:val="24"/>
          <w:szCs w:val="24"/>
          <w:lang w:val="en-GB"/>
        </w:rPr>
      </w:pPr>
    </w:p>
    <w:p w:rsidR="0082380D" w:rsidRPr="00CA7938" w:rsidRDefault="0082380D" w:rsidP="00B17AE6">
      <w:pPr>
        <w:pStyle w:val="ListParagraph"/>
        <w:spacing w:after="60" w:line="276" w:lineRule="auto"/>
        <w:rPr>
          <w:rFonts w:asciiTheme="minorHAnsi" w:hAnsiTheme="minorHAnsi"/>
          <w:bCs/>
          <w:color w:val="000000"/>
          <w:sz w:val="22"/>
          <w:szCs w:val="22"/>
          <w:lang w:val="en-GB"/>
        </w:rPr>
      </w:pPr>
    </w:p>
    <w:p w:rsidR="00F9274C" w:rsidRPr="00CA7938" w:rsidRDefault="00F9274C" w:rsidP="00B17AE6">
      <w:pPr>
        <w:pStyle w:val="Heading2"/>
        <w:spacing w:before="0" w:after="60"/>
        <w:rPr>
          <w:sz w:val="22"/>
          <w:szCs w:val="22"/>
        </w:rPr>
      </w:pPr>
      <w:r w:rsidRPr="00CA7938">
        <w:rPr>
          <w:sz w:val="22"/>
          <w:szCs w:val="22"/>
        </w:rPr>
        <w:br/>
      </w:r>
    </w:p>
    <w:p w:rsidR="00F9274C" w:rsidRPr="00CA7938" w:rsidRDefault="00F9274C" w:rsidP="00B17AE6">
      <w:pPr>
        <w:spacing w:after="60"/>
        <w:rPr>
          <w:rFonts w:asciiTheme="minorHAnsi" w:hAnsiTheme="minorHAnsi"/>
          <w:b/>
          <w:bCs/>
          <w:lang w:val="en-GB"/>
        </w:rPr>
      </w:pPr>
      <w:r w:rsidRPr="00CA7938">
        <w:rPr>
          <w:rFonts w:asciiTheme="minorHAnsi" w:hAnsiTheme="minorHAnsi"/>
          <w:lang w:val="en-GB"/>
        </w:rPr>
        <w:br w:type="page"/>
      </w:r>
    </w:p>
    <w:p w:rsidR="00526630" w:rsidRPr="00CA7938" w:rsidRDefault="00BB7BC4" w:rsidP="00B755A9">
      <w:pPr>
        <w:pStyle w:val="Heading2"/>
        <w:spacing w:before="0" w:after="240" w:line="240" w:lineRule="auto"/>
        <w:rPr>
          <w:rFonts w:ascii="Times New Roman" w:hAnsi="Times New Roman"/>
          <w:szCs w:val="24"/>
        </w:rPr>
      </w:pPr>
      <w:bookmarkStart w:id="5" w:name="_Toc450819449"/>
      <w:r w:rsidRPr="00CA7938">
        <w:rPr>
          <w:rFonts w:ascii="Times New Roman" w:hAnsi="Times New Roman"/>
          <w:szCs w:val="24"/>
        </w:rPr>
        <w:lastRenderedPageBreak/>
        <w:t>Implementing the SEE 2020</w:t>
      </w:r>
      <w:bookmarkEnd w:id="5"/>
    </w:p>
    <w:p w:rsidR="008E0E16" w:rsidRPr="00CA7938" w:rsidRDefault="001E1346"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 xml:space="preserve">Considerable </w:t>
      </w:r>
      <w:r w:rsidR="00173CB8" w:rsidRPr="00CA7938">
        <w:rPr>
          <w:rFonts w:ascii="Times New Roman" w:hAnsi="Times New Roman"/>
          <w:sz w:val="24"/>
          <w:szCs w:val="24"/>
          <w:lang w:val="en-GB"/>
        </w:rPr>
        <w:t>headway</w:t>
      </w:r>
      <w:r w:rsidRPr="00CA7938">
        <w:rPr>
          <w:rFonts w:ascii="Times New Roman" w:hAnsi="Times New Roman"/>
          <w:sz w:val="24"/>
          <w:szCs w:val="24"/>
          <w:lang w:val="en-GB"/>
        </w:rPr>
        <w:t xml:space="preserve"> </w:t>
      </w:r>
      <w:r w:rsidR="00173CB8" w:rsidRPr="00CA7938">
        <w:rPr>
          <w:rFonts w:ascii="Times New Roman" w:hAnsi="Times New Roman"/>
          <w:sz w:val="24"/>
          <w:szCs w:val="24"/>
          <w:lang w:val="en-GB"/>
        </w:rPr>
        <w:t>was</w:t>
      </w:r>
      <w:r w:rsidRPr="00CA7938">
        <w:rPr>
          <w:rFonts w:ascii="Times New Roman" w:hAnsi="Times New Roman"/>
          <w:sz w:val="24"/>
          <w:szCs w:val="24"/>
          <w:lang w:val="en-GB"/>
        </w:rPr>
        <w:t xml:space="preserve"> made in the implementation of the SEE 2020 Strategy</w:t>
      </w:r>
      <w:r w:rsidR="00422F26" w:rsidRPr="00CA7938">
        <w:rPr>
          <w:rFonts w:ascii="Times New Roman" w:hAnsi="Times New Roman"/>
          <w:sz w:val="24"/>
          <w:szCs w:val="24"/>
          <w:lang w:val="en-GB"/>
        </w:rPr>
        <w:t>.</w:t>
      </w:r>
      <w:r w:rsidRPr="00CA7938">
        <w:rPr>
          <w:rFonts w:ascii="Times New Roman" w:hAnsi="Times New Roman"/>
          <w:sz w:val="24"/>
          <w:szCs w:val="24"/>
          <w:lang w:val="en-GB"/>
        </w:rPr>
        <w:t xml:space="preserve"> In the </w:t>
      </w:r>
      <w:r w:rsidR="00B20662">
        <w:rPr>
          <w:rFonts w:ascii="Times New Roman" w:hAnsi="Times New Roman"/>
          <w:b/>
          <w:sz w:val="24"/>
          <w:szCs w:val="24"/>
          <w:lang w:val="en-GB"/>
        </w:rPr>
        <w:t>I</w:t>
      </w:r>
      <w:r w:rsidRPr="00CA7938">
        <w:rPr>
          <w:rFonts w:ascii="Times New Roman" w:hAnsi="Times New Roman"/>
          <w:b/>
          <w:sz w:val="24"/>
          <w:szCs w:val="24"/>
          <w:lang w:val="en-GB"/>
        </w:rPr>
        <w:t xml:space="preserve">ntegrated </w:t>
      </w:r>
      <w:r w:rsidR="00B20662">
        <w:rPr>
          <w:rFonts w:ascii="Times New Roman" w:hAnsi="Times New Roman"/>
          <w:b/>
          <w:sz w:val="24"/>
          <w:szCs w:val="24"/>
          <w:lang w:val="en-GB"/>
        </w:rPr>
        <w:t>G</w:t>
      </w:r>
      <w:r w:rsidRPr="00CA7938">
        <w:rPr>
          <w:rFonts w:ascii="Times New Roman" w:hAnsi="Times New Roman"/>
          <w:b/>
          <w:sz w:val="24"/>
          <w:szCs w:val="24"/>
          <w:lang w:val="en-GB"/>
        </w:rPr>
        <w:t>rowth</w:t>
      </w:r>
      <w:r w:rsidRPr="00CA7938">
        <w:rPr>
          <w:rFonts w:ascii="Times New Roman" w:hAnsi="Times New Roman"/>
          <w:sz w:val="24"/>
          <w:szCs w:val="24"/>
          <w:lang w:val="en-GB"/>
        </w:rPr>
        <w:t xml:space="preserve"> pillar, progress was made in further</w:t>
      </w:r>
      <w:r w:rsidR="005E30DE" w:rsidRPr="00CA7938">
        <w:rPr>
          <w:rFonts w:ascii="Times New Roman" w:hAnsi="Times New Roman"/>
          <w:sz w:val="24"/>
          <w:szCs w:val="24"/>
          <w:lang w:val="en-GB"/>
        </w:rPr>
        <w:t>ing</w:t>
      </w:r>
      <w:r w:rsidRPr="00CA7938">
        <w:rPr>
          <w:rFonts w:ascii="Times New Roman" w:hAnsi="Times New Roman"/>
          <w:sz w:val="24"/>
          <w:szCs w:val="24"/>
          <w:lang w:val="en-GB"/>
        </w:rPr>
        <w:t xml:space="preserve"> trade and investment integration, with continued focus on two agreements</w:t>
      </w:r>
      <w:r w:rsidR="0014714A">
        <w:rPr>
          <w:rFonts w:ascii="Times New Roman" w:hAnsi="Times New Roman"/>
          <w:sz w:val="24"/>
          <w:szCs w:val="24"/>
          <w:lang w:val="en-GB"/>
        </w:rPr>
        <w:t>:</w:t>
      </w:r>
      <w:r w:rsidRPr="00CA7938">
        <w:rPr>
          <w:rFonts w:ascii="Times New Roman" w:hAnsi="Times New Roman"/>
          <w:sz w:val="24"/>
          <w:szCs w:val="24"/>
          <w:lang w:val="en-GB"/>
        </w:rPr>
        <w:t xml:space="preserve"> trade facilitation and liberali</w:t>
      </w:r>
      <w:r w:rsidR="00521EDC" w:rsidRPr="00CA7938">
        <w:rPr>
          <w:rFonts w:ascii="Times New Roman" w:hAnsi="Times New Roman"/>
          <w:sz w:val="24"/>
          <w:szCs w:val="24"/>
          <w:lang w:val="en-GB"/>
        </w:rPr>
        <w:t>s</w:t>
      </w:r>
      <w:r w:rsidRPr="00CA7938">
        <w:rPr>
          <w:rFonts w:ascii="Times New Roman" w:hAnsi="Times New Roman"/>
          <w:sz w:val="24"/>
          <w:szCs w:val="24"/>
          <w:lang w:val="en-GB"/>
        </w:rPr>
        <w:t xml:space="preserve">ation of trade in services, </w:t>
      </w:r>
      <w:r w:rsidR="005E30DE" w:rsidRPr="00CA7938">
        <w:rPr>
          <w:rFonts w:ascii="Times New Roman" w:hAnsi="Times New Roman"/>
          <w:sz w:val="24"/>
          <w:szCs w:val="24"/>
          <w:lang w:val="en-GB"/>
        </w:rPr>
        <w:t xml:space="preserve">expected to be concluded during the next reporting period, </w:t>
      </w:r>
      <w:r w:rsidR="002430C9" w:rsidRPr="00CA7938">
        <w:rPr>
          <w:rFonts w:ascii="Times New Roman" w:hAnsi="Times New Roman"/>
          <w:sz w:val="24"/>
          <w:szCs w:val="24"/>
          <w:lang w:val="en-GB"/>
        </w:rPr>
        <w:t>and a comprehensive</w:t>
      </w:r>
      <w:r w:rsidR="008E0E16" w:rsidRPr="00CA7938">
        <w:rPr>
          <w:rFonts w:ascii="Times New Roman" w:hAnsi="Times New Roman"/>
          <w:sz w:val="24"/>
          <w:szCs w:val="24"/>
          <w:lang w:val="en-GB"/>
        </w:rPr>
        <w:t xml:space="preserve"> investment reform agenda</w:t>
      </w:r>
      <w:r w:rsidR="002430C9" w:rsidRPr="00CA7938">
        <w:rPr>
          <w:rFonts w:ascii="Times New Roman" w:hAnsi="Times New Roman"/>
          <w:sz w:val="24"/>
          <w:szCs w:val="24"/>
          <w:lang w:val="en-GB"/>
        </w:rPr>
        <w:t xml:space="preserve"> has been developed</w:t>
      </w:r>
      <w:r w:rsidRPr="00CA7938">
        <w:rPr>
          <w:rFonts w:ascii="Times New Roman" w:hAnsi="Times New Roman"/>
          <w:sz w:val="24"/>
          <w:szCs w:val="24"/>
          <w:lang w:val="en-GB"/>
        </w:rPr>
        <w:t xml:space="preserve">. </w:t>
      </w:r>
      <w:r w:rsidR="008E0E16" w:rsidRPr="00CA7938">
        <w:rPr>
          <w:rFonts w:ascii="Times New Roman" w:hAnsi="Times New Roman"/>
          <w:sz w:val="24"/>
          <w:szCs w:val="24"/>
          <w:lang w:val="en-GB"/>
        </w:rPr>
        <w:t xml:space="preserve">In </w:t>
      </w:r>
      <w:r w:rsidR="00E27849">
        <w:rPr>
          <w:rFonts w:ascii="Times New Roman" w:hAnsi="Times New Roman"/>
          <w:b/>
          <w:sz w:val="24"/>
          <w:szCs w:val="24"/>
          <w:lang w:val="en-GB"/>
        </w:rPr>
        <w:t>S</w:t>
      </w:r>
      <w:r w:rsidR="008E0E16" w:rsidRPr="00CA7938">
        <w:rPr>
          <w:rFonts w:ascii="Times New Roman" w:hAnsi="Times New Roman"/>
          <w:b/>
          <w:sz w:val="24"/>
          <w:szCs w:val="24"/>
          <w:lang w:val="en-GB"/>
        </w:rPr>
        <w:t xml:space="preserve">mart </w:t>
      </w:r>
      <w:r w:rsidR="00E27849">
        <w:rPr>
          <w:rFonts w:ascii="Times New Roman" w:hAnsi="Times New Roman"/>
          <w:b/>
          <w:sz w:val="24"/>
          <w:szCs w:val="24"/>
          <w:lang w:val="en-GB"/>
        </w:rPr>
        <w:t>G</w:t>
      </w:r>
      <w:r w:rsidR="008E0E16" w:rsidRPr="00CA7938">
        <w:rPr>
          <w:rFonts w:ascii="Times New Roman" w:hAnsi="Times New Roman"/>
          <w:b/>
          <w:sz w:val="24"/>
          <w:szCs w:val="24"/>
          <w:lang w:val="en-GB"/>
        </w:rPr>
        <w:t>rowth</w:t>
      </w:r>
      <w:r w:rsidR="008E0E16" w:rsidRPr="00CA7938">
        <w:rPr>
          <w:rFonts w:ascii="Times New Roman" w:hAnsi="Times New Roman"/>
          <w:sz w:val="24"/>
          <w:szCs w:val="24"/>
          <w:lang w:val="en-GB"/>
        </w:rPr>
        <w:t>,</w:t>
      </w:r>
      <w:r w:rsidR="00570928" w:rsidRPr="00CA7938">
        <w:rPr>
          <w:rFonts w:ascii="Times New Roman" w:hAnsi="Times New Roman"/>
          <w:sz w:val="24"/>
          <w:szCs w:val="24"/>
          <w:lang w:val="en-GB"/>
        </w:rPr>
        <w:t xml:space="preserve"> the cooperation in education and R&amp;D</w:t>
      </w:r>
      <w:r w:rsidR="002430C9" w:rsidRPr="00CA7938">
        <w:rPr>
          <w:rFonts w:ascii="Times New Roman" w:hAnsi="Times New Roman"/>
          <w:sz w:val="24"/>
          <w:szCs w:val="24"/>
          <w:lang w:val="en-GB"/>
        </w:rPr>
        <w:t xml:space="preserve"> and innovation</w:t>
      </w:r>
      <w:r w:rsidR="00570928" w:rsidRPr="00CA7938">
        <w:rPr>
          <w:rFonts w:ascii="Times New Roman" w:hAnsi="Times New Roman"/>
          <w:sz w:val="24"/>
          <w:szCs w:val="24"/>
          <w:lang w:val="en-GB"/>
        </w:rPr>
        <w:t xml:space="preserve"> </w:t>
      </w:r>
      <w:r w:rsidR="002430C9" w:rsidRPr="00CA7938">
        <w:rPr>
          <w:rFonts w:ascii="Times New Roman" w:hAnsi="Times New Roman"/>
          <w:sz w:val="24"/>
          <w:szCs w:val="24"/>
          <w:lang w:val="en-GB"/>
        </w:rPr>
        <w:t>has been</w:t>
      </w:r>
      <w:r w:rsidR="00570928" w:rsidRPr="00CA7938">
        <w:rPr>
          <w:rFonts w:ascii="Times New Roman" w:hAnsi="Times New Roman"/>
          <w:sz w:val="24"/>
          <w:szCs w:val="24"/>
          <w:lang w:val="en-GB"/>
        </w:rPr>
        <w:t xml:space="preserve"> strengthened with the formal establishment of the Education Reform Initiative in South East Europe (ERI SEE) and the Western Balkans Innovation Centre (WISE)</w:t>
      </w:r>
      <w:r w:rsidR="002430C9" w:rsidRPr="00CA7938">
        <w:rPr>
          <w:rFonts w:ascii="Times New Roman" w:hAnsi="Times New Roman"/>
          <w:sz w:val="24"/>
          <w:szCs w:val="24"/>
          <w:lang w:val="en-GB"/>
        </w:rPr>
        <w:t>,</w:t>
      </w:r>
      <w:r w:rsidR="00570928" w:rsidRPr="00CA7938">
        <w:rPr>
          <w:rFonts w:ascii="Times New Roman" w:hAnsi="Times New Roman"/>
          <w:sz w:val="24"/>
          <w:szCs w:val="24"/>
          <w:lang w:val="en-GB"/>
        </w:rPr>
        <w:t xml:space="preserve"> </w:t>
      </w:r>
      <w:r w:rsidR="002430C9" w:rsidRPr="00CA7938">
        <w:rPr>
          <w:rFonts w:ascii="Times New Roman" w:hAnsi="Times New Roman"/>
          <w:sz w:val="24"/>
          <w:szCs w:val="24"/>
          <w:lang w:val="en-GB"/>
        </w:rPr>
        <w:t xml:space="preserve">the latter </w:t>
      </w:r>
      <w:r w:rsidR="00570928" w:rsidRPr="00CA7938">
        <w:rPr>
          <w:rFonts w:ascii="Times New Roman" w:hAnsi="Times New Roman"/>
          <w:sz w:val="24"/>
          <w:szCs w:val="24"/>
          <w:lang w:val="en-GB"/>
        </w:rPr>
        <w:t xml:space="preserve">expected to become operational during 2016. In the </w:t>
      </w:r>
      <w:r w:rsidR="00B20662">
        <w:rPr>
          <w:rFonts w:ascii="Times New Roman" w:hAnsi="Times New Roman"/>
          <w:b/>
          <w:sz w:val="24"/>
          <w:szCs w:val="24"/>
          <w:lang w:val="en-GB"/>
        </w:rPr>
        <w:t>S</w:t>
      </w:r>
      <w:r w:rsidR="00570928" w:rsidRPr="00CA7938">
        <w:rPr>
          <w:rFonts w:ascii="Times New Roman" w:hAnsi="Times New Roman"/>
          <w:b/>
          <w:sz w:val="24"/>
          <w:szCs w:val="24"/>
          <w:lang w:val="en-GB"/>
        </w:rPr>
        <w:t xml:space="preserve">ustainable </w:t>
      </w:r>
      <w:r w:rsidR="00B20662">
        <w:rPr>
          <w:rFonts w:ascii="Times New Roman" w:hAnsi="Times New Roman"/>
          <w:b/>
          <w:sz w:val="24"/>
          <w:szCs w:val="24"/>
          <w:lang w:val="en-GB"/>
        </w:rPr>
        <w:t>G</w:t>
      </w:r>
      <w:r w:rsidR="00570928" w:rsidRPr="00CA7938">
        <w:rPr>
          <w:rFonts w:ascii="Times New Roman" w:hAnsi="Times New Roman"/>
          <w:b/>
          <w:sz w:val="24"/>
          <w:szCs w:val="24"/>
          <w:lang w:val="en-GB"/>
        </w:rPr>
        <w:t>rowth</w:t>
      </w:r>
      <w:r w:rsidR="00570928" w:rsidRPr="00CA7938">
        <w:rPr>
          <w:rFonts w:ascii="Times New Roman" w:hAnsi="Times New Roman"/>
          <w:sz w:val="24"/>
          <w:szCs w:val="24"/>
          <w:lang w:val="en-GB"/>
        </w:rPr>
        <w:t xml:space="preserve"> pillar, the governments have agreed on a set of soft measures to facilitate transport and create a</w:t>
      </w:r>
      <w:r w:rsidR="002430C9" w:rsidRPr="00CA7938">
        <w:rPr>
          <w:rFonts w:ascii="Times New Roman" w:hAnsi="Times New Roman"/>
          <w:sz w:val="24"/>
          <w:szCs w:val="24"/>
          <w:lang w:val="en-GB"/>
        </w:rPr>
        <w:t xml:space="preserve"> regional energy market</w:t>
      </w:r>
      <w:r w:rsidR="00570928" w:rsidRPr="00CA7938">
        <w:rPr>
          <w:rFonts w:ascii="Times New Roman" w:hAnsi="Times New Roman"/>
          <w:sz w:val="24"/>
          <w:szCs w:val="24"/>
          <w:lang w:val="en-GB"/>
        </w:rPr>
        <w:t xml:space="preserve"> under the wider connectivity agenda, and an elaborate concept has been developed </w:t>
      </w:r>
      <w:r w:rsidR="002430C9" w:rsidRPr="00CA7938">
        <w:rPr>
          <w:rFonts w:ascii="Times New Roman" w:hAnsi="Times New Roman"/>
          <w:sz w:val="24"/>
          <w:szCs w:val="24"/>
          <w:lang w:val="en-GB"/>
        </w:rPr>
        <w:t xml:space="preserve">and agreed </w:t>
      </w:r>
      <w:r w:rsidR="00570928" w:rsidRPr="00CA7938">
        <w:rPr>
          <w:rFonts w:ascii="Times New Roman" w:hAnsi="Times New Roman"/>
          <w:sz w:val="24"/>
          <w:szCs w:val="24"/>
          <w:lang w:val="en-GB"/>
        </w:rPr>
        <w:t xml:space="preserve">to help convert the transport corridors into true economic corridors. In </w:t>
      </w:r>
      <w:r w:rsidR="00B20662">
        <w:rPr>
          <w:rFonts w:ascii="Times New Roman" w:hAnsi="Times New Roman"/>
          <w:b/>
          <w:sz w:val="24"/>
          <w:szCs w:val="24"/>
          <w:lang w:val="en-GB"/>
        </w:rPr>
        <w:t>I</w:t>
      </w:r>
      <w:r w:rsidR="00570928" w:rsidRPr="00CA7938">
        <w:rPr>
          <w:rFonts w:ascii="Times New Roman" w:hAnsi="Times New Roman"/>
          <w:b/>
          <w:sz w:val="24"/>
          <w:szCs w:val="24"/>
          <w:lang w:val="en-GB"/>
        </w:rPr>
        <w:t xml:space="preserve">nclusive </w:t>
      </w:r>
      <w:r w:rsidR="00B20662">
        <w:rPr>
          <w:rFonts w:ascii="Times New Roman" w:hAnsi="Times New Roman"/>
          <w:b/>
          <w:sz w:val="24"/>
          <w:szCs w:val="24"/>
          <w:lang w:val="en-GB"/>
        </w:rPr>
        <w:t>G</w:t>
      </w:r>
      <w:r w:rsidR="00570928" w:rsidRPr="00CA7938">
        <w:rPr>
          <w:rFonts w:ascii="Times New Roman" w:hAnsi="Times New Roman"/>
          <w:b/>
          <w:sz w:val="24"/>
          <w:szCs w:val="24"/>
          <w:lang w:val="en-GB"/>
        </w:rPr>
        <w:t>rowth</w:t>
      </w:r>
      <w:r w:rsidR="00570928" w:rsidRPr="00CA7938">
        <w:rPr>
          <w:rFonts w:ascii="Times New Roman" w:hAnsi="Times New Roman"/>
          <w:sz w:val="24"/>
          <w:szCs w:val="24"/>
          <w:lang w:val="en-GB"/>
        </w:rPr>
        <w:t xml:space="preserve">, a new EU-funded initiative, Employment and Social Affairs Platform has been set up to assist the governments with designing effective employment policies and their implementation. </w:t>
      </w:r>
      <w:r w:rsidR="00570928" w:rsidRPr="00CA7938">
        <w:rPr>
          <w:rFonts w:ascii="Times New Roman" w:hAnsi="Times New Roman"/>
          <w:b/>
          <w:sz w:val="24"/>
          <w:szCs w:val="24"/>
          <w:lang w:val="en-GB"/>
        </w:rPr>
        <w:t xml:space="preserve">Governance for </w:t>
      </w:r>
      <w:r w:rsidR="00B20662">
        <w:rPr>
          <w:rFonts w:ascii="Times New Roman" w:hAnsi="Times New Roman"/>
          <w:b/>
          <w:sz w:val="24"/>
          <w:szCs w:val="24"/>
          <w:lang w:val="en-GB"/>
        </w:rPr>
        <w:t>G</w:t>
      </w:r>
      <w:r w:rsidR="00570928" w:rsidRPr="00CA7938">
        <w:rPr>
          <w:rFonts w:ascii="Times New Roman" w:hAnsi="Times New Roman"/>
          <w:b/>
          <w:sz w:val="24"/>
          <w:szCs w:val="24"/>
          <w:lang w:val="en-GB"/>
        </w:rPr>
        <w:t>rowth</w:t>
      </w:r>
      <w:r w:rsidR="00570928" w:rsidRPr="00CA7938">
        <w:rPr>
          <w:rFonts w:ascii="Times New Roman" w:hAnsi="Times New Roman"/>
          <w:sz w:val="24"/>
          <w:szCs w:val="24"/>
          <w:lang w:val="en-GB"/>
        </w:rPr>
        <w:t xml:space="preserve"> has also seen considerable progress with the development of several regional </w:t>
      </w:r>
      <w:r w:rsidR="002430C9" w:rsidRPr="00CA7938">
        <w:rPr>
          <w:rFonts w:ascii="Times New Roman" w:hAnsi="Times New Roman"/>
          <w:sz w:val="24"/>
          <w:szCs w:val="24"/>
          <w:lang w:val="en-GB"/>
        </w:rPr>
        <w:t>methodologies</w:t>
      </w:r>
      <w:r w:rsidR="00570928" w:rsidRPr="00CA7938">
        <w:rPr>
          <w:rFonts w:ascii="Times New Roman" w:hAnsi="Times New Roman"/>
          <w:sz w:val="24"/>
          <w:szCs w:val="24"/>
          <w:lang w:val="en-GB"/>
        </w:rPr>
        <w:t xml:space="preserve"> </w:t>
      </w:r>
      <w:r w:rsidR="002430C9" w:rsidRPr="00CA7938">
        <w:rPr>
          <w:rFonts w:ascii="Times New Roman" w:hAnsi="Times New Roman"/>
          <w:sz w:val="24"/>
          <w:szCs w:val="24"/>
          <w:lang w:val="en-GB"/>
        </w:rPr>
        <w:t>in the areas of</w:t>
      </w:r>
      <w:r w:rsidR="00570928" w:rsidRPr="00CA7938">
        <w:rPr>
          <w:rFonts w:ascii="Times New Roman" w:hAnsi="Times New Roman"/>
          <w:sz w:val="24"/>
          <w:szCs w:val="24"/>
          <w:lang w:val="en-GB"/>
        </w:rPr>
        <w:t xml:space="preserve"> public administration reform and anti-corruption that are being transposed into national frameworks</w:t>
      </w:r>
      <w:r w:rsidR="002430C9" w:rsidRPr="00CA7938">
        <w:rPr>
          <w:rFonts w:ascii="Times New Roman" w:hAnsi="Times New Roman"/>
          <w:sz w:val="24"/>
          <w:szCs w:val="24"/>
          <w:lang w:val="en-GB"/>
        </w:rPr>
        <w:t>,</w:t>
      </w:r>
      <w:r w:rsidR="00570928" w:rsidRPr="00CA7938">
        <w:rPr>
          <w:rFonts w:ascii="Times New Roman" w:hAnsi="Times New Roman"/>
          <w:sz w:val="24"/>
          <w:szCs w:val="24"/>
          <w:lang w:val="en-GB"/>
        </w:rPr>
        <w:t xml:space="preserve"> and </w:t>
      </w:r>
      <w:r w:rsidR="008029F7" w:rsidRPr="00CA7938">
        <w:rPr>
          <w:rFonts w:ascii="Times New Roman" w:hAnsi="Times New Roman"/>
          <w:sz w:val="24"/>
          <w:szCs w:val="24"/>
          <w:lang w:val="en-GB"/>
        </w:rPr>
        <w:t xml:space="preserve">a sound </w:t>
      </w:r>
      <w:r w:rsidR="00570928" w:rsidRPr="00CA7938">
        <w:rPr>
          <w:rFonts w:ascii="Times New Roman" w:hAnsi="Times New Roman"/>
          <w:sz w:val="24"/>
          <w:szCs w:val="24"/>
          <w:lang w:val="en-GB"/>
        </w:rPr>
        <w:t>cooperation in the area</w:t>
      </w:r>
      <w:r w:rsidR="002430C9" w:rsidRPr="00CA7938">
        <w:rPr>
          <w:rFonts w:ascii="Times New Roman" w:hAnsi="Times New Roman"/>
          <w:sz w:val="24"/>
          <w:szCs w:val="24"/>
          <w:lang w:val="en-GB"/>
        </w:rPr>
        <w:t xml:space="preserve"> of justice has been instituted with the development of studies and establishment of several judicial networks</w:t>
      </w:r>
      <w:r w:rsidR="00570928" w:rsidRPr="00CA7938">
        <w:rPr>
          <w:rFonts w:ascii="Times New Roman" w:hAnsi="Times New Roman"/>
          <w:sz w:val="24"/>
          <w:szCs w:val="24"/>
          <w:lang w:val="en-GB"/>
        </w:rPr>
        <w:t xml:space="preserve">. </w:t>
      </w:r>
    </w:p>
    <w:p w:rsidR="009933C9" w:rsidRPr="00CA7938" w:rsidRDefault="00ED0E98"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 xml:space="preserve">To overcome the challenge of integrating </w:t>
      </w:r>
      <w:r w:rsidR="009933C9" w:rsidRPr="00CA7938">
        <w:rPr>
          <w:rFonts w:ascii="Times New Roman" w:hAnsi="Times New Roman"/>
          <w:sz w:val="24"/>
          <w:szCs w:val="24"/>
          <w:lang w:val="en-GB"/>
        </w:rPr>
        <w:t xml:space="preserve">activities of various actors </w:t>
      </w:r>
      <w:r w:rsidRPr="00CA7938">
        <w:rPr>
          <w:rFonts w:ascii="Times New Roman" w:hAnsi="Times New Roman"/>
          <w:sz w:val="24"/>
          <w:szCs w:val="24"/>
          <w:lang w:val="en-GB"/>
        </w:rPr>
        <w:t xml:space="preserve">and implement a more effective coordination, </w:t>
      </w:r>
      <w:r w:rsidR="00570928" w:rsidRPr="00CA7938">
        <w:rPr>
          <w:rFonts w:ascii="Times New Roman" w:hAnsi="Times New Roman"/>
          <w:sz w:val="24"/>
          <w:szCs w:val="24"/>
          <w:lang w:val="en-GB"/>
        </w:rPr>
        <w:t xml:space="preserve">RCC also </w:t>
      </w:r>
      <w:r w:rsidRPr="00CA7938">
        <w:rPr>
          <w:rFonts w:ascii="Times New Roman" w:hAnsi="Times New Roman"/>
          <w:sz w:val="24"/>
          <w:szCs w:val="24"/>
          <w:lang w:val="en-GB"/>
        </w:rPr>
        <w:t xml:space="preserve">put in place </w:t>
      </w:r>
      <w:r w:rsidR="009933C9" w:rsidRPr="00CA7938">
        <w:rPr>
          <w:rFonts w:ascii="Times New Roman" w:hAnsi="Times New Roman"/>
          <w:sz w:val="24"/>
          <w:szCs w:val="24"/>
          <w:lang w:val="en-GB"/>
        </w:rPr>
        <w:t xml:space="preserve">several broad themes to help merge the implementation efforts of different stakeholders towards a single set of objectives. These themes – or </w:t>
      </w:r>
      <w:r w:rsidR="009933C9" w:rsidRPr="00CA7938">
        <w:rPr>
          <w:rFonts w:ascii="Times New Roman" w:hAnsi="Times New Roman"/>
          <w:b/>
          <w:sz w:val="24"/>
          <w:szCs w:val="24"/>
          <w:lang w:val="en-GB"/>
        </w:rPr>
        <w:t>flagship initiatives</w:t>
      </w:r>
      <w:r w:rsidR="009933C9" w:rsidRPr="00CA7938">
        <w:rPr>
          <w:rFonts w:ascii="Times New Roman" w:hAnsi="Times New Roman"/>
          <w:sz w:val="24"/>
          <w:szCs w:val="24"/>
          <w:lang w:val="en-GB"/>
        </w:rPr>
        <w:t xml:space="preserve"> – represent joint endeavours by several regional organi</w:t>
      </w:r>
      <w:r w:rsidR="00521EDC" w:rsidRPr="00CA7938">
        <w:rPr>
          <w:rFonts w:ascii="Times New Roman" w:hAnsi="Times New Roman"/>
          <w:sz w:val="24"/>
          <w:szCs w:val="24"/>
          <w:lang w:val="en-GB"/>
        </w:rPr>
        <w:t>s</w:t>
      </w:r>
      <w:r w:rsidR="009933C9" w:rsidRPr="00CA7938">
        <w:rPr>
          <w:rFonts w:ascii="Times New Roman" w:hAnsi="Times New Roman"/>
          <w:sz w:val="24"/>
          <w:szCs w:val="24"/>
          <w:lang w:val="en-GB"/>
        </w:rPr>
        <w:t xml:space="preserve">ations and/or implementers as partners executing mutually reinforcing activities towards the same SEE 2020 goal. The flagship initiatives should enable and incentivise different regional structures and national institutions to design interventions that will allow for a wider-ranging impact across several dimensions and policy areas. </w:t>
      </w:r>
    </w:p>
    <w:p w:rsidR="009933C9" w:rsidRPr="00CA7938" w:rsidRDefault="009933C9"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Based on the measures and policy recommendations contained in the SEE 2020 Strategy, as well as the priorities noted under the national strategic frameworks, RCC has put forward the following flagship initiatives, endorsed by the Governing Board, as main areas of intervention under the SEE 2020 framework:</w:t>
      </w:r>
    </w:p>
    <w:p w:rsidR="009933C9" w:rsidRPr="00CA7938" w:rsidRDefault="009933C9" w:rsidP="00B755A9">
      <w:pPr>
        <w:pStyle w:val="ListParagraph"/>
        <w:numPr>
          <w:ilvl w:val="0"/>
          <w:numId w:val="15"/>
        </w:numPr>
        <w:spacing w:after="240"/>
        <w:ind w:left="357" w:hanging="357"/>
        <w:contextualSpacing w:val="0"/>
        <w:jc w:val="both"/>
        <w:rPr>
          <w:lang w:val="en-GB"/>
        </w:rPr>
      </w:pPr>
      <w:r w:rsidRPr="00CA7938">
        <w:rPr>
          <w:u w:val="single"/>
          <w:lang w:val="en-GB"/>
        </w:rPr>
        <w:t>Skills and Mobility</w:t>
      </w:r>
      <w:r w:rsidRPr="00CA7938">
        <w:rPr>
          <w:lang w:val="en-GB"/>
        </w:rPr>
        <w:t xml:space="preserve"> – This flagship initiative will be directed at addressing some of the main constraints identified during the development of the SEE 2020 Strategy – namely underdeveloped skills base and severely restricted mobility in the region. </w:t>
      </w:r>
    </w:p>
    <w:p w:rsidR="009933C9" w:rsidRPr="00CA7938" w:rsidRDefault="009933C9" w:rsidP="00B755A9">
      <w:pPr>
        <w:pStyle w:val="ListParagraph"/>
        <w:numPr>
          <w:ilvl w:val="0"/>
          <w:numId w:val="15"/>
        </w:numPr>
        <w:spacing w:after="240"/>
        <w:ind w:left="357" w:hanging="357"/>
        <w:contextualSpacing w:val="0"/>
        <w:jc w:val="both"/>
        <w:rPr>
          <w:lang w:val="en-GB"/>
        </w:rPr>
      </w:pPr>
      <w:r w:rsidRPr="00CA7938">
        <w:rPr>
          <w:u w:val="single"/>
          <w:lang w:val="en-GB"/>
        </w:rPr>
        <w:t xml:space="preserve">Connectivity </w:t>
      </w:r>
      <w:r w:rsidR="002430C9" w:rsidRPr="00CA7938">
        <w:rPr>
          <w:lang w:val="en-GB"/>
        </w:rPr>
        <w:t>–</w:t>
      </w:r>
      <w:r w:rsidRPr="00CA7938">
        <w:rPr>
          <w:lang w:val="en-GB"/>
        </w:rPr>
        <w:t xml:space="preserve"> T</w:t>
      </w:r>
      <w:r w:rsidR="002430C9" w:rsidRPr="00CA7938">
        <w:rPr>
          <w:lang w:val="en-GB"/>
        </w:rPr>
        <w:t xml:space="preserve">his area of intervention intends to </w:t>
      </w:r>
      <w:r w:rsidRPr="00CA7938">
        <w:rPr>
          <w:lang w:val="en-GB"/>
        </w:rPr>
        <w:t>widen access to markets</w:t>
      </w:r>
      <w:r w:rsidR="002430C9" w:rsidRPr="00CA7938">
        <w:rPr>
          <w:lang w:val="en-GB"/>
        </w:rPr>
        <w:t>, reduce costs of moving goods, services, capital, people and information across the region</w:t>
      </w:r>
      <w:r w:rsidRPr="00CA7938">
        <w:rPr>
          <w:lang w:val="en-GB"/>
        </w:rPr>
        <w:t xml:space="preserve"> and make the private sectors and societies at large in SEE better integrated regionally and with the EU</w:t>
      </w:r>
      <w:r w:rsidR="002430C9" w:rsidRPr="00CA7938">
        <w:rPr>
          <w:lang w:val="en-GB"/>
        </w:rPr>
        <w:t xml:space="preserve">. </w:t>
      </w:r>
    </w:p>
    <w:p w:rsidR="009933C9" w:rsidRPr="00CA7938" w:rsidRDefault="009933C9" w:rsidP="00B755A9">
      <w:pPr>
        <w:pStyle w:val="ListParagraph"/>
        <w:numPr>
          <w:ilvl w:val="0"/>
          <w:numId w:val="15"/>
        </w:numPr>
        <w:spacing w:after="240"/>
        <w:ind w:left="357" w:hanging="357"/>
        <w:contextualSpacing w:val="0"/>
        <w:jc w:val="both"/>
        <w:rPr>
          <w:lang w:val="en-GB"/>
        </w:rPr>
      </w:pPr>
      <w:r w:rsidRPr="00CA7938">
        <w:rPr>
          <w:u w:val="single"/>
          <w:lang w:val="en-GB"/>
        </w:rPr>
        <w:t xml:space="preserve">Competitiveness </w:t>
      </w:r>
      <w:r w:rsidRPr="00CA7938">
        <w:rPr>
          <w:lang w:val="en-GB"/>
        </w:rPr>
        <w:t xml:space="preserve">– </w:t>
      </w:r>
      <w:r w:rsidR="002430C9" w:rsidRPr="00CA7938">
        <w:rPr>
          <w:lang w:val="en-GB"/>
        </w:rPr>
        <w:t>This flagship will address the need to increase</w:t>
      </w:r>
      <w:r w:rsidRPr="00CA7938">
        <w:rPr>
          <w:lang w:val="en-GB"/>
        </w:rPr>
        <w:t xml:space="preserve"> competitiveness and</w:t>
      </w:r>
      <w:r w:rsidR="002430C9" w:rsidRPr="00CA7938">
        <w:rPr>
          <w:lang w:val="en-GB"/>
        </w:rPr>
        <w:t xml:space="preserve"> support</w:t>
      </w:r>
      <w:r w:rsidRPr="00CA7938">
        <w:rPr>
          <w:lang w:val="en-GB"/>
        </w:rPr>
        <w:t xml:space="preserve"> industrial development of the region </w:t>
      </w:r>
      <w:r w:rsidR="002430C9" w:rsidRPr="00CA7938">
        <w:rPr>
          <w:lang w:val="en-GB"/>
        </w:rPr>
        <w:t>as</w:t>
      </w:r>
      <w:r w:rsidRPr="00CA7938">
        <w:rPr>
          <w:lang w:val="en-GB"/>
        </w:rPr>
        <w:t xml:space="preserve"> the </w:t>
      </w:r>
      <w:r w:rsidR="00296E6D" w:rsidRPr="00CA7938">
        <w:rPr>
          <w:lang w:val="en-GB"/>
        </w:rPr>
        <w:t xml:space="preserve">direct </w:t>
      </w:r>
      <w:r w:rsidRPr="00CA7938">
        <w:rPr>
          <w:lang w:val="en-GB"/>
        </w:rPr>
        <w:t xml:space="preserve">underlying assumption of 8 out of 11 headline targets of the SEE 2020 Strategy. </w:t>
      </w:r>
    </w:p>
    <w:p w:rsidR="002430C9" w:rsidRPr="00CA7938" w:rsidRDefault="009933C9"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 xml:space="preserve">Defined in this way, the flagships </w:t>
      </w:r>
      <w:r w:rsidR="002430C9" w:rsidRPr="00CA7938">
        <w:rPr>
          <w:rFonts w:ascii="Times New Roman" w:hAnsi="Times New Roman"/>
          <w:sz w:val="24"/>
          <w:szCs w:val="24"/>
          <w:lang w:val="en-GB"/>
        </w:rPr>
        <w:t>will help</w:t>
      </w:r>
      <w:r w:rsidRPr="00CA7938">
        <w:rPr>
          <w:rFonts w:ascii="Times New Roman" w:hAnsi="Times New Roman"/>
          <w:sz w:val="24"/>
          <w:szCs w:val="24"/>
          <w:lang w:val="en-GB"/>
        </w:rPr>
        <w:t xml:space="preserve"> convert a static coordination structure for SEE 2020 implementation into a dynamic platform that combines different policy mixes for attaining the SEE 2020 goals. While being a more effective way of coordinating the SEE </w:t>
      </w:r>
      <w:r w:rsidRPr="00CA7938">
        <w:rPr>
          <w:rFonts w:ascii="Times New Roman" w:hAnsi="Times New Roman"/>
          <w:sz w:val="24"/>
          <w:szCs w:val="24"/>
          <w:lang w:val="en-GB"/>
        </w:rPr>
        <w:lastRenderedPageBreak/>
        <w:t xml:space="preserve">2020 Strategy implementation, the flagships do not alter the main objectives, priorities </w:t>
      </w:r>
      <w:r w:rsidR="009A671D">
        <w:rPr>
          <w:rFonts w:ascii="Times New Roman" w:hAnsi="Times New Roman"/>
          <w:sz w:val="24"/>
          <w:szCs w:val="24"/>
          <w:lang w:val="en-GB"/>
        </w:rPr>
        <w:t>or</w:t>
      </w:r>
      <w:r w:rsidRPr="00CA7938">
        <w:rPr>
          <w:rFonts w:ascii="Times New Roman" w:hAnsi="Times New Roman"/>
          <w:sz w:val="24"/>
          <w:szCs w:val="24"/>
          <w:lang w:val="en-GB"/>
        </w:rPr>
        <w:t xml:space="preserve"> measures of the Strategy. </w:t>
      </w:r>
    </w:p>
    <w:p w:rsidR="009933C9" w:rsidRPr="00CA7938" w:rsidRDefault="009933C9"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 xml:space="preserve">The following sections provide a brief overview of the main developments in each of the SEE 2020 pillars and </w:t>
      </w:r>
      <w:r w:rsidR="00AD749B" w:rsidRPr="00CA7938">
        <w:rPr>
          <w:rFonts w:ascii="Times New Roman" w:hAnsi="Times New Roman"/>
          <w:sz w:val="24"/>
          <w:szCs w:val="24"/>
          <w:lang w:val="en-GB"/>
        </w:rPr>
        <w:t>focus on</w:t>
      </w:r>
      <w:r w:rsidRPr="00CA7938">
        <w:rPr>
          <w:rFonts w:ascii="Times New Roman" w:hAnsi="Times New Roman"/>
          <w:sz w:val="24"/>
          <w:szCs w:val="24"/>
          <w:lang w:val="en-GB"/>
        </w:rPr>
        <w:t xml:space="preserve"> RCC’s role in implementation</w:t>
      </w:r>
      <w:r w:rsidR="00C440D4" w:rsidRPr="00CA7938">
        <w:rPr>
          <w:rFonts w:ascii="Times New Roman" w:hAnsi="Times New Roman"/>
          <w:sz w:val="24"/>
          <w:szCs w:val="24"/>
          <w:lang w:val="en-GB"/>
        </w:rPr>
        <w:t>. A</w:t>
      </w:r>
      <w:r w:rsidRPr="00CA7938">
        <w:rPr>
          <w:rFonts w:ascii="Times New Roman" w:hAnsi="Times New Roman"/>
          <w:sz w:val="24"/>
          <w:szCs w:val="24"/>
          <w:lang w:val="en-GB"/>
        </w:rPr>
        <w:t xml:space="preserve"> more </w:t>
      </w:r>
      <w:r w:rsidR="002430C9" w:rsidRPr="00CA7938">
        <w:rPr>
          <w:rFonts w:ascii="Times New Roman" w:hAnsi="Times New Roman"/>
          <w:sz w:val="24"/>
          <w:szCs w:val="24"/>
          <w:lang w:val="en-GB"/>
        </w:rPr>
        <w:t>comprehensive</w:t>
      </w:r>
      <w:r w:rsidRPr="00CA7938">
        <w:rPr>
          <w:rFonts w:ascii="Times New Roman" w:hAnsi="Times New Roman"/>
          <w:sz w:val="24"/>
          <w:szCs w:val="24"/>
          <w:lang w:val="en-GB"/>
        </w:rPr>
        <w:t xml:space="preserve"> overview of progress and actions implemented is presented in the </w:t>
      </w:r>
      <w:r w:rsidR="002430C9" w:rsidRPr="00CA7938">
        <w:rPr>
          <w:rFonts w:ascii="Times New Roman" w:hAnsi="Times New Roman"/>
          <w:sz w:val="24"/>
          <w:szCs w:val="24"/>
          <w:lang w:val="en-GB"/>
        </w:rPr>
        <w:t xml:space="preserve">2016 </w:t>
      </w:r>
      <w:r w:rsidRPr="00CA7938">
        <w:rPr>
          <w:rFonts w:ascii="Times New Roman" w:hAnsi="Times New Roman"/>
          <w:sz w:val="24"/>
          <w:szCs w:val="24"/>
          <w:lang w:val="en-GB"/>
        </w:rPr>
        <w:t>SEE 2020 Annual Report on Implementation.</w:t>
      </w:r>
    </w:p>
    <w:p w:rsidR="0082380D" w:rsidRPr="00CA7938" w:rsidRDefault="004736D9" w:rsidP="00B755A9">
      <w:pPr>
        <w:pStyle w:val="Heading3"/>
        <w:spacing w:after="240" w:line="240" w:lineRule="auto"/>
        <w:rPr>
          <w:rFonts w:ascii="Times New Roman" w:hAnsi="Times New Roman" w:cs="Times New Roman"/>
          <w:sz w:val="24"/>
          <w:szCs w:val="24"/>
          <w:lang w:val="en-GB"/>
        </w:rPr>
      </w:pPr>
      <w:bookmarkStart w:id="6" w:name="_Toc450819450"/>
      <w:r w:rsidRPr="00CA7938">
        <w:rPr>
          <w:rFonts w:ascii="Times New Roman" w:hAnsi="Times New Roman" w:cs="Times New Roman"/>
          <w:sz w:val="24"/>
          <w:szCs w:val="24"/>
          <w:lang w:val="en-GB"/>
        </w:rPr>
        <w:t xml:space="preserve">Integrated </w:t>
      </w:r>
      <w:r w:rsidR="000409A0">
        <w:rPr>
          <w:rFonts w:ascii="Times New Roman" w:hAnsi="Times New Roman" w:cs="Times New Roman"/>
          <w:sz w:val="24"/>
          <w:szCs w:val="24"/>
          <w:lang w:val="en-GB"/>
        </w:rPr>
        <w:t>G</w:t>
      </w:r>
      <w:r w:rsidRPr="00CA7938">
        <w:rPr>
          <w:rFonts w:ascii="Times New Roman" w:hAnsi="Times New Roman" w:cs="Times New Roman"/>
          <w:sz w:val="24"/>
          <w:szCs w:val="24"/>
          <w:lang w:val="en-GB"/>
        </w:rPr>
        <w:t>rowth</w:t>
      </w:r>
      <w:bookmarkEnd w:id="6"/>
    </w:p>
    <w:p w:rsidR="007A607F" w:rsidRPr="00CA7938" w:rsidRDefault="007A607F"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eastAsia="en-GB"/>
        </w:rPr>
        <w:t xml:space="preserve">With regard to the Integrated Growth </w:t>
      </w:r>
      <w:r w:rsidR="00AD749B" w:rsidRPr="00CA7938">
        <w:rPr>
          <w:rFonts w:ascii="Times New Roman" w:hAnsi="Times New Roman"/>
          <w:sz w:val="24"/>
          <w:szCs w:val="24"/>
          <w:lang w:val="en-GB" w:eastAsia="en-GB"/>
        </w:rPr>
        <w:t xml:space="preserve">pillar </w:t>
      </w:r>
      <w:r w:rsidRPr="00CA7938">
        <w:rPr>
          <w:rFonts w:ascii="Times New Roman" w:hAnsi="Times New Roman"/>
          <w:sz w:val="24"/>
          <w:szCs w:val="24"/>
          <w:lang w:val="en-GB" w:eastAsia="en-GB"/>
        </w:rPr>
        <w:t xml:space="preserve">and specifically on </w:t>
      </w:r>
      <w:r w:rsidR="00F9274C" w:rsidRPr="00CA7938">
        <w:rPr>
          <w:rFonts w:ascii="Times New Roman" w:hAnsi="Times New Roman"/>
          <w:sz w:val="24"/>
          <w:szCs w:val="24"/>
          <w:lang w:val="en-GB"/>
        </w:rPr>
        <w:t>promot</w:t>
      </w:r>
      <w:r w:rsidRPr="00CA7938">
        <w:rPr>
          <w:rFonts w:ascii="Times New Roman" w:hAnsi="Times New Roman"/>
          <w:sz w:val="24"/>
          <w:szCs w:val="24"/>
          <w:lang w:val="en-GB"/>
        </w:rPr>
        <w:t>ing</w:t>
      </w:r>
      <w:r w:rsidR="00F9274C" w:rsidRPr="00CA7938">
        <w:rPr>
          <w:rFonts w:ascii="Times New Roman" w:hAnsi="Times New Roman"/>
          <w:sz w:val="24"/>
          <w:szCs w:val="24"/>
          <w:lang w:val="en-GB"/>
        </w:rPr>
        <w:t xml:space="preserve"> regional trade and investment linkages</w:t>
      </w:r>
      <w:r w:rsidR="00AD749B" w:rsidRPr="00CA7938">
        <w:rPr>
          <w:rFonts w:ascii="Times New Roman" w:hAnsi="Times New Roman"/>
          <w:sz w:val="24"/>
          <w:szCs w:val="24"/>
          <w:lang w:val="en-GB"/>
        </w:rPr>
        <w:t>,</w:t>
      </w:r>
      <w:r w:rsidR="00F9274C" w:rsidRPr="00CA7938">
        <w:rPr>
          <w:rFonts w:ascii="Times New Roman" w:hAnsi="Times New Roman"/>
          <w:sz w:val="24"/>
          <w:szCs w:val="24"/>
          <w:lang w:val="en-GB"/>
        </w:rPr>
        <w:t xml:space="preserve"> RCC focused its attention on </w:t>
      </w:r>
      <w:r w:rsidRPr="00CA7938">
        <w:rPr>
          <w:rFonts w:ascii="Times New Roman" w:hAnsi="Times New Roman"/>
          <w:sz w:val="24"/>
          <w:szCs w:val="24"/>
          <w:lang w:val="en-GB"/>
        </w:rPr>
        <w:t xml:space="preserve">preparing the grounds for </w:t>
      </w:r>
      <w:r w:rsidR="00AD749B" w:rsidRPr="00CA7938">
        <w:rPr>
          <w:rFonts w:ascii="Times New Roman" w:hAnsi="Times New Roman"/>
          <w:sz w:val="24"/>
          <w:szCs w:val="24"/>
          <w:lang w:val="en-GB"/>
        </w:rPr>
        <w:t>a regional investment reform programme</w:t>
      </w:r>
      <w:r w:rsidR="00F9274C" w:rsidRPr="00CA7938">
        <w:rPr>
          <w:rFonts w:ascii="Times New Roman" w:hAnsi="Times New Roman"/>
          <w:sz w:val="24"/>
          <w:szCs w:val="24"/>
          <w:lang w:val="en-GB"/>
        </w:rPr>
        <w:t xml:space="preserve"> to be implemented</w:t>
      </w:r>
      <w:r w:rsidR="00AD749B" w:rsidRPr="00CA7938">
        <w:rPr>
          <w:rFonts w:ascii="Times New Roman" w:hAnsi="Times New Roman"/>
          <w:sz w:val="24"/>
          <w:szCs w:val="24"/>
          <w:lang w:val="en-GB"/>
        </w:rPr>
        <w:t xml:space="preserve"> during the next </w:t>
      </w:r>
      <w:r w:rsidR="009A671D">
        <w:rPr>
          <w:rFonts w:ascii="Times New Roman" w:hAnsi="Times New Roman"/>
          <w:sz w:val="24"/>
          <w:szCs w:val="24"/>
          <w:lang w:val="en-GB"/>
        </w:rPr>
        <w:t>three</w:t>
      </w:r>
      <w:r w:rsidR="00AD749B" w:rsidRPr="00CA7938">
        <w:rPr>
          <w:rFonts w:ascii="Times New Roman" w:hAnsi="Times New Roman"/>
          <w:sz w:val="24"/>
          <w:szCs w:val="24"/>
          <w:lang w:val="en-GB"/>
        </w:rPr>
        <w:t>-year period, complementing the trade integration agenda</w:t>
      </w:r>
      <w:r w:rsidR="00F9274C" w:rsidRPr="00CA7938">
        <w:rPr>
          <w:rFonts w:ascii="Times New Roman" w:hAnsi="Times New Roman"/>
          <w:sz w:val="24"/>
          <w:szCs w:val="24"/>
          <w:lang w:val="en-GB"/>
        </w:rPr>
        <w:t xml:space="preserve">. In this </w:t>
      </w:r>
      <w:r w:rsidR="00AD749B" w:rsidRPr="00CA7938">
        <w:rPr>
          <w:rFonts w:ascii="Times New Roman" w:hAnsi="Times New Roman"/>
          <w:sz w:val="24"/>
          <w:szCs w:val="24"/>
          <w:lang w:val="en-GB"/>
        </w:rPr>
        <w:t>endeavour</w:t>
      </w:r>
      <w:r w:rsidR="00F9274C" w:rsidRPr="00CA7938">
        <w:rPr>
          <w:rFonts w:ascii="Times New Roman" w:hAnsi="Times New Roman"/>
          <w:sz w:val="24"/>
          <w:szCs w:val="24"/>
          <w:lang w:val="en-GB"/>
        </w:rPr>
        <w:t xml:space="preserve">, the </w:t>
      </w:r>
      <w:r w:rsidRPr="00CA7938">
        <w:rPr>
          <w:rFonts w:ascii="Times New Roman" w:hAnsi="Times New Roman"/>
          <w:sz w:val="24"/>
          <w:szCs w:val="24"/>
          <w:lang w:val="en-GB"/>
        </w:rPr>
        <w:t>South East Europe Investment Committee (</w:t>
      </w:r>
      <w:r w:rsidR="00F9274C" w:rsidRPr="00CA7938">
        <w:rPr>
          <w:rFonts w:ascii="Times New Roman" w:hAnsi="Times New Roman"/>
          <w:sz w:val="24"/>
          <w:szCs w:val="24"/>
          <w:lang w:val="en-GB"/>
        </w:rPr>
        <w:t>SEEIC</w:t>
      </w:r>
      <w:r w:rsidRPr="00CA7938">
        <w:rPr>
          <w:rFonts w:ascii="Times New Roman" w:hAnsi="Times New Roman"/>
          <w:sz w:val="24"/>
          <w:szCs w:val="24"/>
          <w:lang w:val="en-GB"/>
        </w:rPr>
        <w:t>)</w:t>
      </w:r>
      <w:r w:rsidR="00AD749B" w:rsidRPr="00CA7938">
        <w:rPr>
          <w:rFonts w:ascii="Times New Roman" w:hAnsi="Times New Roman"/>
          <w:sz w:val="24"/>
          <w:szCs w:val="24"/>
          <w:lang w:val="en-GB"/>
        </w:rPr>
        <w:t xml:space="preserve">, working under </w:t>
      </w:r>
      <w:r w:rsidR="009A671D">
        <w:rPr>
          <w:rFonts w:ascii="Times New Roman" w:hAnsi="Times New Roman"/>
          <w:sz w:val="24"/>
          <w:szCs w:val="24"/>
          <w:lang w:val="en-GB"/>
        </w:rPr>
        <w:t xml:space="preserve">the </w:t>
      </w:r>
      <w:r w:rsidR="00AD749B" w:rsidRPr="00CA7938">
        <w:rPr>
          <w:rFonts w:ascii="Times New Roman" w:hAnsi="Times New Roman"/>
          <w:sz w:val="24"/>
          <w:szCs w:val="24"/>
          <w:lang w:val="en-GB"/>
        </w:rPr>
        <w:t>RCC’s auspices,</w:t>
      </w:r>
      <w:r w:rsidR="00F9274C" w:rsidRPr="00CA7938">
        <w:rPr>
          <w:rFonts w:ascii="Times New Roman" w:hAnsi="Times New Roman"/>
          <w:sz w:val="24"/>
          <w:szCs w:val="24"/>
          <w:lang w:val="en-GB"/>
        </w:rPr>
        <w:t xml:space="preserve"> has </w:t>
      </w:r>
      <w:r w:rsidR="00AD749B" w:rsidRPr="00CA7938">
        <w:rPr>
          <w:rFonts w:ascii="Times New Roman" w:hAnsi="Times New Roman"/>
          <w:sz w:val="24"/>
          <w:szCs w:val="24"/>
          <w:lang w:val="en-GB"/>
        </w:rPr>
        <w:t>developed a reform</w:t>
      </w:r>
      <w:r w:rsidR="00F9274C" w:rsidRPr="00CA7938">
        <w:rPr>
          <w:rFonts w:ascii="Times New Roman" w:hAnsi="Times New Roman"/>
          <w:sz w:val="24"/>
          <w:szCs w:val="24"/>
          <w:lang w:val="en-GB"/>
        </w:rPr>
        <w:t xml:space="preserve"> </w:t>
      </w:r>
      <w:r w:rsidR="00AD749B" w:rsidRPr="00CA7938">
        <w:rPr>
          <w:rFonts w:ascii="Times New Roman" w:hAnsi="Times New Roman"/>
          <w:sz w:val="24"/>
          <w:szCs w:val="24"/>
          <w:lang w:val="en-GB"/>
        </w:rPr>
        <w:t xml:space="preserve">agenda </w:t>
      </w:r>
      <w:r w:rsidR="00F9274C" w:rsidRPr="00CA7938">
        <w:rPr>
          <w:rFonts w:ascii="Times New Roman" w:hAnsi="Times New Roman"/>
          <w:sz w:val="24"/>
          <w:szCs w:val="24"/>
          <w:lang w:val="en-GB"/>
        </w:rPr>
        <w:t>in in</w:t>
      </w:r>
      <w:r w:rsidR="00AD749B" w:rsidRPr="00CA7938">
        <w:rPr>
          <w:rFonts w:ascii="Times New Roman" w:hAnsi="Times New Roman"/>
          <w:sz w:val="24"/>
          <w:szCs w:val="24"/>
          <w:lang w:val="en-GB"/>
        </w:rPr>
        <w:t>vestment and industrial development policies</w:t>
      </w:r>
      <w:r w:rsidR="00F9274C" w:rsidRPr="00CA7938">
        <w:rPr>
          <w:rFonts w:ascii="Times New Roman" w:hAnsi="Times New Roman"/>
          <w:sz w:val="24"/>
          <w:szCs w:val="24"/>
          <w:lang w:val="en-GB"/>
        </w:rPr>
        <w:t xml:space="preserve"> </w:t>
      </w:r>
      <w:r w:rsidR="00AD749B" w:rsidRPr="00CA7938">
        <w:rPr>
          <w:rFonts w:ascii="Times New Roman" w:hAnsi="Times New Roman"/>
          <w:sz w:val="24"/>
          <w:szCs w:val="24"/>
          <w:lang w:val="en-GB"/>
        </w:rPr>
        <w:t>to</w:t>
      </w:r>
      <w:r w:rsidR="00F9274C" w:rsidRPr="00CA7938">
        <w:rPr>
          <w:rFonts w:ascii="Times New Roman" w:hAnsi="Times New Roman"/>
          <w:sz w:val="24"/>
          <w:szCs w:val="24"/>
          <w:lang w:val="en-GB"/>
        </w:rPr>
        <w:t xml:space="preserve"> facilitate </w:t>
      </w:r>
      <w:r w:rsidR="00AD749B" w:rsidRPr="00CA7938">
        <w:rPr>
          <w:rFonts w:ascii="Times New Roman" w:hAnsi="Times New Roman"/>
          <w:sz w:val="24"/>
          <w:szCs w:val="24"/>
          <w:lang w:val="en-GB"/>
        </w:rPr>
        <w:t xml:space="preserve">emergence of a </w:t>
      </w:r>
      <w:r w:rsidR="00F9274C" w:rsidRPr="00CA7938">
        <w:rPr>
          <w:rFonts w:ascii="Times New Roman" w:hAnsi="Times New Roman"/>
          <w:sz w:val="24"/>
          <w:szCs w:val="24"/>
          <w:lang w:val="en-GB"/>
        </w:rPr>
        <w:t xml:space="preserve">competitive economic environment </w:t>
      </w:r>
      <w:r w:rsidR="00AD749B" w:rsidRPr="00CA7938">
        <w:rPr>
          <w:rFonts w:ascii="Times New Roman" w:hAnsi="Times New Roman"/>
          <w:sz w:val="24"/>
          <w:szCs w:val="24"/>
          <w:lang w:val="en-GB"/>
        </w:rPr>
        <w:t>in</w:t>
      </w:r>
      <w:r w:rsidR="00F9274C" w:rsidRPr="00CA7938">
        <w:rPr>
          <w:rFonts w:ascii="Times New Roman" w:hAnsi="Times New Roman"/>
          <w:sz w:val="24"/>
          <w:szCs w:val="24"/>
          <w:lang w:val="en-GB"/>
        </w:rPr>
        <w:t xml:space="preserve"> the SEE</w:t>
      </w:r>
      <w:r w:rsidR="00AD749B" w:rsidRPr="00CA7938">
        <w:rPr>
          <w:rFonts w:ascii="Times New Roman" w:hAnsi="Times New Roman"/>
          <w:sz w:val="24"/>
          <w:szCs w:val="24"/>
          <w:lang w:val="en-GB"/>
        </w:rPr>
        <w:t xml:space="preserve"> and support the </w:t>
      </w:r>
      <w:r w:rsidR="00F9274C" w:rsidRPr="00CA7938">
        <w:rPr>
          <w:rFonts w:ascii="Times New Roman" w:hAnsi="Times New Roman"/>
          <w:sz w:val="24"/>
          <w:szCs w:val="24"/>
          <w:lang w:val="en-GB"/>
        </w:rPr>
        <w:t>integration of regional market into the global economy</w:t>
      </w:r>
      <w:r w:rsidR="00AD749B" w:rsidRPr="00CA7938">
        <w:rPr>
          <w:rFonts w:ascii="Times New Roman" w:hAnsi="Times New Roman"/>
          <w:sz w:val="24"/>
          <w:szCs w:val="24"/>
          <w:lang w:val="en-GB"/>
        </w:rPr>
        <w:t>. This agenda, converted into a Competitiveness flagship,</w:t>
      </w:r>
      <w:r w:rsidR="00F9274C" w:rsidRPr="00CA7938">
        <w:rPr>
          <w:rFonts w:ascii="Times New Roman" w:hAnsi="Times New Roman"/>
          <w:sz w:val="24"/>
          <w:szCs w:val="24"/>
          <w:lang w:val="en-GB"/>
        </w:rPr>
        <w:t xml:space="preserve"> </w:t>
      </w:r>
      <w:r w:rsidR="00AD749B" w:rsidRPr="00CA7938">
        <w:rPr>
          <w:rFonts w:ascii="Times New Roman" w:hAnsi="Times New Roman"/>
          <w:sz w:val="24"/>
          <w:szCs w:val="24"/>
          <w:lang w:val="en-GB"/>
        </w:rPr>
        <w:t>has</w:t>
      </w:r>
      <w:r w:rsidR="00F9274C" w:rsidRPr="00CA7938">
        <w:rPr>
          <w:rFonts w:ascii="Times New Roman" w:hAnsi="Times New Roman"/>
          <w:sz w:val="24"/>
          <w:szCs w:val="24"/>
          <w:lang w:val="en-GB"/>
        </w:rPr>
        <w:t xml:space="preserve"> received political support and mandate given by the </w:t>
      </w:r>
      <w:r w:rsidR="009A671D">
        <w:rPr>
          <w:rFonts w:ascii="Times New Roman" w:hAnsi="Times New Roman"/>
          <w:sz w:val="24"/>
          <w:szCs w:val="24"/>
          <w:lang w:val="en-GB"/>
        </w:rPr>
        <w:t>m</w:t>
      </w:r>
      <w:r w:rsidR="00F9274C" w:rsidRPr="00CA7938">
        <w:rPr>
          <w:rFonts w:ascii="Times New Roman" w:hAnsi="Times New Roman"/>
          <w:sz w:val="24"/>
          <w:szCs w:val="24"/>
          <w:lang w:val="en-GB"/>
        </w:rPr>
        <w:t>inisters of SEE economies during the SEEIC annual ministerial (Montenegro, 9 December 2015)</w:t>
      </w:r>
      <w:r w:rsidRPr="00CA7938">
        <w:rPr>
          <w:rFonts w:ascii="Times New Roman" w:hAnsi="Times New Roman"/>
          <w:sz w:val="24"/>
          <w:szCs w:val="24"/>
          <w:lang w:val="en-GB"/>
        </w:rPr>
        <w:t xml:space="preserve">. This </w:t>
      </w:r>
      <w:r w:rsidR="00F9274C" w:rsidRPr="00CA7938">
        <w:rPr>
          <w:rFonts w:ascii="Times New Roman" w:hAnsi="Times New Roman"/>
          <w:sz w:val="24"/>
          <w:szCs w:val="24"/>
          <w:lang w:val="en-GB"/>
        </w:rPr>
        <w:t>pav</w:t>
      </w:r>
      <w:r w:rsidRPr="00CA7938">
        <w:rPr>
          <w:rFonts w:ascii="Times New Roman" w:hAnsi="Times New Roman"/>
          <w:sz w:val="24"/>
          <w:szCs w:val="24"/>
          <w:lang w:val="en-GB"/>
        </w:rPr>
        <w:t>ed</w:t>
      </w:r>
      <w:r w:rsidR="00F9274C" w:rsidRPr="00CA7938">
        <w:rPr>
          <w:rFonts w:ascii="Times New Roman" w:hAnsi="Times New Roman"/>
          <w:sz w:val="24"/>
          <w:szCs w:val="24"/>
          <w:lang w:val="en-GB"/>
        </w:rPr>
        <w:t xml:space="preserve"> the way for future activities in the area of regional investment integration and industrial development with an all-inclusive approach for all of its participants. Th</w:t>
      </w:r>
      <w:r w:rsidR="00433BE1">
        <w:rPr>
          <w:rFonts w:ascii="Times New Roman" w:hAnsi="Times New Roman"/>
          <w:sz w:val="24"/>
          <w:szCs w:val="24"/>
          <w:lang w:val="en-GB"/>
        </w:rPr>
        <w:t>e</w:t>
      </w:r>
      <w:r w:rsidR="00F9274C" w:rsidRPr="00CA7938">
        <w:rPr>
          <w:rFonts w:ascii="Times New Roman" w:hAnsi="Times New Roman"/>
          <w:sz w:val="24"/>
          <w:szCs w:val="24"/>
          <w:lang w:val="en-GB"/>
        </w:rPr>
        <w:t xml:space="preserve"> meeting </w:t>
      </w:r>
      <w:r w:rsidR="00433BE1">
        <w:rPr>
          <w:rFonts w:ascii="Times New Roman" w:hAnsi="Times New Roman"/>
          <w:sz w:val="24"/>
          <w:szCs w:val="24"/>
          <w:lang w:val="en-GB"/>
        </w:rPr>
        <w:t xml:space="preserve">also </w:t>
      </w:r>
      <w:r w:rsidR="00F9274C" w:rsidRPr="00CA7938">
        <w:rPr>
          <w:rFonts w:ascii="Times New Roman" w:hAnsi="Times New Roman"/>
          <w:sz w:val="24"/>
          <w:szCs w:val="24"/>
          <w:lang w:val="en-GB"/>
        </w:rPr>
        <w:t>marked the confirmation of integration of the SEE Investment Committee as a pe</w:t>
      </w:r>
      <w:r w:rsidRPr="00CA7938">
        <w:rPr>
          <w:rFonts w:ascii="Times New Roman" w:hAnsi="Times New Roman"/>
          <w:sz w:val="24"/>
          <w:szCs w:val="24"/>
          <w:lang w:val="en-GB"/>
        </w:rPr>
        <w:t>rmanent structure into the RCC.</w:t>
      </w:r>
    </w:p>
    <w:p w:rsidR="007A607F" w:rsidRPr="00CA7938" w:rsidRDefault="00F9274C"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Being among the SEE 2020 priorities and prerequisites for growth, the SEE</w:t>
      </w:r>
      <w:r w:rsidR="007A607F" w:rsidRPr="00CA7938">
        <w:rPr>
          <w:rFonts w:ascii="Times New Roman" w:hAnsi="Times New Roman"/>
          <w:sz w:val="24"/>
          <w:szCs w:val="24"/>
          <w:lang w:val="en-GB"/>
        </w:rPr>
        <w:t>IC</w:t>
      </w:r>
      <w:r w:rsidRPr="00CA7938">
        <w:rPr>
          <w:rFonts w:ascii="Times New Roman" w:hAnsi="Times New Roman"/>
          <w:sz w:val="24"/>
          <w:szCs w:val="24"/>
          <w:lang w:val="en-GB"/>
        </w:rPr>
        <w:t xml:space="preserve"> agreed that it is an imperative to establish a free and open investment regime by removing intra-regional investment barriers, facilitating the free flow of factors of production (goods, services, and human capital), pursue policies that support the attraction and inflow of FDI, as well as intra-regional investments, and promote further integration of the regional markets. </w:t>
      </w:r>
    </w:p>
    <w:p w:rsidR="00FA72FE" w:rsidRPr="00CA7938" w:rsidRDefault="001737A6"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RCC has directly supported the negotiations on trade liberali</w:t>
      </w:r>
      <w:r w:rsidR="00521EDC" w:rsidRPr="00CA7938">
        <w:rPr>
          <w:rFonts w:ascii="Times New Roman" w:hAnsi="Times New Roman"/>
          <w:sz w:val="24"/>
          <w:szCs w:val="24"/>
          <w:lang w:val="en-GB"/>
        </w:rPr>
        <w:t>s</w:t>
      </w:r>
      <w:r w:rsidRPr="00CA7938">
        <w:rPr>
          <w:rFonts w:ascii="Times New Roman" w:hAnsi="Times New Roman"/>
          <w:sz w:val="24"/>
          <w:szCs w:val="24"/>
          <w:lang w:val="en-GB"/>
        </w:rPr>
        <w:t>ation through the Joint Working Group on Recognition of Professional Qualifications, where an agreement was brokered between the economies on prioriti</w:t>
      </w:r>
      <w:r w:rsidR="00521EDC" w:rsidRPr="00CA7938">
        <w:rPr>
          <w:rFonts w:ascii="Times New Roman" w:hAnsi="Times New Roman"/>
          <w:sz w:val="24"/>
          <w:szCs w:val="24"/>
          <w:lang w:val="en-GB"/>
        </w:rPr>
        <w:t>s</w:t>
      </w:r>
      <w:r w:rsidRPr="00CA7938">
        <w:rPr>
          <w:rFonts w:ascii="Times New Roman" w:hAnsi="Times New Roman"/>
          <w:sz w:val="24"/>
          <w:szCs w:val="24"/>
          <w:lang w:val="en-GB"/>
        </w:rPr>
        <w:t xml:space="preserve">ing two sectors (health and construction) and four professions (medical doctors, dentists, civil engineers and architects) in the negotiations on mutual recognition agreements to begin during the next year. </w:t>
      </w:r>
    </w:p>
    <w:p w:rsidR="00F9274C" w:rsidRPr="00CA7938" w:rsidRDefault="00FA72FE"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 xml:space="preserve">The main contribution in this respect was provided by the </w:t>
      </w:r>
      <w:r w:rsidR="00F9274C" w:rsidRPr="00CA7938">
        <w:rPr>
          <w:rFonts w:ascii="Times New Roman" w:hAnsi="Times New Roman"/>
          <w:sz w:val="24"/>
          <w:szCs w:val="24"/>
          <w:lang w:val="en-GB"/>
        </w:rPr>
        <w:t xml:space="preserve">two relevant </w:t>
      </w:r>
      <w:r w:rsidR="00082040" w:rsidRPr="00CA7938">
        <w:rPr>
          <w:rFonts w:ascii="Times New Roman" w:hAnsi="Times New Roman"/>
          <w:sz w:val="24"/>
          <w:szCs w:val="24"/>
          <w:lang w:val="en-GB"/>
        </w:rPr>
        <w:t>regional cooperation mechanisms</w:t>
      </w:r>
      <w:r w:rsidR="00F9274C" w:rsidRPr="00CA7938">
        <w:rPr>
          <w:rFonts w:ascii="Times New Roman" w:hAnsi="Times New Roman"/>
          <w:sz w:val="24"/>
          <w:szCs w:val="24"/>
          <w:lang w:val="en-GB"/>
        </w:rPr>
        <w:t xml:space="preserve">: </w:t>
      </w:r>
      <w:r w:rsidR="00AD749B" w:rsidRPr="00CA7938">
        <w:rPr>
          <w:rFonts w:ascii="Times New Roman" w:hAnsi="Times New Roman"/>
          <w:sz w:val="24"/>
          <w:szCs w:val="24"/>
          <w:lang w:val="en-GB"/>
        </w:rPr>
        <w:t xml:space="preserve">the SEE Investment Committee in charge of the investment-related dimensions of integrated growth, and </w:t>
      </w:r>
      <w:r w:rsidRPr="00CA7938">
        <w:rPr>
          <w:rFonts w:ascii="Times New Roman" w:hAnsi="Times New Roman"/>
          <w:sz w:val="24"/>
          <w:szCs w:val="24"/>
          <w:lang w:val="en-GB"/>
        </w:rPr>
        <w:t xml:space="preserve">the </w:t>
      </w:r>
      <w:r w:rsidR="00F9274C" w:rsidRPr="00CA7938">
        <w:rPr>
          <w:rFonts w:ascii="Times New Roman" w:hAnsi="Times New Roman"/>
          <w:sz w:val="24"/>
          <w:szCs w:val="24"/>
          <w:lang w:val="en-GB"/>
        </w:rPr>
        <w:t>CEFTA Secretariat</w:t>
      </w:r>
      <w:r w:rsidR="00082040" w:rsidRPr="00CA7938">
        <w:rPr>
          <w:rFonts w:ascii="Times New Roman" w:hAnsi="Times New Roman"/>
          <w:sz w:val="24"/>
          <w:szCs w:val="24"/>
          <w:lang w:val="en-GB"/>
        </w:rPr>
        <w:t xml:space="preserve"> </w:t>
      </w:r>
      <w:r w:rsidR="00F9274C" w:rsidRPr="00CA7938">
        <w:rPr>
          <w:rFonts w:ascii="Times New Roman" w:hAnsi="Times New Roman"/>
          <w:sz w:val="24"/>
          <w:szCs w:val="24"/>
          <w:lang w:val="en-GB"/>
        </w:rPr>
        <w:t>in charge of trade</w:t>
      </w:r>
      <w:r w:rsidR="00AD749B" w:rsidRPr="00CA7938">
        <w:rPr>
          <w:rFonts w:ascii="Times New Roman" w:hAnsi="Times New Roman"/>
          <w:sz w:val="24"/>
          <w:szCs w:val="24"/>
          <w:lang w:val="en-GB"/>
        </w:rPr>
        <w:t>-related</w:t>
      </w:r>
      <w:r w:rsidR="00F9274C" w:rsidRPr="00CA7938">
        <w:rPr>
          <w:rFonts w:ascii="Times New Roman" w:hAnsi="Times New Roman"/>
          <w:sz w:val="24"/>
          <w:szCs w:val="24"/>
          <w:lang w:val="en-GB"/>
        </w:rPr>
        <w:t xml:space="preserve"> dimension</w:t>
      </w:r>
      <w:r w:rsidR="00AD749B" w:rsidRPr="00CA7938">
        <w:rPr>
          <w:rFonts w:ascii="Times New Roman" w:hAnsi="Times New Roman"/>
          <w:sz w:val="24"/>
          <w:szCs w:val="24"/>
          <w:lang w:val="en-GB"/>
        </w:rPr>
        <w:t xml:space="preserve">s. The work was supported by the </w:t>
      </w:r>
      <w:r w:rsidR="00F9274C" w:rsidRPr="00CA7938">
        <w:rPr>
          <w:rFonts w:ascii="Times New Roman" w:hAnsi="Times New Roman"/>
          <w:sz w:val="24"/>
          <w:szCs w:val="24"/>
          <w:lang w:val="en-GB"/>
        </w:rPr>
        <w:t>SEEIC-CEFTA Joint Working Group on Investments (WGI)</w:t>
      </w:r>
      <w:r w:rsidR="00082040" w:rsidRPr="00CA7938">
        <w:rPr>
          <w:rFonts w:ascii="Times New Roman" w:hAnsi="Times New Roman"/>
          <w:sz w:val="24"/>
          <w:szCs w:val="24"/>
          <w:lang w:val="en-GB"/>
        </w:rPr>
        <w:t xml:space="preserve">, </w:t>
      </w:r>
      <w:r w:rsidR="00296E6D" w:rsidRPr="00CA7938">
        <w:rPr>
          <w:rFonts w:ascii="Times New Roman" w:hAnsi="Times New Roman"/>
          <w:sz w:val="24"/>
          <w:szCs w:val="24"/>
          <w:lang w:val="en-GB"/>
        </w:rPr>
        <w:t xml:space="preserve">the </w:t>
      </w:r>
      <w:r w:rsidR="001737A6" w:rsidRPr="00CA7938">
        <w:rPr>
          <w:rFonts w:ascii="Times New Roman" w:hAnsi="Times New Roman"/>
          <w:sz w:val="24"/>
          <w:szCs w:val="24"/>
          <w:lang w:val="en-GB"/>
        </w:rPr>
        <w:t>Joint Working Group on Recognition of Professional Qualifications (JWGRPQ)</w:t>
      </w:r>
      <w:r w:rsidR="00296E6D" w:rsidRPr="00CA7938">
        <w:rPr>
          <w:rFonts w:ascii="Times New Roman" w:hAnsi="Times New Roman"/>
          <w:sz w:val="24"/>
          <w:szCs w:val="24"/>
          <w:lang w:val="en-GB"/>
        </w:rPr>
        <w:t>,</w:t>
      </w:r>
      <w:r w:rsidR="001737A6" w:rsidRPr="00CA7938">
        <w:rPr>
          <w:rFonts w:ascii="Times New Roman" w:hAnsi="Times New Roman"/>
          <w:sz w:val="24"/>
          <w:szCs w:val="24"/>
          <w:lang w:val="en-GB"/>
        </w:rPr>
        <w:t xml:space="preserve"> </w:t>
      </w:r>
      <w:r w:rsidR="00EA0AB6" w:rsidRPr="00CA7938">
        <w:rPr>
          <w:rFonts w:ascii="Times New Roman" w:hAnsi="Times New Roman"/>
          <w:sz w:val="24"/>
          <w:szCs w:val="24"/>
          <w:lang w:val="en-GB"/>
        </w:rPr>
        <w:t xml:space="preserve">the </w:t>
      </w:r>
      <w:r w:rsidR="001737A6" w:rsidRPr="00CA7938">
        <w:rPr>
          <w:rFonts w:ascii="Times New Roman" w:hAnsi="Times New Roman"/>
          <w:sz w:val="24"/>
          <w:szCs w:val="24"/>
          <w:lang w:val="en-GB"/>
        </w:rPr>
        <w:t xml:space="preserve">two </w:t>
      </w:r>
      <w:r w:rsidR="00F9274C" w:rsidRPr="00CA7938">
        <w:rPr>
          <w:rFonts w:ascii="Times New Roman" w:hAnsi="Times New Roman"/>
          <w:sz w:val="24"/>
          <w:szCs w:val="24"/>
          <w:lang w:val="en-GB"/>
        </w:rPr>
        <w:t xml:space="preserve">expert groups on SEE 2020 sectors of priorities </w:t>
      </w:r>
      <w:r w:rsidR="00AD749B" w:rsidRPr="00CA7938">
        <w:rPr>
          <w:rFonts w:ascii="Times New Roman" w:hAnsi="Times New Roman"/>
          <w:sz w:val="24"/>
          <w:szCs w:val="24"/>
          <w:lang w:val="en-GB"/>
        </w:rPr>
        <w:t xml:space="preserve">(tourism and food and beverage processing) </w:t>
      </w:r>
      <w:r w:rsidR="00F9274C" w:rsidRPr="00CA7938">
        <w:rPr>
          <w:rFonts w:ascii="Times New Roman" w:hAnsi="Times New Roman"/>
          <w:sz w:val="24"/>
          <w:szCs w:val="24"/>
          <w:lang w:val="en-GB"/>
        </w:rPr>
        <w:t xml:space="preserve">and </w:t>
      </w:r>
      <w:r w:rsidR="00EA0AB6" w:rsidRPr="00CA7938">
        <w:rPr>
          <w:rFonts w:ascii="Times New Roman" w:hAnsi="Times New Roman"/>
          <w:sz w:val="24"/>
          <w:szCs w:val="24"/>
          <w:lang w:val="en-GB"/>
        </w:rPr>
        <w:t xml:space="preserve">the </w:t>
      </w:r>
      <w:r w:rsidR="00F9274C" w:rsidRPr="00CA7938">
        <w:rPr>
          <w:rFonts w:ascii="Times New Roman" w:hAnsi="Times New Roman"/>
          <w:sz w:val="24"/>
          <w:szCs w:val="24"/>
          <w:lang w:val="en-GB"/>
        </w:rPr>
        <w:t>new</w:t>
      </w:r>
      <w:r w:rsidR="00EA0AB6" w:rsidRPr="00CA7938">
        <w:rPr>
          <w:rFonts w:ascii="Times New Roman" w:hAnsi="Times New Roman"/>
          <w:sz w:val="24"/>
          <w:szCs w:val="24"/>
          <w:lang w:val="en-GB"/>
        </w:rPr>
        <w:t>ly</w:t>
      </w:r>
      <w:r w:rsidR="00F9274C" w:rsidRPr="00CA7938">
        <w:rPr>
          <w:rFonts w:ascii="Times New Roman" w:hAnsi="Times New Roman"/>
          <w:sz w:val="24"/>
          <w:szCs w:val="24"/>
          <w:lang w:val="en-GB"/>
        </w:rPr>
        <w:t xml:space="preserve"> </w:t>
      </w:r>
      <w:r w:rsidR="00EA0AB6" w:rsidRPr="00CA7938">
        <w:rPr>
          <w:rFonts w:ascii="Times New Roman" w:hAnsi="Times New Roman"/>
          <w:sz w:val="24"/>
          <w:szCs w:val="24"/>
          <w:lang w:val="en-GB"/>
        </w:rPr>
        <w:t xml:space="preserve">established </w:t>
      </w:r>
      <w:bookmarkStart w:id="7" w:name="_Toc417332040"/>
      <w:bookmarkStart w:id="8" w:name="_Toc417651550"/>
      <w:r w:rsidR="00AD749B" w:rsidRPr="00CA7938">
        <w:rPr>
          <w:rFonts w:ascii="Times New Roman" w:hAnsi="Times New Roman"/>
          <w:sz w:val="24"/>
          <w:szCs w:val="24"/>
          <w:lang w:val="en-GB"/>
        </w:rPr>
        <w:t>working group on</w:t>
      </w:r>
      <w:r w:rsidR="00C440D4" w:rsidRPr="00CA7938">
        <w:rPr>
          <w:rFonts w:ascii="Times New Roman" w:hAnsi="Times New Roman"/>
          <w:sz w:val="24"/>
          <w:szCs w:val="24"/>
          <w:lang w:val="en-GB"/>
        </w:rPr>
        <w:t xml:space="preserve"> industrial </w:t>
      </w:r>
      <w:r w:rsidR="00AD749B" w:rsidRPr="00CA7938">
        <w:rPr>
          <w:rFonts w:ascii="Times New Roman" w:hAnsi="Times New Roman"/>
          <w:sz w:val="24"/>
          <w:szCs w:val="24"/>
          <w:lang w:val="en-GB"/>
        </w:rPr>
        <w:t>development</w:t>
      </w:r>
      <w:r w:rsidR="00C440D4" w:rsidRPr="00CA7938">
        <w:rPr>
          <w:rFonts w:ascii="Times New Roman" w:hAnsi="Times New Roman"/>
          <w:sz w:val="24"/>
          <w:szCs w:val="24"/>
          <w:lang w:val="en-GB"/>
        </w:rPr>
        <w:t>.</w:t>
      </w:r>
    </w:p>
    <w:p w:rsidR="00F9274C" w:rsidRPr="00CA7938" w:rsidRDefault="00F9274C" w:rsidP="00B755A9">
      <w:pPr>
        <w:pStyle w:val="Heading4"/>
        <w:spacing w:before="0" w:after="240" w:line="240" w:lineRule="auto"/>
        <w:rPr>
          <w:rFonts w:ascii="Times New Roman" w:hAnsi="Times New Roman" w:cs="Times New Roman"/>
          <w:sz w:val="24"/>
          <w:szCs w:val="24"/>
          <w:lang w:val="en-GB"/>
        </w:rPr>
      </w:pPr>
      <w:bookmarkStart w:id="9" w:name="_Toc449186730"/>
      <w:bookmarkStart w:id="10" w:name="_Toc449187202"/>
      <w:bookmarkStart w:id="11" w:name="_Toc450819451"/>
      <w:r w:rsidRPr="00CA7938">
        <w:rPr>
          <w:rFonts w:ascii="Times New Roman" w:hAnsi="Times New Roman" w:cs="Times New Roman"/>
          <w:sz w:val="24"/>
          <w:szCs w:val="24"/>
          <w:lang w:val="en-GB"/>
        </w:rPr>
        <w:t>Free Trade Area</w:t>
      </w:r>
      <w:bookmarkEnd w:id="7"/>
      <w:bookmarkEnd w:id="8"/>
      <w:bookmarkEnd w:id="9"/>
      <w:bookmarkEnd w:id="10"/>
      <w:bookmarkEnd w:id="11"/>
    </w:p>
    <w:p w:rsidR="001737A6" w:rsidRPr="00CA7938" w:rsidRDefault="00F9274C" w:rsidP="00B755A9">
      <w:pPr>
        <w:widowControl w:val="0"/>
        <w:autoSpaceDE w:val="0"/>
        <w:autoSpaceDN w:val="0"/>
        <w:adjustRightInd w:val="0"/>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 xml:space="preserve">The majority of </w:t>
      </w:r>
      <w:r w:rsidR="001737A6" w:rsidRPr="00CA7938">
        <w:rPr>
          <w:rFonts w:ascii="Times New Roman" w:hAnsi="Times New Roman"/>
          <w:sz w:val="24"/>
          <w:szCs w:val="24"/>
          <w:lang w:val="en-GB"/>
        </w:rPr>
        <w:t>interventions under the Free Trade Area were aimed at addressing the non-tariff barriers (NTBs), facilitating and liberali</w:t>
      </w:r>
      <w:r w:rsidR="00521EDC" w:rsidRPr="00CA7938">
        <w:rPr>
          <w:rFonts w:ascii="Times New Roman" w:hAnsi="Times New Roman"/>
          <w:sz w:val="24"/>
          <w:szCs w:val="24"/>
          <w:lang w:val="en-GB"/>
        </w:rPr>
        <w:t>s</w:t>
      </w:r>
      <w:r w:rsidR="001737A6" w:rsidRPr="00CA7938">
        <w:rPr>
          <w:rFonts w:ascii="Times New Roman" w:hAnsi="Times New Roman"/>
          <w:sz w:val="24"/>
          <w:szCs w:val="24"/>
          <w:lang w:val="en-GB"/>
        </w:rPr>
        <w:t xml:space="preserve">ing trade and enabling mobility of professionals. </w:t>
      </w:r>
    </w:p>
    <w:p w:rsidR="001737A6" w:rsidRPr="00CA7938" w:rsidRDefault="001737A6" w:rsidP="00B755A9">
      <w:pPr>
        <w:widowControl w:val="0"/>
        <w:autoSpaceDE w:val="0"/>
        <w:autoSpaceDN w:val="0"/>
        <w:adjustRightInd w:val="0"/>
        <w:spacing w:after="240" w:line="240" w:lineRule="auto"/>
        <w:jc w:val="both"/>
        <w:rPr>
          <w:rFonts w:ascii="Times New Roman" w:eastAsia="Calibri" w:hAnsi="Times New Roman"/>
          <w:color w:val="1A1A1A"/>
          <w:sz w:val="24"/>
          <w:szCs w:val="24"/>
          <w:lang w:val="en-GB"/>
        </w:rPr>
      </w:pPr>
      <w:r w:rsidRPr="00CA7938">
        <w:rPr>
          <w:rFonts w:ascii="Times New Roman" w:hAnsi="Times New Roman"/>
          <w:sz w:val="24"/>
          <w:szCs w:val="24"/>
          <w:lang w:val="en-GB"/>
        </w:rPr>
        <w:t xml:space="preserve">In </w:t>
      </w:r>
      <w:r w:rsidR="008029F7" w:rsidRPr="00CA7938">
        <w:rPr>
          <w:rFonts w:ascii="Times New Roman" w:hAnsi="Times New Roman"/>
          <w:b/>
          <w:sz w:val="24"/>
          <w:szCs w:val="24"/>
          <w:lang w:val="en-GB"/>
        </w:rPr>
        <w:t>a</w:t>
      </w:r>
      <w:r w:rsidRPr="00CA7938">
        <w:rPr>
          <w:rFonts w:ascii="Times New Roman" w:hAnsi="Times New Roman"/>
          <w:b/>
          <w:sz w:val="24"/>
          <w:szCs w:val="24"/>
          <w:lang w:val="en-GB"/>
        </w:rPr>
        <w:t xml:space="preserve">ddressing </w:t>
      </w:r>
      <w:r w:rsidR="00296E6D" w:rsidRPr="00CA7938">
        <w:rPr>
          <w:rFonts w:ascii="Times New Roman" w:hAnsi="Times New Roman"/>
          <w:b/>
          <w:sz w:val="24"/>
          <w:szCs w:val="24"/>
          <w:lang w:val="en-GB"/>
        </w:rPr>
        <w:t>the non</w:t>
      </w:r>
      <w:r w:rsidR="00D83880" w:rsidRPr="00CA7938">
        <w:rPr>
          <w:rFonts w:ascii="Times New Roman" w:hAnsi="Times New Roman"/>
          <w:b/>
          <w:sz w:val="24"/>
          <w:szCs w:val="24"/>
          <w:lang w:val="en-GB"/>
        </w:rPr>
        <w:t>-</w:t>
      </w:r>
      <w:r w:rsidR="00296E6D" w:rsidRPr="00CA7938">
        <w:rPr>
          <w:rFonts w:ascii="Times New Roman" w:hAnsi="Times New Roman"/>
          <w:b/>
          <w:sz w:val="24"/>
          <w:szCs w:val="24"/>
          <w:lang w:val="en-GB"/>
        </w:rPr>
        <w:t>tariff barriers (</w:t>
      </w:r>
      <w:r w:rsidRPr="00CA7938">
        <w:rPr>
          <w:rFonts w:ascii="Times New Roman" w:hAnsi="Times New Roman"/>
          <w:b/>
          <w:sz w:val="24"/>
          <w:szCs w:val="24"/>
          <w:lang w:val="en-GB"/>
        </w:rPr>
        <w:t>NTBs</w:t>
      </w:r>
      <w:r w:rsidR="00296E6D" w:rsidRPr="00CA7938">
        <w:rPr>
          <w:rFonts w:ascii="Times New Roman" w:hAnsi="Times New Roman"/>
          <w:b/>
          <w:sz w:val="24"/>
          <w:szCs w:val="24"/>
          <w:lang w:val="en-GB"/>
        </w:rPr>
        <w:t>)</w:t>
      </w:r>
      <w:r w:rsidRPr="00CA7938">
        <w:rPr>
          <w:rFonts w:ascii="Times New Roman" w:hAnsi="Times New Roman"/>
          <w:sz w:val="24"/>
          <w:szCs w:val="24"/>
          <w:lang w:val="en-GB"/>
        </w:rPr>
        <w:t xml:space="preserve">, </w:t>
      </w:r>
      <w:r w:rsidRPr="00CA7938">
        <w:rPr>
          <w:rFonts w:ascii="Times New Roman" w:eastAsia="Calibri" w:hAnsi="Times New Roman"/>
          <w:color w:val="1A1A1A"/>
          <w:sz w:val="24"/>
          <w:szCs w:val="24"/>
          <w:lang w:val="en-GB"/>
        </w:rPr>
        <w:t xml:space="preserve">the most trade distortive non-tariff measures </w:t>
      </w:r>
      <w:r w:rsidRPr="00CA7938">
        <w:rPr>
          <w:rFonts w:ascii="Times New Roman" w:eastAsia="Calibri" w:hAnsi="Times New Roman"/>
          <w:color w:val="1A1A1A"/>
          <w:sz w:val="24"/>
          <w:szCs w:val="24"/>
          <w:lang w:val="en-GB"/>
        </w:rPr>
        <w:lastRenderedPageBreak/>
        <w:t>were identified in two selected product sectors and were validated by the private and public sector. Trade facilitation efforts were focused on negotiations on Additional Protocol 5 on Trade Facilitation (expected to be concluded during 2016). Furthermore, an agreement was made to consolidate and enhance CEFTA Management Information System to improve availability of trade-related information for public and private sector. Finally, improvements of specific border procedures and processes were implemented via CEFTA-related technical assistance projects</w:t>
      </w:r>
      <w:r w:rsidR="004C7839" w:rsidRPr="00CA7938">
        <w:rPr>
          <w:rFonts w:ascii="Times New Roman" w:eastAsia="Calibri" w:hAnsi="Times New Roman"/>
          <w:color w:val="1A1A1A"/>
          <w:sz w:val="24"/>
          <w:szCs w:val="24"/>
          <w:lang w:val="en-GB"/>
        </w:rPr>
        <w:t>, with RCC providing additional support to develop further facilitation solutions over the next year (such as electronic border queuing management in cooperation with SEETO)</w:t>
      </w:r>
      <w:r w:rsidRPr="00CA7938">
        <w:rPr>
          <w:rFonts w:ascii="Times New Roman" w:eastAsia="Calibri" w:hAnsi="Times New Roman"/>
          <w:color w:val="1A1A1A"/>
          <w:sz w:val="24"/>
          <w:szCs w:val="24"/>
          <w:lang w:val="en-GB"/>
        </w:rPr>
        <w:t xml:space="preserve">. </w:t>
      </w:r>
    </w:p>
    <w:p w:rsidR="001737A6" w:rsidRPr="00CA7938" w:rsidRDefault="001737A6" w:rsidP="00B755A9">
      <w:pPr>
        <w:spacing w:after="240" w:line="240" w:lineRule="auto"/>
        <w:jc w:val="both"/>
        <w:rPr>
          <w:rFonts w:ascii="Times New Roman" w:eastAsia="Calibri" w:hAnsi="Times New Roman"/>
          <w:sz w:val="24"/>
          <w:szCs w:val="24"/>
          <w:lang w:val="en-GB"/>
        </w:rPr>
      </w:pPr>
      <w:r w:rsidRPr="00CA7938">
        <w:rPr>
          <w:rFonts w:ascii="Times New Roman" w:hAnsi="Times New Roman"/>
          <w:sz w:val="24"/>
          <w:szCs w:val="24"/>
          <w:lang w:val="en-GB"/>
        </w:rPr>
        <w:t xml:space="preserve">In the area of </w:t>
      </w:r>
      <w:r w:rsidRPr="00CA7938">
        <w:rPr>
          <w:rFonts w:ascii="Times New Roman" w:hAnsi="Times New Roman"/>
          <w:b/>
          <w:sz w:val="24"/>
          <w:szCs w:val="24"/>
          <w:lang w:val="en-GB"/>
        </w:rPr>
        <w:t>liberali</w:t>
      </w:r>
      <w:r w:rsidR="00521EDC" w:rsidRPr="00CA7938">
        <w:rPr>
          <w:rFonts w:ascii="Times New Roman" w:hAnsi="Times New Roman"/>
          <w:b/>
          <w:sz w:val="24"/>
          <w:szCs w:val="24"/>
          <w:lang w:val="en-GB"/>
        </w:rPr>
        <w:t>s</w:t>
      </w:r>
      <w:r w:rsidRPr="00CA7938">
        <w:rPr>
          <w:rFonts w:ascii="Times New Roman" w:hAnsi="Times New Roman"/>
          <w:b/>
          <w:sz w:val="24"/>
          <w:szCs w:val="24"/>
          <w:lang w:val="en-GB"/>
        </w:rPr>
        <w:t>ation</w:t>
      </w:r>
      <w:r w:rsidRPr="00CA7938">
        <w:rPr>
          <w:rFonts w:ascii="Times New Roman" w:hAnsi="Times New Roman"/>
          <w:sz w:val="24"/>
          <w:szCs w:val="24"/>
          <w:lang w:val="en-GB"/>
        </w:rPr>
        <w:t xml:space="preserve">, </w:t>
      </w:r>
      <w:r w:rsidRPr="00CA7938">
        <w:rPr>
          <w:rFonts w:ascii="Times New Roman" w:eastAsia="Calibri" w:hAnsi="Times New Roman"/>
          <w:sz w:val="24"/>
          <w:szCs w:val="24"/>
          <w:lang w:val="en-GB"/>
        </w:rPr>
        <w:t>five further rounds of negotiations on Additional Protocol on Trade in Services were completed, with 13 services sub-sectors now covered and the overall text of Additional Protocol and relevant annexes finali</w:t>
      </w:r>
      <w:r w:rsidR="00521EDC" w:rsidRPr="00CA7938">
        <w:rPr>
          <w:rFonts w:ascii="Times New Roman" w:eastAsia="Calibri" w:hAnsi="Times New Roman"/>
          <w:sz w:val="24"/>
          <w:szCs w:val="24"/>
          <w:lang w:val="en-GB"/>
        </w:rPr>
        <w:t>s</w:t>
      </w:r>
      <w:r w:rsidRPr="00CA7938">
        <w:rPr>
          <w:rFonts w:ascii="Times New Roman" w:eastAsia="Calibri" w:hAnsi="Times New Roman"/>
          <w:sz w:val="24"/>
          <w:szCs w:val="24"/>
          <w:lang w:val="en-GB"/>
        </w:rPr>
        <w:t xml:space="preserve">ed. The Protocol is expected to be concluded during 2016. A Working Group on Trade in Services Statistics, FATS and FDI statistics </w:t>
      </w:r>
      <w:r w:rsidR="004C7839" w:rsidRPr="00CA7938">
        <w:rPr>
          <w:rFonts w:ascii="Times New Roman" w:eastAsia="Calibri" w:hAnsi="Times New Roman"/>
          <w:sz w:val="24"/>
          <w:szCs w:val="24"/>
          <w:lang w:val="en-GB"/>
        </w:rPr>
        <w:t>was established.</w:t>
      </w:r>
    </w:p>
    <w:p w:rsidR="004C7839" w:rsidRPr="00CA7938" w:rsidRDefault="004C7839" w:rsidP="00B755A9">
      <w:pPr>
        <w:widowControl w:val="0"/>
        <w:autoSpaceDE w:val="0"/>
        <w:autoSpaceDN w:val="0"/>
        <w:adjustRightInd w:val="0"/>
        <w:spacing w:after="240" w:line="240" w:lineRule="auto"/>
        <w:jc w:val="both"/>
        <w:rPr>
          <w:rFonts w:ascii="Times New Roman" w:eastAsia="Calibri" w:hAnsi="Times New Roman"/>
          <w:color w:val="1A1A1A"/>
          <w:sz w:val="24"/>
          <w:szCs w:val="24"/>
          <w:lang w:val="en-GB"/>
        </w:rPr>
      </w:pPr>
      <w:r w:rsidRPr="00CA7938">
        <w:rPr>
          <w:rFonts w:ascii="Times New Roman" w:eastAsia="Calibri" w:hAnsi="Times New Roman"/>
          <w:sz w:val="24"/>
          <w:szCs w:val="24"/>
          <w:lang w:val="en-GB"/>
        </w:rPr>
        <w:t xml:space="preserve">Finally, in the area of </w:t>
      </w:r>
      <w:r w:rsidRPr="00CA7938">
        <w:rPr>
          <w:rFonts w:ascii="Times New Roman" w:eastAsia="Calibri" w:hAnsi="Times New Roman"/>
          <w:b/>
          <w:sz w:val="24"/>
          <w:szCs w:val="24"/>
          <w:lang w:val="en-GB"/>
        </w:rPr>
        <w:t>mobility of professionals</w:t>
      </w:r>
      <w:r w:rsidRPr="00CA7938">
        <w:rPr>
          <w:rFonts w:ascii="Times New Roman" w:eastAsia="Calibri" w:hAnsi="Times New Roman"/>
          <w:sz w:val="24"/>
          <w:szCs w:val="24"/>
          <w:lang w:val="en-GB"/>
        </w:rPr>
        <w:t xml:space="preserve">, </w:t>
      </w:r>
      <w:r w:rsidRPr="00CA7938">
        <w:rPr>
          <w:rFonts w:ascii="Times New Roman" w:eastAsia="Calibri" w:hAnsi="Times New Roman"/>
          <w:color w:val="1A1A1A"/>
          <w:sz w:val="24"/>
          <w:szCs w:val="24"/>
          <w:lang w:val="en-GB"/>
        </w:rPr>
        <w:t>a Joint RCC-CEFTA-ERISEE Working Group on Mutual Recognition of Professional Qualifications was established with a detailed mandate to progress free movement of professionals in key sectors. Through RCC commissioned analysis, relevant</w:t>
      </w:r>
      <w:r w:rsidRPr="00CA7938">
        <w:rPr>
          <w:rFonts w:ascii="Times New Roman" w:hAnsi="Times New Roman"/>
          <w:bCs/>
          <w:sz w:val="24"/>
          <w:szCs w:val="24"/>
          <w:lang w:val="en-GB"/>
        </w:rPr>
        <w:t xml:space="preserve"> sectors and professions for development of mutual recognition agreements of professional qualifications were identified and an a</w:t>
      </w:r>
      <w:r w:rsidRPr="00CA7938">
        <w:rPr>
          <w:rFonts w:ascii="Times New Roman" w:eastAsia="Calibri" w:hAnsi="Times New Roman"/>
          <w:color w:val="1A1A1A"/>
          <w:sz w:val="24"/>
          <w:szCs w:val="24"/>
          <w:lang w:val="en-GB"/>
        </w:rPr>
        <w:t>greement was reached on two sectors (health and construction) and four professions (medical doctors, dentists, civil engineers, architects) for prioriti</w:t>
      </w:r>
      <w:r w:rsidR="00521EDC" w:rsidRPr="00CA7938">
        <w:rPr>
          <w:rFonts w:ascii="Times New Roman" w:eastAsia="Calibri" w:hAnsi="Times New Roman"/>
          <w:color w:val="1A1A1A"/>
          <w:sz w:val="24"/>
          <w:szCs w:val="24"/>
          <w:lang w:val="en-GB"/>
        </w:rPr>
        <w:t>s</w:t>
      </w:r>
      <w:r w:rsidRPr="00CA7938">
        <w:rPr>
          <w:rFonts w:ascii="Times New Roman" w:eastAsia="Calibri" w:hAnsi="Times New Roman"/>
          <w:color w:val="1A1A1A"/>
          <w:sz w:val="24"/>
          <w:szCs w:val="24"/>
          <w:lang w:val="en-GB"/>
        </w:rPr>
        <w:t>ation for Mutual Recognition Agreements.</w:t>
      </w:r>
    </w:p>
    <w:p w:rsidR="00F9274C" w:rsidRPr="00CA7938" w:rsidRDefault="00F9274C" w:rsidP="00B755A9">
      <w:pPr>
        <w:pStyle w:val="Heading4"/>
        <w:spacing w:before="0" w:after="240" w:line="240" w:lineRule="auto"/>
        <w:rPr>
          <w:rFonts w:ascii="Times New Roman" w:hAnsi="Times New Roman" w:cs="Times New Roman"/>
          <w:sz w:val="24"/>
          <w:szCs w:val="24"/>
          <w:lang w:val="en-GB"/>
        </w:rPr>
      </w:pPr>
      <w:bookmarkStart w:id="12" w:name="_Toc417332041"/>
      <w:bookmarkStart w:id="13" w:name="_Toc417651551"/>
      <w:bookmarkStart w:id="14" w:name="_Toc449186731"/>
      <w:bookmarkStart w:id="15" w:name="_Toc449187203"/>
      <w:bookmarkStart w:id="16" w:name="_Toc450819452"/>
      <w:r w:rsidRPr="00CA7938">
        <w:rPr>
          <w:rFonts w:ascii="Times New Roman" w:hAnsi="Times New Roman" w:cs="Times New Roman"/>
          <w:sz w:val="24"/>
          <w:szCs w:val="24"/>
          <w:lang w:val="en-GB"/>
        </w:rPr>
        <w:t>Competitive Economic Environment</w:t>
      </w:r>
      <w:bookmarkEnd w:id="12"/>
      <w:bookmarkEnd w:id="13"/>
      <w:bookmarkEnd w:id="14"/>
      <w:bookmarkEnd w:id="15"/>
      <w:bookmarkEnd w:id="16"/>
    </w:p>
    <w:p w:rsidR="00F9274C" w:rsidRPr="00CA7938" w:rsidRDefault="00F9274C"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 xml:space="preserve">The </w:t>
      </w:r>
      <w:r w:rsidR="004C7839" w:rsidRPr="00CA7938">
        <w:rPr>
          <w:rFonts w:ascii="Times New Roman" w:hAnsi="Times New Roman"/>
          <w:sz w:val="24"/>
          <w:szCs w:val="24"/>
          <w:lang w:val="en-GB"/>
        </w:rPr>
        <w:t xml:space="preserve">main development under the Competitive Economic Environment dimension is the agreement reached </w:t>
      </w:r>
      <w:r w:rsidR="00662EA4">
        <w:rPr>
          <w:rFonts w:ascii="Times New Roman" w:hAnsi="Times New Roman"/>
          <w:sz w:val="24"/>
          <w:szCs w:val="24"/>
          <w:lang w:val="en-GB"/>
        </w:rPr>
        <w:t>among</w:t>
      </w:r>
      <w:r w:rsidR="004C7839" w:rsidRPr="00CA7938">
        <w:rPr>
          <w:rFonts w:ascii="Times New Roman" w:hAnsi="Times New Roman"/>
          <w:sz w:val="24"/>
          <w:szCs w:val="24"/>
          <w:lang w:val="en-GB"/>
        </w:rPr>
        <w:t xml:space="preserve"> </w:t>
      </w:r>
      <w:r w:rsidR="00F20FB4" w:rsidRPr="00CA7938">
        <w:rPr>
          <w:rFonts w:ascii="Times New Roman" w:hAnsi="Times New Roman"/>
          <w:sz w:val="24"/>
          <w:szCs w:val="24"/>
          <w:lang w:val="en-GB"/>
        </w:rPr>
        <w:t>CEFTA Parties</w:t>
      </w:r>
      <w:r w:rsidR="004C7839" w:rsidRPr="00CA7938">
        <w:rPr>
          <w:rFonts w:ascii="Times New Roman" w:hAnsi="Times New Roman"/>
          <w:sz w:val="24"/>
          <w:szCs w:val="24"/>
          <w:lang w:val="en-GB"/>
        </w:rPr>
        <w:t xml:space="preserve"> on the process to monitor implementation </w:t>
      </w:r>
      <w:r w:rsidR="00662EA4">
        <w:rPr>
          <w:rFonts w:ascii="Times New Roman" w:hAnsi="Times New Roman"/>
          <w:sz w:val="24"/>
          <w:szCs w:val="24"/>
          <w:lang w:val="en-GB"/>
        </w:rPr>
        <w:t>of</w:t>
      </w:r>
      <w:r w:rsidR="004C7839" w:rsidRPr="00CA7938">
        <w:rPr>
          <w:rFonts w:ascii="Times New Roman" w:hAnsi="Times New Roman"/>
          <w:sz w:val="24"/>
          <w:szCs w:val="24"/>
          <w:lang w:val="en-GB"/>
        </w:rPr>
        <w:t xml:space="preserve"> provisions on </w:t>
      </w:r>
      <w:r w:rsidR="004C7839" w:rsidRPr="00CA7938">
        <w:rPr>
          <w:rFonts w:ascii="Times New Roman" w:hAnsi="Times New Roman"/>
          <w:b/>
          <w:sz w:val="24"/>
          <w:szCs w:val="24"/>
          <w:lang w:val="en-GB"/>
        </w:rPr>
        <w:t>competition, state aid and public procurement</w:t>
      </w:r>
      <w:r w:rsidR="004C7839" w:rsidRPr="00CA7938">
        <w:rPr>
          <w:rFonts w:ascii="Times New Roman" w:hAnsi="Times New Roman"/>
          <w:sz w:val="24"/>
          <w:szCs w:val="24"/>
          <w:lang w:val="en-GB"/>
        </w:rPr>
        <w:t xml:space="preserve">. Initial reports on implementation of provisions will be available by </w:t>
      </w:r>
      <w:r w:rsidR="00662EA4">
        <w:rPr>
          <w:rFonts w:ascii="Times New Roman" w:hAnsi="Times New Roman"/>
          <w:sz w:val="24"/>
          <w:szCs w:val="24"/>
          <w:lang w:val="en-GB"/>
        </w:rPr>
        <w:t xml:space="preserve">the </w:t>
      </w:r>
      <w:r w:rsidR="004C7839" w:rsidRPr="00CA7938">
        <w:rPr>
          <w:rFonts w:ascii="Times New Roman" w:hAnsi="Times New Roman"/>
          <w:sz w:val="24"/>
          <w:szCs w:val="24"/>
          <w:lang w:val="en-GB"/>
        </w:rPr>
        <w:t xml:space="preserve">end of 2016. </w:t>
      </w:r>
      <w:bookmarkStart w:id="17" w:name="_Toc417332042"/>
      <w:bookmarkStart w:id="18" w:name="_Toc417651552"/>
    </w:p>
    <w:p w:rsidR="00F9274C" w:rsidRPr="00CA7938" w:rsidRDefault="00F9274C" w:rsidP="00B755A9">
      <w:pPr>
        <w:pStyle w:val="Heading4"/>
        <w:spacing w:before="0" w:after="240" w:line="240" w:lineRule="auto"/>
        <w:rPr>
          <w:rFonts w:ascii="Times New Roman" w:hAnsi="Times New Roman" w:cs="Times New Roman"/>
          <w:sz w:val="24"/>
          <w:szCs w:val="24"/>
          <w:lang w:val="en-GB"/>
        </w:rPr>
      </w:pPr>
      <w:bookmarkStart w:id="19" w:name="_Toc449186732"/>
      <w:bookmarkStart w:id="20" w:name="_Toc449187204"/>
      <w:bookmarkStart w:id="21" w:name="_Toc450819453"/>
      <w:r w:rsidRPr="00CA7938">
        <w:rPr>
          <w:rFonts w:ascii="Times New Roman" w:hAnsi="Times New Roman" w:cs="Times New Roman"/>
          <w:sz w:val="24"/>
          <w:szCs w:val="24"/>
          <w:lang w:val="en-GB"/>
        </w:rPr>
        <w:t>Integration into the Global Economy</w:t>
      </w:r>
      <w:bookmarkStart w:id="22" w:name="_Toc417332043"/>
      <w:bookmarkStart w:id="23" w:name="_Toc417651553"/>
      <w:bookmarkEnd w:id="17"/>
      <w:bookmarkEnd w:id="18"/>
      <w:bookmarkEnd w:id="19"/>
      <w:bookmarkEnd w:id="20"/>
      <w:bookmarkEnd w:id="21"/>
    </w:p>
    <w:p w:rsidR="004C7839" w:rsidRPr="00CA7938" w:rsidRDefault="00F20FB4" w:rsidP="00B755A9">
      <w:pPr>
        <w:spacing w:after="240" w:line="240" w:lineRule="auto"/>
        <w:jc w:val="both"/>
        <w:rPr>
          <w:rFonts w:ascii="Times New Roman" w:hAnsi="Times New Roman"/>
          <w:sz w:val="24"/>
          <w:szCs w:val="24"/>
          <w:lang w:val="en-GB"/>
        </w:rPr>
      </w:pPr>
      <w:bookmarkStart w:id="24" w:name="_Toc417332065"/>
      <w:bookmarkStart w:id="25" w:name="_Toc417651574"/>
      <w:bookmarkEnd w:id="22"/>
      <w:bookmarkEnd w:id="23"/>
      <w:r w:rsidRPr="00CA7938">
        <w:rPr>
          <w:rFonts w:ascii="Times New Roman" w:hAnsi="Times New Roman"/>
          <w:sz w:val="24"/>
          <w:szCs w:val="24"/>
          <w:lang w:val="en-GB"/>
        </w:rPr>
        <w:t>In this dimension of Integrated Growth, an</w:t>
      </w:r>
      <w:r w:rsidR="004C7839" w:rsidRPr="00CA7938">
        <w:rPr>
          <w:rFonts w:ascii="Times New Roman" w:hAnsi="Times New Roman"/>
          <w:sz w:val="24"/>
          <w:szCs w:val="24"/>
          <w:lang w:val="en-GB"/>
        </w:rPr>
        <w:t xml:space="preserve"> extensive</w:t>
      </w:r>
      <w:r w:rsidRPr="00CA7938">
        <w:rPr>
          <w:rFonts w:ascii="Times New Roman" w:hAnsi="Times New Roman"/>
          <w:sz w:val="24"/>
          <w:szCs w:val="24"/>
          <w:lang w:val="en-GB"/>
        </w:rPr>
        <w:t xml:space="preserve"> regional program</w:t>
      </w:r>
      <w:r w:rsidR="00521EDC" w:rsidRPr="00CA7938">
        <w:rPr>
          <w:rFonts w:ascii="Times New Roman" w:hAnsi="Times New Roman"/>
          <w:sz w:val="24"/>
          <w:szCs w:val="24"/>
          <w:lang w:val="en-GB"/>
        </w:rPr>
        <w:t>me</w:t>
      </w:r>
      <w:r w:rsidRPr="00CA7938">
        <w:rPr>
          <w:rFonts w:ascii="Times New Roman" w:hAnsi="Times New Roman"/>
          <w:sz w:val="24"/>
          <w:szCs w:val="24"/>
          <w:lang w:val="en-GB"/>
        </w:rPr>
        <w:t xml:space="preserve"> was finali</w:t>
      </w:r>
      <w:r w:rsidR="00521EDC" w:rsidRPr="00CA7938">
        <w:rPr>
          <w:rFonts w:ascii="Times New Roman" w:hAnsi="Times New Roman"/>
          <w:sz w:val="24"/>
          <w:szCs w:val="24"/>
          <w:lang w:val="en-GB"/>
        </w:rPr>
        <w:t>s</w:t>
      </w:r>
      <w:r w:rsidRPr="00CA7938">
        <w:rPr>
          <w:rFonts w:ascii="Times New Roman" w:hAnsi="Times New Roman"/>
          <w:sz w:val="24"/>
          <w:szCs w:val="24"/>
          <w:lang w:val="en-GB"/>
        </w:rPr>
        <w:t>ed</w:t>
      </w:r>
      <w:r w:rsidR="004C7839" w:rsidRPr="00CA7938">
        <w:rPr>
          <w:rFonts w:ascii="Times New Roman" w:hAnsi="Times New Roman"/>
          <w:sz w:val="24"/>
          <w:szCs w:val="24"/>
          <w:lang w:val="en-GB"/>
        </w:rPr>
        <w:t xml:space="preserve"> on the </w:t>
      </w:r>
      <w:r w:rsidR="004C7839" w:rsidRPr="00CA7938">
        <w:rPr>
          <w:rFonts w:ascii="Times New Roman" w:hAnsi="Times New Roman"/>
          <w:b/>
          <w:sz w:val="24"/>
          <w:szCs w:val="24"/>
          <w:lang w:val="en-GB"/>
        </w:rPr>
        <w:t>establishment of the regional investment reform dialogue and agenda</w:t>
      </w:r>
      <w:r w:rsidR="004C7839" w:rsidRPr="00CA7938">
        <w:rPr>
          <w:rFonts w:ascii="Times New Roman" w:hAnsi="Times New Roman"/>
          <w:sz w:val="24"/>
          <w:szCs w:val="24"/>
          <w:lang w:val="en-GB"/>
        </w:rPr>
        <w:t>, which is to tackle re</w:t>
      </w:r>
      <w:r w:rsidRPr="00CA7938">
        <w:rPr>
          <w:rFonts w:ascii="Times New Roman" w:hAnsi="Times New Roman"/>
          <w:sz w:val="24"/>
          <w:szCs w:val="24"/>
          <w:lang w:val="en-GB"/>
        </w:rPr>
        <w:t xml:space="preserve">gional investment </w:t>
      </w:r>
      <w:r w:rsidR="00DB7FF6" w:rsidRPr="00CA7938">
        <w:rPr>
          <w:rFonts w:ascii="Times New Roman" w:hAnsi="Times New Roman"/>
          <w:sz w:val="24"/>
          <w:szCs w:val="24"/>
          <w:lang w:val="en-GB"/>
        </w:rPr>
        <w:t>policy coordination</w:t>
      </w:r>
      <w:r w:rsidRPr="00CA7938">
        <w:rPr>
          <w:rFonts w:ascii="Times New Roman" w:hAnsi="Times New Roman"/>
          <w:sz w:val="24"/>
          <w:szCs w:val="24"/>
          <w:lang w:val="en-GB"/>
        </w:rPr>
        <w:t xml:space="preserve"> </w:t>
      </w:r>
      <w:r w:rsidR="00DB7FF6" w:rsidRPr="00CA7938">
        <w:rPr>
          <w:rFonts w:ascii="Times New Roman" w:hAnsi="Times New Roman"/>
          <w:sz w:val="24"/>
          <w:szCs w:val="24"/>
          <w:lang w:val="en-GB"/>
        </w:rPr>
        <w:t>in</w:t>
      </w:r>
      <w:r w:rsidR="004C7839" w:rsidRPr="00CA7938">
        <w:rPr>
          <w:rFonts w:ascii="Times New Roman" w:hAnsi="Times New Roman"/>
          <w:sz w:val="24"/>
          <w:szCs w:val="24"/>
          <w:lang w:val="en-GB"/>
        </w:rPr>
        <w:t xml:space="preserve"> the areas of investor entry, mutual protection and investment incentives. </w:t>
      </w:r>
      <w:r w:rsidRPr="00CA7938">
        <w:rPr>
          <w:rFonts w:ascii="Times New Roman" w:hAnsi="Times New Roman"/>
          <w:sz w:val="24"/>
          <w:szCs w:val="24"/>
          <w:lang w:val="en-GB"/>
        </w:rPr>
        <w:t xml:space="preserve">The programme, to be </w:t>
      </w:r>
      <w:r w:rsidR="00DB7FF6" w:rsidRPr="00CA7938">
        <w:rPr>
          <w:rFonts w:ascii="Times New Roman" w:hAnsi="Times New Roman"/>
          <w:sz w:val="24"/>
          <w:szCs w:val="24"/>
          <w:lang w:val="en-GB"/>
        </w:rPr>
        <w:t xml:space="preserve">implemented by SEEIC in cooperation with CEFTA, is </w:t>
      </w:r>
      <w:r w:rsidRPr="00CA7938">
        <w:rPr>
          <w:rFonts w:ascii="Times New Roman" w:hAnsi="Times New Roman"/>
          <w:sz w:val="24"/>
          <w:szCs w:val="24"/>
          <w:lang w:val="en-GB"/>
        </w:rPr>
        <w:t xml:space="preserve">supported by World Bank’s technical assistance </w:t>
      </w:r>
      <w:r w:rsidR="00DB7FF6" w:rsidRPr="00CA7938">
        <w:rPr>
          <w:rFonts w:ascii="Times New Roman" w:hAnsi="Times New Roman"/>
          <w:sz w:val="24"/>
          <w:szCs w:val="24"/>
          <w:lang w:val="en-GB"/>
        </w:rPr>
        <w:t xml:space="preserve">and </w:t>
      </w:r>
      <w:r w:rsidRPr="00CA7938">
        <w:rPr>
          <w:rFonts w:ascii="Times New Roman" w:hAnsi="Times New Roman"/>
          <w:sz w:val="24"/>
          <w:szCs w:val="24"/>
          <w:lang w:val="en-GB"/>
        </w:rPr>
        <w:t xml:space="preserve">will receive EUR 2 million in EU funding from the regional IPA window. </w:t>
      </w:r>
      <w:r w:rsidR="004C7839" w:rsidRPr="00CA7938">
        <w:rPr>
          <w:rFonts w:ascii="Times New Roman" w:hAnsi="Times New Roman"/>
          <w:sz w:val="24"/>
          <w:szCs w:val="24"/>
          <w:lang w:val="en-GB"/>
        </w:rPr>
        <w:t xml:space="preserve">SEEIC </w:t>
      </w:r>
      <w:r w:rsidR="00DB7FF6" w:rsidRPr="00CA7938">
        <w:rPr>
          <w:rFonts w:ascii="Times New Roman" w:hAnsi="Times New Roman"/>
          <w:sz w:val="24"/>
          <w:szCs w:val="24"/>
          <w:lang w:val="en-GB"/>
        </w:rPr>
        <w:t>defined</w:t>
      </w:r>
      <w:r w:rsidR="004C7839" w:rsidRPr="00CA7938">
        <w:rPr>
          <w:rFonts w:ascii="Times New Roman" w:hAnsi="Times New Roman"/>
          <w:sz w:val="24"/>
          <w:szCs w:val="24"/>
          <w:lang w:val="en-GB"/>
        </w:rPr>
        <w:t xml:space="preserve"> the policies under those three broad areas that will be prioriti</w:t>
      </w:r>
      <w:r w:rsidR="00521EDC" w:rsidRPr="00CA7938">
        <w:rPr>
          <w:rFonts w:ascii="Times New Roman" w:hAnsi="Times New Roman"/>
          <w:sz w:val="24"/>
          <w:szCs w:val="24"/>
          <w:lang w:val="en-GB"/>
        </w:rPr>
        <w:t>s</w:t>
      </w:r>
      <w:r w:rsidR="004C7839" w:rsidRPr="00CA7938">
        <w:rPr>
          <w:rFonts w:ascii="Times New Roman" w:hAnsi="Times New Roman"/>
          <w:sz w:val="24"/>
          <w:szCs w:val="24"/>
          <w:lang w:val="en-GB"/>
        </w:rPr>
        <w:t>ed (tax policies, fiscal and financial incentives, intellectual property rights, property ownership, etc.) and will be subject</w:t>
      </w:r>
      <w:r w:rsidR="00DB7FF6" w:rsidRPr="00CA7938">
        <w:rPr>
          <w:rFonts w:ascii="Times New Roman" w:hAnsi="Times New Roman"/>
          <w:sz w:val="24"/>
          <w:szCs w:val="24"/>
          <w:lang w:val="en-GB"/>
        </w:rPr>
        <w:t>ed</w:t>
      </w:r>
      <w:r w:rsidR="004C7839" w:rsidRPr="00CA7938">
        <w:rPr>
          <w:rFonts w:ascii="Times New Roman" w:hAnsi="Times New Roman"/>
          <w:sz w:val="24"/>
          <w:szCs w:val="24"/>
          <w:lang w:val="en-GB"/>
        </w:rPr>
        <w:t xml:space="preserve"> to reform in the next </w:t>
      </w:r>
      <w:r w:rsidR="00272BE4">
        <w:rPr>
          <w:rFonts w:ascii="Times New Roman" w:hAnsi="Times New Roman"/>
          <w:sz w:val="24"/>
          <w:szCs w:val="24"/>
          <w:lang w:val="en-GB"/>
        </w:rPr>
        <w:t>three</w:t>
      </w:r>
      <w:r w:rsidR="004C7839" w:rsidRPr="00CA7938">
        <w:rPr>
          <w:rFonts w:ascii="Times New Roman" w:hAnsi="Times New Roman"/>
          <w:sz w:val="24"/>
          <w:szCs w:val="24"/>
          <w:lang w:val="en-GB"/>
        </w:rPr>
        <w:t>-year period. This process took due account of the ongoing individual economy reform priorities stipulated under the Economic Reform Program</w:t>
      </w:r>
      <w:r w:rsidR="004D42F1">
        <w:rPr>
          <w:rFonts w:ascii="Times New Roman" w:hAnsi="Times New Roman"/>
          <w:sz w:val="24"/>
          <w:szCs w:val="24"/>
          <w:lang w:val="en-GB"/>
        </w:rPr>
        <w:t>me</w:t>
      </w:r>
      <w:r w:rsidR="004C7839" w:rsidRPr="00CA7938">
        <w:rPr>
          <w:rFonts w:ascii="Times New Roman" w:hAnsi="Times New Roman"/>
          <w:sz w:val="24"/>
          <w:szCs w:val="24"/>
          <w:lang w:val="en-GB"/>
        </w:rPr>
        <w:t xml:space="preserve">s. </w:t>
      </w:r>
    </w:p>
    <w:p w:rsidR="004C7839" w:rsidRPr="00CA7938" w:rsidRDefault="004C7839"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Furthermore, the SEEIC agreed to undertake a sectoral approach and focus investment-related policy reforms on SEE priority sectors deemed to hold most potential for FDI and intra-regional investment (i.e. food and beverages industry, infrastructure investment, etc.). These regional efforts are anticipated to result not only in the horizontal and sectoral reforms in specific investment-related policies in each of the SEE economies individually, but will constitute the elements of future negotiations on the potential regional investment instrument and/or additional protocols to existing agreements (CEFTA 2006). Finally, this program</w:t>
      </w:r>
      <w:r w:rsidR="00521EDC" w:rsidRPr="00CA7938">
        <w:rPr>
          <w:rFonts w:ascii="Times New Roman" w:hAnsi="Times New Roman"/>
          <w:sz w:val="24"/>
          <w:szCs w:val="24"/>
          <w:lang w:val="en-GB"/>
        </w:rPr>
        <w:t>me</w:t>
      </w:r>
      <w:r w:rsidRPr="00CA7938">
        <w:rPr>
          <w:rFonts w:ascii="Times New Roman" w:hAnsi="Times New Roman"/>
          <w:sz w:val="24"/>
          <w:szCs w:val="24"/>
          <w:lang w:val="en-GB"/>
        </w:rPr>
        <w:t xml:space="preserve"> </w:t>
      </w:r>
      <w:r w:rsidRPr="00CA7938">
        <w:rPr>
          <w:rFonts w:ascii="Times New Roman" w:hAnsi="Times New Roman"/>
          <w:sz w:val="24"/>
          <w:szCs w:val="24"/>
          <w:lang w:val="en-GB"/>
        </w:rPr>
        <w:lastRenderedPageBreak/>
        <w:t xml:space="preserve">will also work on the narrowly targeted promotion of the region as a good investment destination. </w:t>
      </w:r>
    </w:p>
    <w:bookmarkEnd w:id="24"/>
    <w:bookmarkEnd w:id="25"/>
    <w:p w:rsidR="00F9274C" w:rsidRPr="00CA7938" w:rsidRDefault="00F20FB4"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 xml:space="preserve">Finally, </w:t>
      </w:r>
      <w:r w:rsidR="00DB7FF6" w:rsidRPr="00CA7938">
        <w:rPr>
          <w:rFonts w:ascii="Times New Roman" w:hAnsi="Times New Roman"/>
          <w:sz w:val="24"/>
          <w:szCs w:val="24"/>
          <w:lang w:val="en-GB"/>
        </w:rPr>
        <w:t>to help widen</w:t>
      </w:r>
      <w:r w:rsidR="008B3394">
        <w:rPr>
          <w:rFonts w:ascii="Times New Roman" w:hAnsi="Times New Roman"/>
          <w:sz w:val="24"/>
          <w:szCs w:val="24"/>
          <w:lang w:val="en-GB"/>
        </w:rPr>
        <w:t xml:space="preserve"> the</w:t>
      </w:r>
      <w:r w:rsidR="00DB7FF6" w:rsidRPr="00CA7938">
        <w:rPr>
          <w:rFonts w:ascii="Times New Roman" w:hAnsi="Times New Roman"/>
          <w:sz w:val="24"/>
          <w:szCs w:val="24"/>
          <w:lang w:val="en-GB"/>
        </w:rPr>
        <w:t xml:space="preserve"> </w:t>
      </w:r>
      <w:r w:rsidR="00DB7FF6" w:rsidRPr="00CA7938">
        <w:rPr>
          <w:rFonts w:ascii="Times New Roman" w:hAnsi="Times New Roman"/>
          <w:b/>
          <w:sz w:val="24"/>
          <w:szCs w:val="24"/>
          <w:lang w:val="en-GB"/>
        </w:rPr>
        <w:t>access to markets</w:t>
      </w:r>
      <w:r w:rsidR="00DB7FF6" w:rsidRPr="00CA7938">
        <w:rPr>
          <w:rFonts w:ascii="Times New Roman" w:hAnsi="Times New Roman"/>
          <w:sz w:val="24"/>
          <w:szCs w:val="24"/>
          <w:lang w:val="en-GB"/>
        </w:rPr>
        <w:t xml:space="preserve">, </w:t>
      </w:r>
      <w:r w:rsidRPr="00CA7938">
        <w:rPr>
          <w:rFonts w:ascii="Times New Roman" w:hAnsi="Times New Roman"/>
          <w:sz w:val="24"/>
          <w:szCs w:val="24"/>
          <w:lang w:val="en-GB"/>
        </w:rPr>
        <w:t xml:space="preserve">CEFTA ministers decided to apply full </w:t>
      </w:r>
      <w:proofErr w:type="spellStart"/>
      <w:r w:rsidRPr="00CA7938">
        <w:rPr>
          <w:rFonts w:ascii="Times New Roman" w:hAnsi="Times New Roman"/>
          <w:sz w:val="24"/>
          <w:szCs w:val="24"/>
          <w:lang w:val="en-GB"/>
        </w:rPr>
        <w:t>cumulation</w:t>
      </w:r>
      <w:proofErr w:type="spellEnd"/>
      <w:r w:rsidRPr="00CA7938">
        <w:rPr>
          <w:rFonts w:ascii="Times New Roman" w:hAnsi="Times New Roman"/>
          <w:sz w:val="24"/>
          <w:szCs w:val="24"/>
          <w:lang w:val="en-GB"/>
        </w:rPr>
        <w:t xml:space="preserve"> and duty drawbacks among CEFTA Parties</w:t>
      </w:r>
      <w:r w:rsidR="00DB7FF6" w:rsidRPr="00CA7938">
        <w:rPr>
          <w:rFonts w:ascii="Times New Roman" w:hAnsi="Times New Roman"/>
          <w:sz w:val="24"/>
          <w:szCs w:val="24"/>
          <w:lang w:val="en-GB"/>
        </w:rPr>
        <w:t>;</w:t>
      </w:r>
      <w:r w:rsidRPr="00CA7938">
        <w:rPr>
          <w:rFonts w:ascii="Times New Roman" w:hAnsi="Times New Roman"/>
          <w:sz w:val="24"/>
          <w:szCs w:val="24"/>
          <w:lang w:val="en-GB"/>
        </w:rPr>
        <w:t xml:space="preserve"> initial implementation of diagonal </w:t>
      </w:r>
      <w:proofErr w:type="spellStart"/>
      <w:r w:rsidRPr="00CA7938">
        <w:rPr>
          <w:rFonts w:ascii="Times New Roman" w:hAnsi="Times New Roman"/>
          <w:sz w:val="24"/>
          <w:szCs w:val="24"/>
          <w:lang w:val="en-GB"/>
        </w:rPr>
        <w:t>cumulation</w:t>
      </w:r>
      <w:proofErr w:type="spellEnd"/>
      <w:r w:rsidRPr="00CA7938">
        <w:rPr>
          <w:rFonts w:ascii="Times New Roman" w:hAnsi="Times New Roman"/>
          <w:sz w:val="24"/>
          <w:szCs w:val="24"/>
          <w:lang w:val="en-GB"/>
        </w:rPr>
        <w:t xml:space="preserve"> among SEE 2020 economies and selected PEM partners have </w:t>
      </w:r>
      <w:r w:rsidR="00DB7FF6" w:rsidRPr="00CA7938">
        <w:rPr>
          <w:rFonts w:ascii="Times New Roman" w:hAnsi="Times New Roman"/>
          <w:sz w:val="24"/>
          <w:szCs w:val="24"/>
          <w:lang w:val="en-GB"/>
        </w:rPr>
        <w:t xml:space="preserve">also </w:t>
      </w:r>
      <w:r w:rsidRPr="00CA7938">
        <w:rPr>
          <w:rFonts w:ascii="Times New Roman" w:hAnsi="Times New Roman"/>
          <w:sz w:val="24"/>
          <w:szCs w:val="24"/>
          <w:lang w:val="en-GB"/>
        </w:rPr>
        <w:t xml:space="preserve">begun in the reporting period. </w:t>
      </w:r>
    </w:p>
    <w:p w:rsidR="0082380D" w:rsidRPr="00CA7938" w:rsidRDefault="004736D9" w:rsidP="00B755A9">
      <w:pPr>
        <w:pStyle w:val="Heading3"/>
        <w:spacing w:before="0" w:after="240" w:line="240" w:lineRule="auto"/>
        <w:rPr>
          <w:rFonts w:ascii="Times New Roman" w:hAnsi="Times New Roman" w:cs="Times New Roman"/>
          <w:sz w:val="24"/>
          <w:szCs w:val="24"/>
          <w:lang w:val="en-GB"/>
        </w:rPr>
      </w:pPr>
      <w:bookmarkStart w:id="26" w:name="_Toc450819454"/>
      <w:r w:rsidRPr="00CA7938">
        <w:rPr>
          <w:rFonts w:ascii="Times New Roman" w:hAnsi="Times New Roman" w:cs="Times New Roman"/>
          <w:sz w:val="24"/>
          <w:szCs w:val="24"/>
          <w:lang w:val="en-GB"/>
        </w:rPr>
        <w:t xml:space="preserve">Smart </w:t>
      </w:r>
      <w:r w:rsidR="00CA68C1">
        <w:rPr>
          <w:rFonts w:ascii="Times New Roman" w:hAnsi="Times New Roman" w:cs="Times New Roman"/>
          <w:sz w:val="24"/>
          <w:szCs w:val="24"/>
          <w:lang w:val="en-GB"/>
        </w:rPr>
        <w:t>G</w:t>
      </w:r>
      <w:r w:rsidRPr="00CA7938">
        <w:rPr>
          <w:rFonts w:ascii="Times New Roman" w:hAnsi="Times New Roman" w:cs="Times New Roman"/>
          <w:sz w:val="24"/>
          <w:szCs w:val="24"/>
          <w:lang w:val="en-GB"/>
        </w:rPr>
        <w:t>rowth</w:t>
      </w:r>
      <w:bookmarkEnd w:id="26"/>
    </w:p>
    <w:p w:rsidR="00B45AC2" w:rsidRPr="00CA7938" w:rsidRDefault="00B45AC2"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 xml:space="preserve">Promoting innovation and fostering knowledge-driven growth is the fundamental objective of </w:t>
      </w:r>
      <w:r w:rsidR="00F35F24">
        <w:rPr>
          <w:rFonts w:ascii="Times New Roman" w:hAnsi="Times New Roman"/>
          <w:sz w:val="24"/>
          <w:szCs w:val="24"/>
          <w:lang w:val="en-GB"/>
        </w:rPr>
        <w:t>S</w:t>
      </w:r>
      <w:r w:rsidRPr="00CA7938">
        <w:rPr>
          <w:rFonts w:ascii="Times New Roman" w:hAnsi="Times New Roman"/>
          <w:sz w:val="24"/>
          <w:szCs w:val="24"/>
          <w:lang w:val="en-GB"/>
        </w:rPr>
        <w:t xml:space="preserve">mart </w:t>
      </w:r>
      <w:r w:rsidR="00F35F24">
        <w:rPr>
          <w:rFonts w:ascii="Times New Roman" w:hAnsi="Times New Roman"/>
          <w:sz w:val="24"/>
          <w:szCs w:val="24"/>
          <w:lang w:val="en-GB"/>
        </w:rPr>
        <w:t>G</w:t>
      </w:r>
      <w:r w:rsidRPr="00CA7938">
        <w:rPr>
          <w:rFonts w:ascii="Times New Roman" w:hAnsi="Times New Roman"/>
          <w:sz w:val="24"/>
          <w:szCs w:val="24"/>
          <w:lang w:val="en-GB"/>
        </w:rPr>
        <w:t xml:space="preserve">rowth pillar as the regional economies strive to move towards sustainable forms of competitiveness. The actions underway or planned in this area are aimed at improving access to quality education, increasing the level of research and development in the region, developing ICT infrastructure and promoting culture and creative industries. </w:t>
      </w:r>
    </w:p>
    <w:p w:rsidR="00B45AC2" w:rsidRPr="00CA7938" w:rsidRDefault="00B45AC2" w:rsidP="00B755A9">
      <w:pPr>
        <w:pStyle w:val="Heading4"/>
        <w:spacing w:before="0" w:after="240" w:line="240" w:lineRule="auto"/>
        <w:rPr>
          <w:rFonts w:ascii="Times New Roman" w:hAnsi="Times New Roman" w:cs="Times New Roman"/>
          <w:sz w:val="24"/>
          <w:szCs w:val="24"/>
          <w:lang w:val="en-GB"/>
        </w:rPr>
      </w:pPr>
      <w:bookmarkStart w:id="27" w:name="_Toc417332044"/>
      <w:bookmarkStart w:id="28" w:name="_Toc417651554"/>
      <w:bookmarkStart w:id="29" w:name="_Toc449186734"/>
      <w:bookmarkStart w:id="30" w:name="_Toc449187206"/>
      <w:bookmarkStart w:id="31" w:name="_Toc450819455"/>
      <w:r w:rsidRPr="00CA7938">
        <w:rPr>
          <w:rFonts w:ascii="Times New Roman" w:hAnsi="Times New Roman" w:cs="Times New Roman"/>
          <w:sz w:val="24"/>
          <w:szCs w:val="24"/>
          <w:lang w:val="en-GB"/>
        </w:rPr>
        <w:t>Education and Competences</w:t>
      </w:r>
      <w:bookmarkEnd w:id="27"/>
      <w:bookmarkEnd w:id="28"/>
      <w:bookmarkEnd w:id="29"/>
      <w:bookmarkEnd w:id="30"/>
      <w:bookmarkEnd w:id="31"/>
    </w:p>
    <w:p w:rsidR="00B45AC2" w:rsidRPr="00CA7938" w:rsidRDefault="00B45AC2" w:rsidP="00B755A9">
      <w:pPr>
        <w:spacing w:after="240" w:line="240" w:lineRule="auto"/>
        <w:jc w:val="both"/>
        <w:rPr>
          <w:rFonts w:ascii="Times New Roman" w:hAnsi="Times New Roman"/>
          <w:sz w:val="24"/>
          <w:szCs w:val="24"/>
          <w:lang w:val="en-GB"/>
        </w:rPr>
      </w:pPr>
      <w:r w:rsidRPr="00CA7938">
        <w:rPr>
          <w:rFonts w:ascii="Times New Roman" w:eastAsia="PMingLiU" w:hAnsi="Times New Roman"/>
          <w:color w:val="000000"/>
          <w:sz w:val="24"/>
          <w:szCs w:val="24"/>
          <w:lang w:val="en-GB" w:eastAsia="zh-TW"/>
        </w:rPr>
        <w:t>The entire SEE region faces the trend of increased demand for higher educated and skilled labour force.</w:t>
      </w:r>
      <w:r w:rsidRPr="00CA7938">
        <w:rPr>
          <w:rFonts w:ascii="Times New Roman" w:hAnsi="Times New Roman"/>
          <w:sz w:val="24"/>
          <w:szCs w:val="24"/>
          <w:lang w:val="en-GB"/>
        </w:rPr>
        <w:t xml:space="preserve"> Through its </w:t>
      </w:r>
      <w:r w:rsidR="00C53149" w:rsidRPr="00CA7938">
        <w:rPr>
          <w:rFonts w:ascii="Times New Roman" w:hAnsi="Times New Roman"/>
          <w:sz w:val="24"/>
          <w:szCs w:val="24"/>
          <w:lang w:val="en-GB"/>
        </w:rPr>
        <w:t xml:space="preserve">SWP 2014-2016 and the SEE 2020 Strategy as its central part, in </w:t>
      </w:r>
      <w:r w:rsidRPr="00CA7938">
        <w:rPr>
          <w:rFonts w:ascii="Times New Roman" w:hAnsi="Times New Roman"/>
          <w:sz w:val="24"/>
          <w:szCs w:val="24"/>
          <w:lang w:val="en-GB"/>
        </w:rPr>
        <w:t xml:space="preserve">Education and Competences dimension the RCC aims to strengthen regional cooperation in this area and </w:t>
      </w:r>
      <w:r w:rsidR="00C53149" w:rsidRPr="00CA7938">
        <w:rPr>
          <w:rFonts w:ascii="Times New Roman" w:hAnsi="Times New Roman"/>
          <w:sz w:val="24"/>
          <w:szCs w:val="24"/>
          <w:lang w:val="en-GB"/>
        </w:rPr>
        <w:t>it</w:t>
      </w:r>
      <w:r w:rsidR="00DB7FF6" w:rsidRPr="00CA7938">
        <w:rPr>
          <w:rFonts w:ascii="Times New Roman" w:hAnsi="Times New Roman"/>
          <w:sz w:val="24"/>
          <w:szCs w:val="24"/>
          <w:lang w:val="en-GB"/>
        </w:rPr>
        <w:t xml:space="preserve"> </w:t>
      </w:r>
      <w:r w:rsidR="00C53149" w:rsidRPr="00CA7938">
        <w:rPr>
          <w:rFonts w:ascii="Times New Roman" w:hAnsi="Times New Roman"/>
          <w:sz w:val="24"/>
          <w:szCs w:val="24"/>
          <w:lang w:val="en-GB"/>
        </w:rPr>
        <w:t>ha</w:t>
      </w:r>
      <w:r w:rsidR="00DB7FF6" w:rsidRPr="00CA7938">
        <w:rPr>
          <w:rFonts w:ascii="Times New Roman" w:hAnsi="Times New Roman"/>
          <w:sz w:val="24"/>
          <w:szCs w:val="24"/>
          <w:lang w:val="en-GB"/>
        </w:rPr>
        <w:t>s</w:t>
      </w:r>
      <w:r w:rsidR="00C53149" w:rsidRPr="00CA7938">
        <w:rPr>
          <w:rFonts w:ascii="Times New Roman" w:hAnsi="Times New Roman"/>
          <w:sz w:val="24"/>
          <w:szCs w:val="24"/>
          <w:lang w:val="en-GB"/>
        </w:rPr>
        <w:t xml:space="preserve"> </w:t>
      </w:r>
      <w:r w:rsidRPr="00CA7938">
        <w:rPr>
          <w:rFonts w:ascii="Times New Roman" w:hAnsi="Times New Roman"/>
          <w:sz w:val="24"/>
          <w:szCs w:val="24"/>
          <w:lang w:val="en-GB"/>
        </w:rPr>
        <w:t>centre</w:t>
      </w:r>
      <w:r w:rsidR="00C53149" w:rsidRPr="00CA7938">
        <w:rPr>
          <w:rFonts w:ascii="Times New Roman" w:hAnsi="Times New Roman"/>
          <w:sz w:val="24"/>
          <w:szCs w:val="24"/>
          <w:lang w:val="en-GB"/>
        </w:rPr>
        <w:t>d</w:t>
      </w:r>
      <w:r w:rsidRPr="00CA7938">
        <w:rPr>
          <w:rFonts w:ascii="Times New Roman" w:hAnsi="Times New Roman"/>
          <w:sz w:val="24"/>
          <w:szCs w:val="24"/>
          <w:lang w:val="en-GB"/>
        </w:rPr>
        <w:t xml:space="preserve"> its efforts on improving </w:t>
      </w:r>
      <w:r w:rsidR="00C53149" w:rsidRPr="00CA7938">
        <w:rPr>
          <w:rFonts w:ascii="Times New Roman" w:hAnsi="Times New Roman"/>
          <w:sz w:val="24"/>
          <w:szCs w:val="24"/>
          <w:lang w:val="en-GB"/>
        </w:rPr>
        <w:t xml:space="preserve">the </w:t>
      </w:r>
      <w:r w:rsidRPr="00CA7938">
        <w:rPr>
          <w:rFonts w:ascii="Times New Roman" w:hAnsi="Times New Roman"/>
          <w:sz w:val="24"/>
          <w:szCs w:val="24"/>
          <w:lang w:val="en-GB"/>
        </w:rPr>
        <w:t>regional knowledge and skills base</w:t>
      </w:r>
      <w:r w:rsidR="00C53149" w:rsidRPr="00CA7938">
        <w:rPr>
          <w:rFonts w:ascii="Times New Roman" w:hAnsi="Times New Roman"/>
          <w:sz w:val="24"/>
          <w:szCs w:val="24"/>
          <w:lang w:val="en-GB"/>
        </w:rPr>
        <w:t>,</w:t>
      </w:r>
      <w:r w:rsidRPr="00CA7938">
        <w:rPr>
          <w:rFonts w:ascii="Times New Roman" w:hAnsi="Times New Roman"/>
          <w:sz w:val="24"/>
          <w:szCs w:val="24"/>
          <w:lang w:val="en-GB"/>
        </w:rPr>
        <w:t xml:space="preserve"> as well as </w:t>
      </w:r>
      <w:r w:rsidR="00C53149" w:rsidRPr="00CA7938">
        <w:rPr>
          <w:rFonts w:ascii="Times New Roman" w:hAnsi="Times New Roman"/>
          <w:sz w:val="24"/>
          <w:szCs w:val="24"/>
          <w:lang w:val="en-GB"/>
        </w:rPr>
        <w:t xml:space="preserve">on </w:t>
      </w:r>
      <w:r w:rsidRPr="00CA7938">
        <w:rPr>
          <w:rFonts w:ascii="Times New Roman" w:hAnsi="Times New Roman"/>
          <w:sz w:val="24"/>
          <w:szCs w:val="24"/>
          <w:lang w:val="en-GB"/>
        </w:rPr>
        <w:t>standardis</w:t>
      </w:r>
      <w:r w:rsidR="00C53149" w:rsidRPr="00CA7938">
        <w:rPr>
          <w:rFonts w:ascii="Times New Roman" w:hAnsi="Times New Roman"/>
          <w:sz w:val="24"/>
          <w:szCs w:val="24"/>
          <w:lang w:val="en-GB"/>
        </w:rPr>
        <w:t>ing q</w:t>
      </w:r>
      <w:r w:rsidRPr="00CA7938">
        <w:rPr>
          <w:rFonts w:ascii="Times New Roman" w:hAnsi="Times New Roman"/>
          <w:sz w:val="24"/>
          <w:szCs w:val="24"/>
          <w:lang w:val="en-GB"/>
        </w:rPr>
        <w:t>ualifications and remov</w:t>
      </w:r>
      <w:r w:rsidR="00C53149" w:rsidRPr="00CA7938">
        <w:rPr>
          <w:rFonts w:ascii="Times New Roman" w:hAnsi="Times New Roman"/>
          <w:sz w:val="24"/>
          <w:szCs w:val="24"/>
          <w:lang w:val="en-GB"/>
        </w:rPr>
        <w:t>ing</w:t>
      </w:r>
      <w:r w:rsidRPr="00CA7938">
        <w:rPr>
          <w:rFonts w:ascii="Times New Roman" w:hAnsi="Times New Roman"/>
          <w:sz w:val="24"/>
          <w:szCs w:val="24"/>
          <w:lang w:val="en-GB"/>
        </w:rPr>
        <w:t xml:space="preserve"> obstacles to their recognition. </w:t>
      </w:r>
    </w:p>
    <w:p w:rsidR="00B45AC2" w:rsidRPr="00CA7938" w:rsidRDefault="008029F7" w:rsidP="00B755A9">
      <w:pPr>
        <w:spacing w:after="240" w:line="240" w:lineRule="auto"/>
        <w:jc w:val="both"/>
        <w:rPr>
          <w:rFonts w:ascii="Times New Roman" w:eastAsia="PMingLiU" w:hAnsi="Times New Roman"/>
          <w:color w:val="000000"/>
          <w:sz w:val="24"/>
          <w:szCs w:val="24"/>
          <w:lang w:val="en-GB" w:eastAsia="zh-TW"/>
        </w:rPr>
      </w:pPr>
      <w:r w:rsidRPr="00CA7938">
        <w:rPr>
          <w:rFonts w:ascii="Times New Roman" w:eastAsia="PMingLiU" w:hAnsi="Times New Roman"/>
          <w:color w:val="000000"/>
          <w:sz w:val="24"/>
          <w:szCs w:val="24"/>
          <w:lang w:val="en-GB" w:eastAsia="zh-TW"/>
        </w:rPr>
        <w:t>T</w:t>
      </w:r>
      <w:r w:rsidR="00B45AC2" w:rsidRPr="00CA7938">
        <w:rPr>
          <w:rFonts w:ascii="Times New Roman" w:eastAsia="PMingLiU" w:hAnsi="Times New Roman"/>
          <w:color w:val="000000"/>
          <w:sz w:val="24"/>
          <w:szCs w:val="24"/>
          <w:lang w:val="en-GB" w:eastAsia="zh-TW"/>
        </w:rPr>
        <w:t xml:space="preserve">he </w:t>
      </w:r>
      <w:r w:rsidR="00B45AC2" w:rsidRPr="00CA7938">
        <w:rPr>
          <w:rFonts w:ascii="Times New Roman" w:eastAsia="PMingLiU" w:hAnsi="Times New Roman"/>
          <w:b/>
          <w:color w:val="000000"/>
          <w:sz w:val="24"/>
          <w:szCs w:val="24"/>
          <w:lang w:val="en-GB" w:eastAsia="zh-TW"/>
        </w:rPr>
        <w:t>signing of ERI</w:t>
      </w:r>
      <w:r w:rsidR="00DB7FF6" w:rsidRPr="00CA7938">
        <w:rPr>
          <w:rFonts w:ascii="Times New Roman" w:eastAsia="PMingLiU" w:hAnsi="Times New Roman"/>
          <w:b/>
          <w:color w:val="000000"/>
          <w:sz w:val="24"/>
          <w:szCs w:val="24"/>
          <w:lang w:val="en-GB" w:eastAsia="zh-TW"/>
        </w:rPr>
        <w:t xml:space="preserve"> </w:t>
      </w:r>
      <w:r w:rsidR="00B45AC2" w:rsidRPr="00CA7938">
        <w:rPr>
          <w:rFonts w:ascii="Times New Roman" w:eastAsia="PMingLiU" w:hAnsi="Times New Roman"/>
          <w:b/>
          <w:color w:val="000000"/>
          <w:sz w:val="24"/>
          <w:szCs w:val="24"/>
          <w:lang w:val="en-GB" w:eastAsia="zh-TW"/>
        </w:rPr>
        <w:t xml:space="preserve">SEE </w:t>
      </w:r>
      <w:r w:rsidR="00A04B94">
        <w:rPr>
          <w:rFonts w:ascii="Times New Roman" w:eastAsia="PMingLiU" w:hAnsi="Times New Roman"/>
          <w:b/>
          <w:color w:val="000000"/>
          <w:sz w:val="24"/>
          <w:szCs w:val="24"/>
          <w:lang w:val="en-GB" w:eastAsia="zh-TW"/>
        </w:rPr>
        <w:t>H</w:t>
      </w:r>
      <w:r w:rsidR="00B45AC2" w:rsidRPr="00CA7938">
        <w:rPr>
          <w:rFonts w:ascii="Times New Roman" w:eastAsia="PMingLiU" w:hAnsi="Times New Roman"/>
          <w:b/>
          <w:color w:val="000000"/>
          <w:sz w:val="24"/>
          <w:szCs w:val="24"/>
          <w:lang w:val="en-GB" w:eastAsia="zh-TW"/>
        </w:rPr>
        <w:t xml:space="preserve">ost </w:t>
      </w:r>
      <w:r w:rsidR="00A04B94">
        <w:rPr>
          <w:rFonts w:ascii="Times New Roman" w:eastAsia="PMingLiU" w:hAnsi="Times New Roman"/>
          <w:b/>
          <w:color w:val="000000"/>
          <w:sz w:val="24"/>
          <w:szCs w:val="24"/>
          <w:lang w:val="en-GB" w:eastAsia="zh-TW"/>
        </w:rPr>
        <w:t>C</w:t>
      </w:r>
      <w:r w:rsidR="00B45AC2" w:rsidRPr="00CA7938">
        <w:rPr>
          <w:rFonts w:ascii="Times New Roman" w:eastAsia="PMingLiU" w:hAnsi="Times New Roman"/>
          <w:b/>
          <w:color w:val="000000"/>
          <w:sz w:val="24"/>
          <w:szCs w:val="24"/>
          <w:lang w:val="en-GB" w:eastAsia="zh-TW"/>
        </w:rPr>
        <w:t xml:space="preserve">ountry </w:t>
      </w:r>
      <w:r w:rsidR="00A04B94">
        <w:rPr>
          <w:rFonts w:ascii="Times New Roman" w:eastAsia="PMingLiU" w:hAnsi="Times New Roman"/>
          <w:b/>
          <w:color w:val="000000"/>
          <w:sz w:val="24"/>
          <w:szCs w:val="24"/>
          <w:lang w:val="en-GB" w:eastAsia="zh-TW"/>
        </w:rPr>
        <w:t>A</w:t>
      </w:r>
      <w:r w:rsidR="00B45AC2" w:rsidRPr="00CA7938">
        <w:rPr>
          <w:rFonts w:ascii="Times New Roman" w:eastAsia="PMingLiU" w:hAnsi="Times New Roman"/>
          <w:b/>
          <w:color w:val="000000"/>
          <w:sz w:val="24"/>
          <w:szCs w:val="24"/>
          <w:lang w:val="en-GB" w:eastAsia="zh-TW"/>
        </w:rPr>
        <w:t>greement</w:t>
      </w:r>
      <w:r w:rsidR="00B45AC2" w:rsidRPr="00CA7938">
        <w:rPr>
          <w:rFonts w:ascii="Times New Roman" w:eastAsia="PMingLiU" w:hAnsi="Times New Roman"/>
          <w:color w:val="000000"/>
          <w:sz w:val="24"/>
          <w:szCs w:val="24"/>
          <w:lang w:val="en-GB" w:eastAsia="zh-TW"/>
        </w:rPr>
        <w:t xml:space="preserve"> opened the way for selection of the Director of the Secretariat</w:t>
      </w:r>
      <w:r w:rsidR="00C53149" w:rsidRPr="00CA7938">
        <w:rPr>
          <w:rFonts w:ascii="Times New Roman" w:eastAsia="PMingLiU" w:hAnsi="Times New Roman"/>
          <w:color w:val="000000"/>
          <w:sz w:val="24"/>
          <w:szCs w:val="24"/>
          <w:lang w:val="en-GB" w:eastAsia="zh-TW"/>
        </w:rPr>
        <w:t xml:space="preserve">, </w:t>
      </w:r>
      <w:r w:rsidR="00B45AC2" w:rsidRPr="00CA7938">
        <w:rPr>
          <w:rFonts w:ascii="Times New Roman" w:eastAsia="PMingLiU" w:hAnsi="Times New Roman"/>
          <w:color w:val="000000"/>
          <w:sz w:val="24"/>
          <w:szCs w:val="24"/>
          <w:lang w:val="en-GB" w:eastAsia="zh-TW"/>
        </w:rPr>
        <w:t xml:space="preserve">preparations of the </w:t>
      </w:r>
      <w:r w:rsidR="00A04B94">
        <w:rPr>
          <w:rFonts w:ascii="Times New Roman" w:eastAsia="PMingLiU" w:hAnsi="Times New Roman"/>
          <w:color w:val="000000"/>
          <w:sz w:val="24"/>
          <w:szCs w:val="24"/>
          <w:lang w:val="en-GB" w:eastAsia="zh-TW"/>
        </w:rPr>
        <w:t xml:space="preserve">Secretariat </w:t>
      </w:r>
      <w:r w:rsidR="00B45AC2" w:rsidRPr="00CA7938">
        <w:rPr>
          <w:rFonts w:ascii="Times New Roman" w:eastAsia="PMingLiU" w:hAnsi="Times New Roman"/>
          <w:color w:val="000000"/>
          <w:sz w:val="24"/>
          <w:szCs w:val="24"/>
          <w:lang w:val="en-GB" w:eastAsia="zh-TW"/>
        </w:rPr>
        <w:t>premises in Belgrade</w:t>
      </w:r>
      <w:r w:rsidR="00C53149" w:rsidRPr="00CA7938">
        <w:rPr>
          <w:rFonts w:ascii="Times New Roman" w:eastAsia="PMingLiU" w:hAnsi="Times New Roman"/>
          <w:color w:val="000000"/>
          <w:sz w:val="24"/>
          <w:szCs w:val="24"/>
          <w:lang w:val="en-GB" w:eastAsia="zh-TW"/>
        </w:rPr>
        <w:t xml:space="preserve"> and the start of effective work of this important regional coop</w:t>
      </w:r>
      <w:r w:rsidR="00DB7FF6" w:rsidRPr="00CA7938">
        <w:rPr>
          <w:rFonts w:ascii="Times New Roman" w:eastAsia="PMingLiU" w:hAnsi="Times New Roman"/>
          <w:color w:val="000000"/>
          <w:sz w:val="24"/>
          <w:szCs w:val="24"/>
          <w:lang w:val="en-GB" w:eastAsia="zh-TW"/>
        </w:rPr>
        <w:t>e</w:t>
      </w:r>
      <w:r w:rsidR="00C53149" w:rsidRPr="00CA7938">
        <w:rPr>
          <w:rFonts w:ascii="Times New Roman" w:eastAsia="PMingLiU" w:hAnsi="Times New Roman"/>
          <w:color w:val="000000"/>
          <w:sz w:val="24"/>
          <w:szCs w:val="24"/>
          <w:lang w:val="en-GB" w:eastAsia="zh-TW"/>
        </w:rPr>
        <w:t>ration mechanism in SEE.</w:t>
      </w:r>
    </w:p>
    <w:p w:rsidR="00B45AC2" w:rsidRPr="00CA7938" w:rsidRDefault="00B45AC2" w:rsidP="00B755A9">
      <w:pPr>
        <w:spacing w:after="240" w:line="240" w:lineRule="auto"/>
        <w:jc w:val="both"/>
        <w:rPr>
          <w:rFonts w:ascii="Times New Roman" w:hAnsi="Times New Roman"/>
          <w:sz w:val="24"/>
          <w:szCs w:val="24"/>
          <w:lang w:val="en-GB"/>
        </w:rPr>
      </w:pPr>
      <w:r w:rsidRPr="00CA7938">
        <w:rPr>
          <w:rFonts w:ascii="Times New Roman" w:eastAsia="PMingLiU" w:hAnsi="Times New Roman"/>
          <w:color w:val="000000"/>
          <w:sz w:val="24"/>
          <w:szCs w:val="24"/>
          <w:lang w:val="en-GB" w:eastAsia="zh-TW"/>
        </w:rPr>
        <w:t xml:space="preserve">In line with its strategic objectives set in </w:t>
      </w:r>
      <w:r w:rsidR="00C53149" w:rsidRPr="00CA7938">
        <w:rPr>
          <w:rFonts w:ascii="Times New Roman" w:eastAsia="PMingLiU" w:hAnsi="Times New Roman"/>
          <w:color w:val="000000"/>
          <w:sz w:val="24"/>
          <w:szCs w:val="24"/>
          <w:lang w:val="en-GB" w:eastAsia="zh-TW"/>
        </w:rPr>
        <w:t xml:space="preserve">SWP 2014-2016 and the </w:t>
      </w:r>
      <w:r w:rsidRPr="00CA7938">
        <w:rPr>
          <w:rFonts w:ascii="Times New Roman" w:eastAsia="PMingLiU" w:hAnsi="Times New Roman"/>
          <w:color w:val="000000"/>
          <w:sz w:val="24"/>
          <w:szCs w:val="24"/>
          <w:lang w:val="en-GB" w:eastAsia="zh-TW"/>
        </w:rPr>
        <w:t xml:space="preserve">SEE 2020 Strategy, </w:t>
      </w:r>
      <w:r w:rsidR="00C53149" w:rsidRPr="00CA7938">
        <w:rPr>
          <w:rFonts w:ascii="Times New Roman" w:eastAsia="PMingLiU" w:hAnsi="Times New Roman"/>
          <w:color w:val="000000"/>
          <w:sz w:val="24"/>
          <w:szCs w:val="24"/>
          <w:lang w:val="en-GB" w:eastAsia="zh-TW"/>
        </w:rPr>
        <w:t xml:space="preserve">the </w:t>
      </w:r>
      <w:r w:rsidRPr="00CA7938">
        <w:rPr>
          <w:rFonts w:ascii="Times New Roman" w:eastAsia="PMingLiU" w:hAnsi="Times New Roman"/>
          <w:color w:val="000000"/>
          <w:sz w:val="24"/>
          <w:szCs w:val="24"/>
          <w:lang w:val="en-GB" w:eastAsia="zh-TW"/>
        </w:rPr>
        <w:t xml:space="preserve">RCC continued to pursue the objective of </w:t>
      </w:r>
      <w:r w:rsidRPr="00CA7938">
        <w:rPr>
          <w:rFonts w:ascii="Times New Roman" w:eastAsia="PMingLiU" w:hAnsi="Times New Roman"/>
          <w:b/>
          <w:color w:val="000000"/>
          <w:sz w:val="24"/>
          <w:szCs w:val="24"/>
          <w:lang w:val="en-GB" w:eastAsia="zh-TW"/>
        </w:rPr>
        <w:t>removing obstacles to recognition of qualifications</w:t>
      </w:r>
      <w:r w:rsidRPr="00CA7938">
        <w:rPr>
          <w:rFonts w:ascii="Times New Roman" w:eastAsia="PMingLiU" w:hAnsi="Times New Roman"/>
          <w:color w:val="000000"/>
          <w:sz w:val="24"/>
          <w:szCs w:val="24"/>
          <w:lang w:val="en-GB" w:eastAsia="zh-TW"/>
        </w:rPr>
        <w:t xml:space="preserve">. In this regard, a seminar on automatic recognition of qualifications organised jointly by the RCC, ERISEE and Croatian Ministry of Science and Education finalised the concept and activities of the joint project proposal application for ERASMUS+ coordinated by the Ministry of Science, Education and Sports of Croatia and supported </w:t>
      </w:r>
      <w:r w:rsidR="00F330A5">
        <w:rPr>
          <w:rFonts w:ascii="Times New Roman" w:eastAsia="PMingLiU" w:hAnsi="Times New Roman"/>
          <w:color w:val="000000"/>
          <w:sz w:val="24"/>
          <w:szCs w:val="24"/>
          <w:lang w:val="en-GB" w:eastAsia="zh-TW"/>
        </w:rPr>
        <w:t>with</w:t>
      </w:r>
      <w:r w:rsidRPr="00CA7938">
        <w:rPr>
          <w:rFonts w:ascii="Times New Roman" w:eastAsia="PMingLiU" w:hAnsi="Times New Roman"/>
          <w:color w:val="000000"/>
          <w:sz w:val="24"/>
          <w:szCs w:val="24"/>
          <w:lang w:val="en-GB" w:eastAsia="zh-TW"/>
        </w:rPr>
        <w:t xml:space="preserve"> RCC</w:t>
      </w:r>
      <w:r w:rsidR="00DF0DE2" w:rsidRPr="00CA7938">
        <w:rPr>
          <w:rFonts w:ascii="Times New Roman" w:eastAsia="PMingLiU" w:hAnsi="Times New Roman"/>
          <w:color w:val="000000"/>
          <w:sz w:val="24"/>
          <w:szCs w:val="24"/>
          <w:lang w:val="en-GB" w:eastAsia="zh-TW"/>
        </w:rPr>
        <w:t>’s technical assistance</w:t>
      </w:r>
      <w:r w:rsidRPr="00CA7938">
        <w:rPr>
          <w:rFonts w:ascii="Times New Roman" w:eastAsia="PMingLiU" w:hAnsi="Times New Roman"/>
          <w:color w:val="000000"/>
          <w:sz w:val="24"/>
          <w:szCs w:val="24"/>
          <w:lang w:val="en-GB" w:eastAsia="zh-TW"/>
        </w:rPr>
        <w:t>. Regional project proposal for ERASMUS+ has been finali</w:t>
      </w:r>
      <w:r w:rsidR="00521EDC" w:rsidRPr="00CA7938">
        <w:rPr>
          <w:rFonts w:ascii="Times New Roman" w:eastAsia="PMingLiU" w:hAnsi="Times New Roman"/>
          <w:color w:val="000000"/>
          <w:sz w:val="24"/>
          <w:szCs w:val="24"/>
          <w:lang w:val="en-GB" w:eastAsia="zh-TW"/>
        </w:rPr>
        <w:t>s</w:t>
      </w:r>
      <w:r w:rsidRPr="00CA7938">
        <w:rPr>
          <w:rFonts w:ascii="Times New Roman" w:eastAsia="PMingLiU" w:hAnsi="Times New Roman"/>
          <w:color w:val="000000"/>
          <w:sz w:val="24"/>
          <w:szCs w:val="24"/>
          <w:lang w:val="en-GB" w:eastAsia="zh-TW"/>
        </w:rPr>
        <w:t xml:space="preserve">ed and submitted on </w:t>
      </w:r>
      <w:r w:rsidR="00643748">
        <w:rPr>
          <w:rFonts w:ascii="Times New Roman" w:eastAsia="PMingLiU" w:hAnsi="Times New Roman"/>
          <w:color w:val="000000"/>
          <w:sz w:val="24"/>
          <w:szCs w:val="24"/>
          <w:lang w:val="en-GB" w:eastAsia="zh-TW"/>
        </w:rPr>
        <w:t xml:space="preserve">9 </w:t>
      </w:r>
      <w:r w:rsidRPr="00CA7938">
        <w:rPr>
          <w:rFonts w:ascii="Times New Roman" w:eastAsia="PMingLiU" w:hAnsi="Times New Roman"/>
          <w:color w:val="000000"/>
          <w:sz w:val="24"/>
          <w:szCs w:val="24"/>
          <w:lang w:val="en-GB" w:eastAsia="zh-TW"/>
        </w:rPr>
        <w:t xml:space="preserve">February 2016 on the topic of </w:t>
      </w:r>
      <w:r w:rsidRPr="00CA7938">
        <w:rPr>
          <w:rFonts w:ascii="Times New Roman" w:eastAsia="PMingLiU" w:hAnsi="Times New Roman"/>
          <w:iCs/>
          <w:color w:val="000000"/>
          <w:sz w:val="24"/>
          <w:szCs w:val="24"/>
          <w:lang w:val="en-GB" w:eastAsia="zh-TW"/>
        </w:rPr>
        <w:t xml:space="preserve">Quality Assured Automatic Recognition of Foreign Higher Education Qualifications – QUASAR. The development process included consultations with </w:t>
      </w:r>
      <w:r w:rsidR="00643748">
        <w:rPr>
          <w:rFonts w:ascii="Times New Roman" w:eastAsia="PMingLiU" w:hAnsi="Times New Roman"/>
          <w:iCs/>
          <w:color w:val="000000"/>
          <w:sz w:val="24"/>
          <w:szCs w:val="24"/>
          <w:lang w:val="en-GB" w:eastAsia="zh-TW"/>
        </w:rPr>
        <w:t>m</w:t>
      </w:r>
      <w:r w:rsidRPr="00CA7938">
        <w:rPr>
          <w:rFonts w:ascii="Times New Roman" w:eastAsia="PMingLiU" w:hAnsi="Times New Roman"/>
          <w:iCs/>
          <w:color w:val="000000"/>
          <w:sz w:val="24"/>
          <w:szCs w:val="24"/>
          <w:lang w:val="en-GB" w:eastAsia="zh-TW"/>
        </w:rPr>
        <w:t xml:space="preserve">inistries of education and ENIC/NARIC office as well as </w:t>
      </w:r>
      <w:r w:rsidR="00F330A5">
        <w:rPr>
          <w:rFonts w:ascii="Times New Roman" w:eastAsia="PMingLiU" w:hAnsi="Times New Roman"/>
          <w:iCs/>
          <w:color w:val="000000"/>
          <w:sz w:val="24"/>
          <w:szCs w:val="24"/>
          <w:lang w:val="en-GB" w:eastAsia="zh-TW"/>
        </w:rPr>
        <w:t>u</w:t>
      </w:r>
      <w:r w:rsidRPr="00CA7938">
        <w:rPr>
          <w:rFonts w:ascii="Times New Roman" w:eastAsia="PMingLiU" w:hAnsi="Times New Roman"/>
          <w:iCs/>
          <w:color w:val="000000"/>
          <w:sz w:val="24"/>
          <w:szCs w:val="24"/>
          <w:lang w:val="en-GB" w:eastAsia="zh-TW"/>
        </w:rPr>
        <w:t xml:space="preserve">niversities </w:t>
      </w:r>
      <w:r w:rsidR="008029F7" w:rsidRPr="00CA7938">
        <w:rPr>
          <w:rFonts w:ascii="Times New Roman" w:eastAsia="PMingLiU" w:hAnsi="Times New Roman"/>
          <w:iCs/>
          <w:color w:val="000000"/>
          <w:sz w:val="24"/>
          <w:szCs w:val="24"/>
          <w:lang w:val="en-GB" w:eastAsia="zh-TW"/>
        </w:rPr>
        <w:t>from the SEE region.</w:t>
      </w:r>
    </w:p>
    <w:p w:rsidR="00B45AC2" w:rsidRPr="00CA7938" w:rsidRDefault="00B45AC2" w:rsidP="00B755A9">
      <w:pPr>
        <w:pStyle w:val="Heading4"/>
        <w:spacing w:before="0" w:after="240" w:line="240" w:lineRule="auto"/>
        <w:rPr>
          <w:rFonts w:ascii="Times New Roman" w:hAnsi="Times New Roman" w:cs="Times New Roman"/>
          <w:sz w:val="24"/>
          <w:szCs w:val="24"/>
          <w:lang w:val="en-GB"/>
        </w:rPr>
      </w:pPr>
      <w:bookmarkStart w:id="32" w:name="_Toc417332045"/>
      <w:bookmarkStart w:id="33" w:name="_Toc417651555"/>
      <w:bookmarkStart w:id="34" w:name="_Toc449186735"/>
      <w:bookmarkStart w:id="35" w:name="_Toc449187207"/>
      <w:bookmarkStart w:id="36" w:name="_Toc450819456"/>
      <w:r w:rsidRPr="00CA7938">
        <w:rPr>
          <w:rFonts w:ascii="Times New Roman" w:hAnsi="Times New Roman" w:cs="Times New Roman"/>
          <w:sz w:val="24"/>
          <w:szCs w:val="24"/>
          <w:lang w:val="en-GB"/>
        </w:rPr>
        <w:t>Research, Development and Innovation</w:t>
      </w:r>
      <w:bookmarkEnd w:id="32"/>
      <w:bookmarkEnd w:id="33"/>
      <w:bookmarkEnd w:id="34"/>
      <w:bookmarkEnd w:id="35"/>
      <w:bookmarkEnd w:id="36"/>
    </w:p>
    <w:p w:rsidR="00B45AC2" w:rsidRPr="00CA7938" w:rsidRDefault="00B45AC2"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 xml:space="preserve">The </w:t>
      </w:r>
      <w:r w:rsidR="00E14082">
        <w:rPr>
          <w:rFonts w:ascii="Times New Roman" w:hAnsi="Times New Roman"/>
          <w:sz w:val="24"/>
          <w:szCs w:val="24"/>
          <w:lang w:val="en-GB"/>
        </w:rPr>
        <w:t xml:space="preserve">RCC </w:t>
      </w:r>
      <w:r w:rsidRPr="00CA7938">
        <w:rPr>
          <w:rFonts w:ascii="Times New Roman" w:hAnsi="Times New Roman"/>
          <w:sz w:val="24"/>
          <w:szCs w:val="24"/>
          <w:lang w:val="en-GB"/>
        </w:rPr>
        <w:t xml:space="preserve">activities in the </w:t>
      </w:r>
      <w:r w:rsidR="00CF6646">
        <w:rPr>
          <w:rFonts w:ascii="Times New Roman" w:hAnsi="Times New Roman"/>
          <w:sz w:val="24"/>
          <w:szCs w:val="24"/>
          <w:lang w:val="en-GB"/>
        </w:rPr>
        <w:t>R</w:t>
      </w:r>
      <w:r w:rsidRPr="00CA7938">
        <w:rPr>
          <w:rFonts w:ascii="Times New Roman" w:hAnsi="Times New Roman"/>
          <w:sz w:val="24"/>
          <w:szCs w:val="24"/>
          <w:lang w:val="en-GB"/>
        </w:rPr>
        <w:t xml:space="preserve">esearch and </w:t>
      </w:r>
      <w:r w:rsidR="00CF6646">
        <w:rPr>
          <w:rFonts w:ascii="Times New Roman" w:hAnsi="Times New Roman"/>
          <w:sz w:val="24"/>
          <w:szCs w:val="24"/>
          <w:lang w:val="en-GB"/>
        </w:rPr>
        <w:t>I</w:t>
      </w:r>
      <w:r w:rsidRPr="00CA7938">
        <w:rPr>
          <w:rFonts w:ascii="Times New Roman" w:hAnsi="Times New Roman"/>
          <w:sz w:val="24"/>
          <w:szCs w:val="24"/>
          <w:lang w:val="en-GB"/>
        </w:rPr>
        <w:t>nnovation dimension of the SEE</w:t>
      </w:r>
      <w:r w:rsidR="00C7116D">
        <w:rPr>
          <w:rFonts w:ascii="Times New Roman" w:hAnsi="Times New Roman"/>
          <w:sz w:val="24"/>
          <w:szCs w:val="24"/>
          <w:lang w:val="en-GB"/>
        </w:rPr>
        <w:t xml:space="preserve"> </w:t>
      </w:r>
      <w:r w:rsidRPr="00CA7938">
        <w:rPr>
          <w:rFonts w:ascii="Times New Roman" w:hAnsi="Times New Roman"/>
          <w:sz w:val="24"/>
          <w:szCs w:val="24"/>
          <w:lang w:val="en-GB"/>
        </w:rPr>
        <w:t xml:space="preserve">2020 Strategy, and its SWP 2014-2016, </w:t>
      </w:r>
      <w:r w:rsidR="00A948A4" w:rsidRPr="00CA7938">
        <w:rPr>
          <w:rFonts w:ascii="Times New Roman" w:hAnsi="Times New Roman"/>
          <w:sz w:val="24"/>
          <w:szCs w:val="24"/>
          <w:lang w:val="en-GB"/>
        </w:rPr>
        <w:t>were</w:t>
      </w:r>
      <w:r w:rsidRPr="00CA7938">
        <w:rPr>
          <w:rFonts w:ascii="Times New Roman" w:hAnsi="Times New Roman"/>
          <w:sz w:val="24"/>
          <w:szCs w:val="24"/>
          <w:lang w:val="en-GB"/>
        </w:rPr>
        <w:t xml:space="preserve"> very much anchored in the Regional Research and Development Strategy adopted by the Western Balkan economies in 2013</w:t>
      </w:r>
      <w:r w:rsidR="00A948A4" w:rsidRPr="00CA7938">
        <w:rPr>
          <w:rFonts w:ascii="Times New Roman" w:hAnsi="Times New Roman"/>
          <w:sz w:val="24"/>
          <w:szCs w:val="24"/>
          <w:lang w:val="en-GB"/>
        </w:rPr>
        <w:t xml:space="preserve">. The RCC </w:t>
      </w:r>
      <w:r w:rsidRPr="00CA7938">
        <w:rPr>
          <w:rFonts w:ascii="Times New Roman" w:hAnsi="Times New Roman"/>
          <w:sz w:val="24"/>
          <w:szCs w:val="24"/>
          <w:lang w:val="en-GB"/>
        </w:rPr>
        <w:t>seeks to promote more and better investments in research and innovation</w:t>
      </w:r>
      <w:r w:rsidR="00A948A4" w:rsidRPr="00CA7938">
        <w:rPr>
          <w:rFonts w:ascii="Times New Roman" w:hAnsi="Times New Roman"/>
          <w:sz w:val="24"/>
          <w:szCs w:val="24"/>
          <w:lang w:val="en-GB"/>
        </w:rPr>
        <w:t>,</w:t>
      </w:r>
      <w:r w:rsidRPr="00CA7938">
        <w:rPr>
          <w:rFonts w:ascii="Times New Roman" w:hAnsi="Times New Roman"/>
          <w:sz w:val="24"/>
          <w:szCs w:val="24"/>
          <w:lang w:val="en-GB"/>
        </w:rPr>
        <w:t xml:space="preserve"> by </w:t>
      </w:r>
      <w:r w:rsidR="00A948A4" w:rsidRPr="00CA7938">
        <w:rPr>
          <w:rFonts w:ascii="Times New Roman" w:hAnsi="Times New Roman"/>
          <w:sz w:val="24"/>
          <w:szCs w:val="24"/>
          <w:lang w:val="en-GB"/>
        </w:rPr>
        <w:t xml:space="preserve">also </w:t>
      </w:r>
      <w:r w:rsidRPr="00CA7938">
        <w:rPr>
          <w:rFonts w:ascii="Times New Roman" w:hAnsi="Times New Roman"/>
          <w:sz w:val="24"/>
          <w:szCs w:val="24"/>
          <w:lang w:val="en-GB"/>
        </w:rPr>
        <w:t xml:space="preserve">encouraging greater industry-science collaboration. </w:t>
      </w:r>
    </w:p>
    <w:p w:rsidR="002A2778" w:rsidRPr="00CA7938" w:rsidRDefault="00A948A4" w:rsidP="00B755A9">
      <w:pPr>
        <w:spacing w:after="240" w:line="240" w:lineRule="auto"/>
        <w:jc w:val="both"/>
        <w:rPr>
          <w:rFonts w:ascii="Times New Roman" w:eastAsia="PMingLiU" w:hAnsi="Times New Roman"/>
          <w:color w:val="000000"/>
          <w:sz w:val="24"/>
          <w:szCs w:val="24"/>
          <w:lang w:val="en-GB" w:eastAsia="zh-TW"/>
        </w:rPr>
      </w:pPr>
      <w:r w:rsidRPr="00CA7938">
        <w:rPr>
          <w:rFonts w:ascii="Times New Roman" w:hAnsi="Times New Roman"/>
          <w:sz w:val="24"/>
          <w:szCs w:val="24"/>
          <w:lang w:val="en-GB"/>
        </w:rPr>
        <w:t>D</w:t>
      </w:r>
      <w:r w:rsidR="00B45AC2" w:rsidRPr="00CA7938">
        <w:rPr>
          <w:rFonts w:ascii="Times New Roman" w:hAnsi="Times New Roman"/>
          <w:sz w:val="24"/>
          <w:szCs w:val="24"/>
          <w:lang w:val="en-GB"/>
        </w:rPr>
        <w:t>uring the reporting period</w:t>
      </w:r>
      <w:r w:rsidR="00CE4D56" w:rsidRPr="00CA7938">
        <w:rPr>
          <w:rFonts w:ascii="Times New Roman" w:hAnsi="Times New Roman"/>
          <w:sz w:val="24"/>
          <w:szCs w:val="24"/>
          <w:lang w:val="en-GB"/>
        </w:rPr>
        <w:t>,</w:t>
      </w:r>
      <w:r w:rsidR="00B45AC2" w:rsidRPr="00CA7938">
        <w:rPr>
          <w:rFonts w:ascii="Times New Roman" w:hAnsi="Times New Roman"/>
          <w:sz w:val="24"/>
          <w:szCs w:val="24"/>
          <w:lang w:val="en-GB"/>
        </w:rPr>
        <w:t xml:space="preserve"> the RCC’s focus in this area was placed </w:t>
      </w:r>
      <w:r w:rsidR="001C5665">
        <w:rPr>
          <w:rFonts w:ascii="Times New Roman" w:hAnsi="Times New Roman"/>
          <w:sz w:val="24"/>
          <w:szCs w:val="24"/>
          <w:lang w:val="en-GB"/>
        </w:rPr>
        <w:t>on</w:t>
      </w:r>
      <w:r w:rsidR="00B45AC2" w:rsidRPr="00CA7938">
        <w:rPr>
          <w:rFonts w:ascii="Times New Roman" w:hAnsi="Times New Roman"/>
          <w:sz w:val="24"/>
          <w:szCs w:val="24"/>
          <w:lang w:val="en-GB"/>
        </w:rPr>
        <w:t xml:space="preserve"> providing support to systematic regional cooperation in the area of research and innovation. </w:t>
      </w:r>
      <w:r w:rsidRPr="00CA7938">
        <w:rPr>
          <w:rFonts w:ascii="Times New Roman" w:hAnsi="Times New Roman"/>
          <w:sz w:val="24"/>
          <w:szCs w:val="24"/>
          <w:lang w:val="en-GB"/>
        </w:rPr>
        <w:t xml:space="preserve">To this aim, the RCC supported and facilitated the </w:t>
      </w:r>
      <w:r w:rsidR="00B45AC2" w:rsidRPr="00CA7938">
        <w:rPr>
          <w:rFonts w:ascii="Times New Roman" w:hAnsi="Times New Roman"/>
          <w:b/>
          <w:sz w:val="24"/>
          <w:szCs w:val="24"/>
          <w:lang w:val="en-GB"/>
        </w:rPr>
        <w:t>establishment of the regional mechanism that will implement the Strategy</w:t>
      </w:r>
      <w:r w:rsidR="00B45AC2" w:rsidRPr="00CA7938">
        <w:rPr>
          <w:rFonts w:ascii="Times New Roman" w:hAnsi="Times New Roman"/>
          <w:sz w:val="24"/>
          <w:szCs w:val="24"/>
          <w:lang w:val="en-GB"/>
        </w:rPr>
        <w:t xml:space="preserve"> - the Western Balkans Innovation Centre (WISE), with</w:t>
      </w:r>
      <w:r w:rsidR="00B45AC2" w:rsidRPr="00CA7938">
        <w:rPr>
          <w:rFonts w:ascii="Times New Roman" w:eastAsia="PMingLiU" w:hAnsi="Times New Roman"/>
          <w:color w:val="000000"/>
          <w:sz w:val="24"/>
          <w:szCs w:val="24"/>
          <w:lang w:val="en-GB" w:eastAsia="zh-TW"/>
        </w:rPr>
        <w:t xml:space="preserve"> its permanent Secretariat </w:t>
      </w:r>
      <w:r w:rsidR="00B45AC2" w:rsidRPr="00CA7938">
        <w:rPr>
          <w:rFonts w:ascii="Times New Roman" w:eastAsia="PMingLiU" w:hAnsi="Times New Roman"/>
          <w:color w:val="000000"/>
          <w:sz w:val="24"/>
          <w:szCs w:val="24"/>
          <w:lang w:val="en-GB" w:eastAsia="zh-TW"/>
        </w:rPr>
        <w:lastRenderedPageBreak/>
        <w:t>in Split, Croatia.</w:t>
      </w:r>
      <w:r w:rsidR="00B45AC2" w:rsidRPr="00CA7938">
        <w:rPr>
          <w:rFonts w:ascii="Times New Roman" w:hAnsi="Times New Roman"/>
          <w:sz w:val="24"/>
          <w:szCs w:val="24"/>
          <w:lang w:val="en-GB" w:eastAsia="bs-Latn-BA"/>
        </w:rPr>
        <w:t xml:space="preserve"> </w:t>
      </w:r>
      <w:r w:rsidR="00B45AC2" w:rsidRPr="00CA7938">
        <w:rPr>
          <w:rFonts w:ascii="Times New Roman" w:eastAsia="PMingLiU" w:hAnsi="Times New Roman"/>
          <w:color w:val="000000"/>
          <w:sz w:val="24"/>
          <w:szCs w:val="24"/>
          <w:lang w:val="en-GB" w:eastAsia="zh-TW"/>
        </w:rPr>
        <w:t xml:space="preserve">Following the official signing of the Agreement during the Split Ministerial </w:t>
      </w:r>
      <w:r w:rsidR="001C5665">
        <w:rPr>
          <w:rFonts w:ascii="Times New Roman" w:eastAsia="PMingLiU" w:hAnsi="Times New Roman"/>
          <w:color w:val="000000"/>
          <w:sz w:val="24"/>
          <w:szCs w:val="24"/>
          <w:lang w:val="en-GB" w:eastAsia="zh-TW"/>
        </w:rPr>
        <w:t>M</w:t>
      </w:r>
      <w:r w:rsidR="00B45AC2" w:rsidRPr="00CA7938">
        <w:rPr>
          <w:rFonts w:ascii="Times New Roman" w:eastAsia="PMingLiU" w:hAnsi="Times New Roman"/>
          <w:color w:val="000000"/>
          <w:sz w:val="24"/>
          <w:szCs w:val="24"/>
          <w:lang w:val="en-GB" w:eastAsia="zh-TW"/>
        </w:rPr>
        <w:t xml:space="preserve">eeting held in September 2015, supported by the RCC, further steps include ratification, acceptance or approval of the Agreement by all </w:t>
      </w:r>
      <w:r w:rsidRPr="00CA7938">
        <w:rPr>
          <w:rFonts w:ascii="Times New Roman" w:eastAsia="PMingLiU" w:hAnsi="Times New Roman"/>
          <w:color w:val="000000"/>
          <w:sz w:val="24"/>
          <w:szCs w:val="24"/>
          <w:lang w:val="en-GB" w:eastAsia="zh-TW"/>
        </w:rPr>
        <w:t xml:space="preserve">participating </w:t>
      </w:r>
      <w:proofErr w:type="gramStart"/>
      <w:r w:rsidRPr="00CA7938">
        <w:rPr>
          <w:rFonts w:ascii="Times New Roman" w:eastAsia="PMingLiU" w:hAnsi="Times New Roman"/>
          <w:color w:val="000000"/>
          <w:sz w:val="24"/>
          <w:szCs w:val="24"/>
          <w:lang w:val="en-GB" w:eastAsia="zh-TW"/>
        </w:rPr>
        <w:t>economies,</w:t>
      </w:r>
      <w:proofErr w:type="gramEnd"/>
      <w:r w:rsidRPr="00CA7938">
        <w:rPr>
          <w:rFonts w:ascii="Times New Roman" w:eastAsia="PMingLiU" w:hAnsi="Times New Roman"/>
          <w:color w:val="000000"/>
          <w:sz w:val="24"/>
          <w:szCs w:val="24"/>
          <w:lang w:val="en-GB" w:eastAsia="zh-TW"/>
        </w:rPr>
        <w:t xml:space="preserve"> and the </w:t>
      </w:r>
      <w:r w:rsidR="00B45AC2" w:rsidRPr="00CA7938">
        <w:rPr>
          <w:rFonts w:ascii="Times New Roman" w:eastAsia="PMingLiU" w:hAnsi="Times New Roman"/>
          <w:color w:val="000000"/>
          <w:sz w:val="24"/>
          <w:szCs w:val="24"/>
          <w:lang w:val="en-GB" w:eastAsia="zh-TW"/>
        </w:rPr>
        <w:t xml:space="preserve">deposition of the Agreement by at least four </w:t>
      </w:r>
      <w:r w:rsidRPr="00CA7938">
        <w:rPr>
          <w:rFonts w:ascii="Times New Roman" w:eastAsia="PMingLiU" w:hAnsi="Times New Roman"/>
          <w:color w:val="000000"/>
          <w:sz w:val="24"/>
          <w:szCs w:val="24"/>
          <w:lang w:val="en-GB" w:eastAsia="zh-TW"/>
        </w:rPr>
        <w:t>economies</w:t>
      </w:r>
      <w:r w:rsidR="00B45AC2" w:rsidRPr="00CA7938">
        <w:rPr>
          <w:rFonts w:ascii="Times New Roman" w:eastAsia="PMingLiU" w:hAnsi="Times New Roman"/>
          <w:color w:val="000000"/>
          <w:sz w:val="24"/>
          <w:szCs w:val="24"/>
          <w:lang w:val="en-GB" w:eastAsia="zh-TW"/>
        </w:rPr>
        <w:t xml:space="preserve"> (including Croatia). The Host Country Agreement is expected to be finalised</w:t>
      </w:r>
      <w:r w:rsidR="00DF0DE2" w:rsidRPr="00CA7938">
        <w:rPr>
          <w:rFonts w:ascii="Times New Roman" w:eastAsia="PMingLiU" w:hAnsi="Times New Roman"/>
          <w:color w:val="000000"/>
          <w:sz w:val="24"/>
          <w:szCs w:val="24"/>
          <w:lang w:val="en-GB" w:eastAsia="zh-TW"/>
        </w:rPr>
        <w:t xml:space="preserve"> by the end of 2016 with</w:t>
      </w:r>
      <w:r w:rsidR="00CE4D56" w:rsidRPr="00CA7938">
        <w:rPr>
          <w:rFonts w:ascii="Times New Roman" w:eastAsia="PMingLiU" w:hAnsi="Times New Roman"/>
          <w:color w:val="000000"/>
          <w:sz w:val="24"/>
          <w:szCs w:val="24"/>
          <w:lang w:val="en-GB" w:eastAsia="zh-TW"/>
        </w:rPr>
        <w:t xml:space="preserve"> WISE Secretariat </w:t>
      </w:r>
      <w:r w:rsidR="00DF0DE2" w:rsidRPr="00CA7938">
        <w:rPr>
          <w:rFonts w:ascii="Times New Roman" w:eastAsia="PMingLiU" w:hAnsi="Times New Roman"/>
          <w:color w:val="000000"/>
          <w:sz w:val="24"/>
          <w:szCs w:val="24"/>
          <w:lang w:val="en-GB" w:eastAsia="zh-TW"/>
        </w:rPr>
        <w:t>becoming</w:t>
      </w:r>
      <w:r w:rsidR="00CE4D56" w:rsidRPr="00CA7938">
        <w:rPr>
          <w:rFonts w:ascii="Times New Roman" w:eastAsia="PMingLiU" w:hAnsi="Times New Roman"/>
          <w:color w:val="000000"/>
          <w:sz w:val="24"/>
          <w:szCs w:val="24"/>
          <w:lang w:val="en-GB" w:eastAsia="zh-TW"/>
        </w:rPr>
        <w:t xml:space="preserve"> fully </w:t>
      </w:r>
      <w:r w:rsidR="00DF0DE2" w:rsidRPr="00CA7938">
        <w:rPr>
          <w:rFonts w:ascii="Times New Roman" w:eastAsia="PMingLiU" w:hAnsi="Times New Roman"/>
          <w:color w:val="000000"/>
          <w:sz w:val="24"/>
          <w:szCs w:val="24"/>
          <w:lang w:val="en-GB" w:eastAsia="zh-TW"/>
        </w:rPr>
        <w:t>operational</w:t>
      </w:r>
      <w:r w:rsidR="00B45AC2" w:rsidRPr="00CA7938">
        <w:rPr>
          <w:rFonts w:ascii="Times New Roman" w:eastAsia="PMingLiU" w:hAnsi="Times New Roman"/>
          <w:color w:val="000000"/>
          <w:sz w:val="24"/>
          <w:szCs w:val="24"/>
          <w:lang w:val="en-GB" w:eastAsia="zh-TW"/>
        </w:rPr>
        <w:t xml:space="preserve">. </w:t>
      </w:r>
    </w:p>
    <w:p w:rsidR="002A2778" w:rsidRPr="00CA7938" w:rsidRDefault="005516FF" w:rsidP="00B755A9">
      <w:pPr>
        <w:pStyle w:val="Heading4"/>
        <w:spacing w:before="0" w:after="240" w:line="240" w:lineRule="auto"/>
        <w:rPr>
          <w:rFonts w:ascii="Times New Roman" w:hAnsi="Times New Roman" w:cs="Times New Roman"/>
          <w:sz w:val="24"/>
          <w:szCs w:val="24"/>
          <w:lang w:val="en-GB"/>
        </w:rPr>
      </w:pPr>
      <w:bookmarkStart w:id="37" w:name="_Toc449186736"/>
      <w:bookmarkStart w:id="38" w:name="_Toc449187208"/>
      <w:bookmarkStart w:id="39" w:name="_Toc450819457"/>
      <w:r w:rsidRPr="00CA7938">
        <w:rPr>
          <w:rFonts w:ascii="Times New Roman" w:hAnsi="Times New Roman" w:cs="Times New Roman"/>
          <w:sz w:val="24"/>
          <w:szCs w:val="24"/>
          <w:lang w:val="en-GB"/>
        </w:rPr>
        <w:t xml:space="preserve">Digital </w:t>
      </w:r>
      <w:r w:rsidR="00460D5E">
        <w:rPr>
          <w:rFonts w:ascii="Times New Roman" w:hAnsi="Times New Roman" w:cs="Times New Roman"/>
          <w:sz w:val="24"/>
          <w:szCs w:val="24"/>
          <w:lang w:val="en-GB"/>
        </w:rPr>
        <w:t>S</w:t>
      </w:r>
      <w:r w:rsidRPr="00CA7938">
        <w:rPr>
          <w:rFonts w:ascii="Times New Roman" w:hAnsi="Times New Roman" w:cs="Times New Roman"/>
          <w:sz w:val="24"/>
          <w:szCs w:val="24"/>
          <w:lang w:val="en-GB"/>
        </w:rPr>
        <w:t>ociety</w:t>
      </w:r>
      <w:bookmarkEnd w:id="37"/>
      <w:bookmarkEnd w:id="38"/>
      <w:bookmarkEnd w:id="39"/>
    </w:p>
    <w:p w:rsidR="00964507" w:rsidRPr="00CA7938" w:rsidRDefault="005516FF"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The area of digital society evidenced a</w:t>
      </w:r>
      <w:r w:rsidR="00DF0DE2" w:rsidRPr="00CA7938">
        <w:rPr>
          <w:rFonts w:ascii="Times New Roman" w:hAnsi="Times New Roman"/>
          <w:sz w:val="24"/>
          <w:szCs w:val="24"/>
          <w:lang w:val="en-GB"/>
        </w:rPr>
        <w:t>n</w:t>
      </w:r>
      <w:r w:rsidRPr="00CA7938">
        <w:rPr>
          <w:rFonts w:ascii="Times New Roman" w:hAnsi="Times New Roman"/>
          <w:sz w:val="24"/>
          <w:szCs w:val="24"/>
          <w:lang w:val="en-GB"/>
        </w:rPr>
        <w:t xml:space="preserve"> intensive regional cooperation in the reporting period.  </w:t>
      </w:r>
      <w:r w:rsidR="00AE20E8" w:rsidRPr="00CA7938">
        <w:rPr>
          <w:rFonts w:ascii="Times New Roman" w:hAnsi="Times New Roman"/>
          <w:sz w:val="24"/>
          <w:szCs w:val="24"/>
          <w:lang w:val="en-GB"/>
        </w:rPr>
        <w:t>R</w:t>
      </w:r>
      <w:r w:rsidRPr="00CA7938">
        <w:rPr>
          <w:rFonts w:ascii="Times New Roman" w:hAnsi="Times New Roman"/>
          <w:sz w:val="24"/>
          <w:szCs w:val="24"/>
          <w:lang w:val="en-GB"/>
        </w:rPr>
        <w:t xml:space="preserve">egular policy dialogue and exchange was maintained in the frames of the e-SEE Initiative meetings, climaxing with the e-SEE Ministerial </w:t>
      </w:r>
      <w:r w:rsidR="000E5011">
        <w:rPr>
          <w:rFonts w:ascii="Times New Roman" w:hAnsi="Times New Roman"/>
          <w:sz w:val="24"/>
          <w:szCs w:val="24"/>
          <w:lang w:val="en-GB"/>
        </w:rPr>
        <w:t>M</w:t>
      </w:r>
      <w:r w:rsidRPr="00CA7938">
        <w:rPr>
          <w:rFonts w:ascii="Times New Roman" w:hAnsi="Times New Roman"/>
          <w:sz w:val="24"/>
          <w:szCs w:val="24"/>
          <w:lang w:val="en-GB"/>
        </w:rPr>
        <w:t>eeting</w:t>
      </w:r>
      <w:r w:rsidRPr="00CA7938">
        <w:rPr>
          <w:rStyle w:val="FootnoteReference"/>
          <w:rFonts w:ascii="Times New Roman" w:hAnsi="Times New Roman"/>
          <w:sz w:val="24"/>
          <w:szCs w:val="24"/>
          <w:lang w:val="en-GB"/>
        </w:rPr>
        <w:footnoteReference w:id="4"/>
      </w:r>
      <w:r w:rsidRPr="00CA7938">
        <w:rPr>
          <w:rFonts w:ascii="Times New Roman" w:hAnsi="Times New Roman"/>
          <w:sz w:val="24"/>
          <w:szCs w:val="24"/>
          <w:lang w:val="en-GB"/>
        </w:rPr>
        <w:t xml:space="preserve"> that confirmed the highest political commitment to regional cooperation in the digital society and ICT area. </w:t>
      </w:r>
    </w:p>
    <w:p w:rsidR="00DF0DE2" w:rsidRPr="00CA7938" w:rsidRDefault="00DF0DE2"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 xml:space="preserve">Working with the e-SEE Secretariat, RCC supported </w:t>
      </w:r>
      <w:r w:rsidR="005516FF" w:rsidRPr="00CA7938">
        <w:rPr>
          <w:rFonts w:ascii="Times New Roman" w:hAnsi="Times New Roman"/>
          <w:sz w:val="24"/>
          <w:szCs w:val="24"/>
          <w:lang w:val="en-GB"/>
        </w:rPr>
        <w:t xml:space="preserve">targeted regional capacity-building </w:t>
      </w:r>
      <w:r w:rsidR="008C45AA">
        <w:rPr>
          <w:rFonts w:ascii="Times New Roman" w:hAnsi="Times New Roman"/>
          <w:sz w:val="24"/>
          <w:szCs w:val="24"/>
          <w:lang w:val="en-GB"/>
        </w:rPr>
        <w:t>for</w:t>
      </w:r>
      <w:r w:rsidR="00BA7C4C">
        <w:rPr>
          <w:rFonts w:ascii="Times New Roman" w:hAnsi="Times New Roman"/>
          <w:sz w:val="24"/>
          <w:szCs w:val="24"/>
          <w:lang w:val="en-GB"/>
        </w:rPr>
        <w:t xml:space="preserve"> </w:t>
      </w:r>
      <w:r w:rsidR="008C45AA">
        <w:rPr>
          <w:rFonts w:ascii="Times New Roman" w:hAnsi="Times New Roman"/>
          <w:sz w:val="24"/>
          <w:szCs w:val="24"/>
          <w:lang w:val="en-GB"/>
        </w:rPr>
        <w:t>representatives of</w:t>
      </w:r>
      <w:r w:rsidR="005516FF" w:rsidRPr="00CA7938">
        <w:rPr>
          <w:rFonts w:ascii="Times New Roman" w:hAnsi="Times New Roman"/>
          <w:sz w:val="24"/>
          <w:szCs w:val="24"/>
          <w:lang w:val="en-GB"/>
        </w:rPr>
        <w:t xml:space="preserve"> e-SEE Initiative </w:t>
      </w:r>
      <w:r w:rsidR="002018E6" w:rsidRPr="00CA7938">
        <w:rPr>
          <w:rFonts w:ascii="Times New Roman" w:hAnsi="Times New Roman"/>
          <w:sz w:val="24"/>
          <w:szCs w:val="24"/>
          <w:lang w:val="en-GB"/>
        </w:rPr>
        <w:t>participant</w:t>
      </w:r>
      <w:r w:rsidR="00BA7C4C">
        <w:rPr>
          <w:rFonts w:ascii="Times New Roman" w:hAnsi="Times New Roman"/>
          <w:sz w:val="24"/>
          <w:szCs w:val="24"/>
          <w:lang w:val="en-GB"/>
        </w:rPr>
        <w:t>s</w:t>
      </w:r>
      <w:r w:rsidR="002018E6" w:rsidRPr="00CA7938">
        <w:rPr>
          <w:rFonts w:ascii="Times New Roman" w:hAnsi="Times New Roman"/>
          <w:sz w:val="24"/>
          <w:szCs w:val="24"/>
          <w:lang w:val="en-GB"/>
        </w:rPr>
        <w:t xml:space="preserve"> on the </w:t>
      </w:r>
      <w:r w:rsidR="005516FF" w:rsidRPr="00CA7938">
        <w:rPr>
          <w:rFonts w:ascii="Times New Roman" w:hAnsi="Times New Roman"/>
          <w:b/>
          <w:sz w:val="24"/>
          <w:szCs w:val="24"/>
          <w:lang w:val="en-GB"/>
        </w:rPr>
        <w:t>transposition and implementation of e-IDAS Regulation</w:t>
      </w:r>
      <w:r w:rsidR="005516FF" w:rsidRPr="00CA7938">
        <w:rPr>
          <w:rFonts w:ascii="Times New Roman" w:hAnsi="Times New Roman"/>
          <w:sz w:val="24"/>
          <w:szCs w:val="24"/>
          <w:lang w:val="en-GB"/>
        </w:rPr>
        <w:t xml:space="preserve">. </w:t>
      </w:r>
    </w:p>
    <w:p w:rsidR="00964507" w:rsidRPr="00CA7938" w:rsidRDefault="005516FF"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In terms of most prominent areas of regional collaboration, RCC support has been focused on the areas of roaming and broadband development. With respect to roaming, a significant regional development has been the ent</w:t>
      </w:r>
      <w:r w:rsidR="0036143B" w:rsidRPr="00CA7938">
        <w:rPr>
          <w:rFonts w:ascii="Times New Roman" w:hAnsi="Times New Roman"/>
          <w:sz w:val="24"/>
          <w:szCs w:val="24"/>
          <w:lang w:val="en-GB"/>
        </w:rPr>
        <w:t xml:space="preserve">ering </w:t>
      </w:r>
      <w:r w:rsidRPr="00CA7938">
        <w:rPr>
          <w:rFonts w:ascii="Times New Roman" w:hAnsi="Times New Roman"/>
          <w:sz w:val="24"/>
          <w:szCs w:val="24"/>
          <w:lang w:val="en-GB"/>
        </w:rPr>
        <w:t xml:space="preserve">into force in July </w:t>
      </w:r>
      <w:r w:rsidR="00DF0DE2" w:rsidRPr="00CA7938">
        <w:rPr>
          <w:rFonts w:ascii="Times New Roman" w:hAnsi="Times New Roman"/>
          <w:sz w:val="24"/>
          <w:szCs w:val="24"/>
          <w:lang w:val="en-GB"/>
        </w:rPr>
        <w:t xml:space="preserve">2015 </w:t>
      </w:r>
      <w:r w:rsidRPr="00CA7938">
        <w:rPr>
          <w:rFonts w:ascii="Times New Roman" w:hAnsi="Times New Roman"/>
          <w:sz w:val="24"/>
          <w:szCs w:val="24"/>
          <w:lang w:val="en-GB"/>
        </w:rPr>
        <w:t xml:space="preserve">of the </w:t>
      </w:r>
      <w:r w:rsidR="0036143B" w:rsidRPr="00CA7938">
        <w:rPr>
          <w:rFonts w:ascii="Times New Roman" w:hAnsi="Times New Roman"/>
          <w:sz w:val="24"/>
          <w:szCs w:val="24"/>
          <w:lang w:val="en-GB"/>
        </w:rPr>
        <w:t xml:space="preserve">four-party </w:t>
      </w:r>
      <w:r w:rsidRPr="00CA7938">
        <w:rPr>
          <w:rFonts w:ascii="Times New Roman" w:hAnsi="Times New Roman"/>
          <w:sz w:val="24"/>
          <w:szCs w:val="24"/>
          <w:lang w:val="en-GB"/>
        </w:rPr>
        <w:t xml:space="preserve">agreement </w:t>
      </w:r>
      <w:r w:rsidR="00E66443" w:rsidRPr="00CA7938">
        <w:rPr>
          <w:rFonts w:ascii="Times New Roman" w:hAnsi="Times New Roman"/>
          <w:sz w:val="24"/>
          <w:szCs w:val="24"/>
          <w:lang w:val="en-GB"/>
        </w:rPr>
        <w:t xml:space="preserve">in the Western Balkans </w:t>
      </w:r>
      <w:r w:rsidRPr="00CA7938">
        <w:rPr>
          <w:rFonts w:ascii="Times New Roman" w:hAnsi="Times New Roman"/>
          <w:sz w:val="24"/>
          <w:szCs w:val="24"/>
          <w:lang w:val="en-GB"/>
        </w:rPr>
        <w:t xml:space="preserve">on </w:t>
      </w:r>
      <w:r w:rsidRPr="00CA7938">
        <w:rPr>
          <w:rFonts w:ascii="Times New Roman" w:hAnsi="Times New Roman"/>
          <w:b/>
          <w:sz w:val="24"/>
          <w:szCs w:val="24"/>
          <w:lang w:val="en-GB"/>
        </w:rPr>
        <w:t xml:space="preserve">reducing the </w:t>
      </w:r>
      <w:r w:rsidR="0036143B" w:rsidRPr="00CA7938">
        <w:rPr>
          <w:rFonts w:ascii="Times New Roman" w:hAnsi="Times New Roman"/>
          <w:b/>
          <w:sz w:val="24"/>
          <w:szCs w:val="24"/>
          <w:lang w:val="en-GB"/>
        </w:rPr>
        <w:t>charges</w:t>
      </w:r>
      <w:r w:rsidRPr="00CA7938">
        <w:rPr>
          <w:rFonts w:ascii="Times New Roman" w:hAnsi="Times New Roman"/>
          <w:b/>
          <w:sz w:val="24"/>
          <w:szCs w:val="24"/>
          <w:lang w:val="en-GB"/>
        </w:rPr>
        <w:t xml:space="preserve"> </w:t>
      </w:r>
      <w:r w:rsidR="0036143B" w:rsidRPr="00CA7938">
        <w:rPr>
          <w:rFonts w:ascii="Times New Roman" w:hAnsi="Times New Roman"/>
          <w:b/>
          <w:sz w:val="24"/>
          <w:szCs w:val="24"/>
          <w:lang w:val="en-GB"/>
        </w:rPr>
        <w:t>for</w:t>
      </w:r>
      <w:r w:rsidRPr="00CA7938">
        <w:rPr>
          <w:rFonts w:ascii="Times New Roman" w:hAnsi="Times New Roman"/>
          <w:b/>
          <w:sz w:val="24"/>
          <w:szCs w:val="24"/>
          <w:lang w:val="en-GB"/>
        </w:rPr>
        <w:t xml:space="preserve"> mobile roaming services</w:t>
      </w:r>
      <w:r w:rsidRPr="00CA7938">
        <w:rPr>
          <w:rFonts w:ascii="Times New Roman" w:hAnsi="Times New Roman"/>
          <w:sz w:val="24"/>
          <w:szCs w:val="24"/>
          <w:lang w:val="en-GB"/>
        </w:rPr>
        <w:t>. Related to this</w:t>
      </w:r>
      <w:r w:rsidR="0036143B" w:rsidRPr="00CA7938">
        <w:rPr>
          <w:rFonts w:ascii="Times New Roman" w:hAnsi="Times New Roman"/>
          <w:sz w:val="24"/>
          <w:szCs w:val="24"/>
          <w:lang w:val="en-GB"/>
        </w:rPr>
        <w:t xml:space="preserve"> and with the aim to extend this agreement region-wi</w:t>
      </w:r>
      <w:r w:rsidR="008029F7" w:rsidRPr="00CA7938">
        <w:rPr>
          <w:rFonts w:ascii="Times New Roman" w:hAnsi="Times New Roman"/>
          <w:sz w:val="24"/>
          <w:szCs w:val="24"/>
          <w:lang w:val="en-GB"/>
        </w:rPr>
        <w:t>d</w:t>
      </w:r>
      <w:r w:rsidR="0036143B" w:rsidRPr="00CA7938">
        <w:rPr>
          <w:rFonts w:ascii="Times New Roman" w:hAnsi="Times New Roman"/>
          <w:sz w:val="24"/>
          <w:szCs w:val="24"/>
          <w:lang w:val="en-GB"/>
        </w:rPr>
        <w:t>e</w:t>
      </w:r>
      <w:r w:rsidRPr="00CA7938">
        <w:rPr>
          <w:rFonts w:ascii="Times New Roman" w:hAnsi="Times New Roman"/>
          <w:sz w:val="24"/>
          <w:szCs w:val="24"/>
          <w:lang w:val="en-GB"/>
        </w:rPr>
        <w:t xml:space="preserve">, RCC has </w:t>
      </w:r>
      <w:r w:rsidR="0036143B" w:rsidRPr="00CA7938">
        <w:rPr>
          <w:rFonts w:ascii="Times New Roman" w:hAnsi="Times New Roman"/>
          <w:sz w:val="24"/>
          <w:szCs w:val="24"/>
          <w:lang w:val="en-GB"/>
        </w:rPr>
        <w:t xml:space="preserve">provided </w:t>
      </w:r>
      <w:r w:rsidRPr="00CA7938">
        <w:rPr>
          <w:rFonts w:ascii="Times New Roman" w:hAnsi="Times New Roman"/>
          <w:sz w:val="24"/>
          <w:szCs w:val="24"/>
          <w:lang w:val="en-GB"/>
        </w:rPr>
        <w:t xml:space="preserve">support to the process of </w:t>
      </w:r>
      <w:r w:rsidR="0036143B" w:rsidRPr="00CA7938">
        <w:rPr>
          <w:rFonts w:ascii="Times New Roman" w:hAnsi="Times New Roman"/>
          <w:sz w:val="24"/>
          <w:szCs w:val="24"/>
          <w:lang w:val="en-GB"/>
        </w:rPr>
        <w:t xml:space="preserve">a </w:t>
      </w:r>
      <w:r w:rsidRPr="00CA7938">
        <w:rPr>
          <w:rFonts w:ascii="Times New Roman" w:hAnsi="Times New Roman"/>
          <w:sz w:val="24"/>
          <w:szCs w:val="24"/>
          <w:lang w:val="en-GB"/>
        </w:rPr>
        <w:t xml:space="preserve">further market-based reduction of roaming charges in </w:t>
      </w:r>
      <w:r w:rsidR="0036143B" w:rsidRPr="00CA7938">
        <w:rPr>
          <w:rFonts w:ascii="Times New Roman" w:hAnsi="Times New Roman"/>
          <w:sz w:val="24"/>
          <w:szCs w:val="24"/>
          <w:lang w:val="en-GB"/>
        </w:rPr>
        <w:t xml:space="preserve">the </w:t>
      </w:r>
      <w:r w:rsidRPr="00CA7938">
        <w:rPr>
          <w:rFonts w:ascii="Times New Roman" w:hAnsi="Times New Roman"/>
          <w:sz w:val="24"/>
          <w:szCs w:val="24"/>
          <w:lang w:val="en-GB"/>
        </w:rPr>
        <w:t>W</w:t>
      </w:r>
      <w:r w:rsidR="0036143B" w:rsidRPr="00CA7938">
        <w:rPr>
          <w:rFonts w:ascii="Times New Roman" w:hAnsi="Times New Roman"/>
          <w:sz w:val="24"/>
          <w:szCs w:val="24"/>
          <w:lang w:val="en-GB"/>
        </w:rPr>
        <w:t xml:space="preserve">estern </w:t>
      </w:r>
      <w:r w:rsidRPr="00CA7938">
        <w:rPr>
          <w:rFonts w:ascii="Times New Roman" w:hAnsi="Times New Roman"/>
          <w:sz w:val="24"/>
          <w:szCs w:val="24"/>
          <w:lang w:val="en-GB"/>
        </w:rPr>
        <w:t>B</w:t>
      </w:r>
      <w:r w:rsidR="0036143B" w:rsidRPr="00CA7938">
        <w:rPr>
          <w:rFonts w:ascii="Times New Roman" w:hAnsi="Times New Roman"/>
          <w:sz w:val="24"/>
          <w:szCs w:val="24"/>
          <w:lang w:val="en-GB"/>
        </w:rPr>
        <w:t>alkans</w:t>
      </w:r>
      <w:r w:rsidRPr="00CA7938">
        <w:rPr>
          <w:rFonts w:ascii="Times New Roman" w:hAnsi="Times New Roman"/>
          <w:sz w:val="24"/>
          <w:szCs w:val="24"/>
          <w:lang w:val="en-GB"/>
        </w:rPr>
        <w:t xml:space="preserve"> by providing analytical and legal expert inputs towards the sustainable and furthered implementation of the regional agreement. In addition, RCC has supported the structured regional policy exchange and dialogue frameworks, such as the established Regional Roaming Platform. </w:t>
      </w:r>
    </w:p>
    <w:p w:rsidR="005516FF" w:rsidRPr="00CA7938" w:rsidRDefault="005516FF" w:rsidP="00B755A9">
      <w:pPr>
        <w:spacing w:after="240" w:line="240" w:lineRule="auto"/>
        <w:jc w:val="both"/>
        <w:rPr>
          <w:rFonts w:ascii="Times New Roman" w:eastAsia="PMingLiU" w:hAnsi="Times New Roman"/>
          <w:color w:val="000000"/>
          <w:sz w:val="24"/>
          <w:szCs w:val="24"/>
          <w:lang w:val="en-GB" w:eastAsia="zh-TW"/>
        </w:rPr>
      </w:pPr>
      <w:r w:rsidRPr="00CA7938">
        <w:rPr>
          <w:rFonts w:ascii="Times New Roman" w:hAnsi="Times New Roman"/>
          <w:sz w:val="24"/>
          <w:szCs w:val="24"/>
          <w:lang w:val="en-GB"/>
        </w:rPr>
        <w:t xml:space="preserve">In the area of broadband development, following </w:t>
      </w:r>
      <w:r w:rsidR="008029F7" w:rsidRPr="00CA7938">
        <w:rPr>
          <w:rFonts w:ascii="Times New Roman" w:hAnsi="Times New Roman"/>
          <w:sz w:val="24"/>
          <w:szCs w:val="24"/>
          <w:lang w:val="en-GB"/>
        </w:rPr>
        <w:t>the</w:t>
      </w:r>
      <w:r w:rsidRPr="00CA7938">
        <w:rPr>
          <w:rFonts w:ascii="Times New Roman" w:hAnsi="Times New Roman"/>
          <w:sz w:val="24"/>
          <w:szCs w:val="24"/>
          <w:lang w:val="en-GB"/>
        </w:rPr>
        <w:t xml:space="preserve"> initiative by the Ministry of </w:t>
      </w:r>
      <w:r w:rsidR="00A111B8" w:rsidRPr="00CA7938">
        <w:rPr>
          <w:rFonts w:ascii="Times New Roman" w:hAnsi="Times New Roman"/>
          <w:sz w:val="24"/>
          <w:szCs w:val="24"/>
          <w:lang w:val="en-GB"/>
        </w:rPr>
        <w:t>I</w:t>
      </w:r>
      <w:r w:rsidRPr="00CA7938">
        <w:rPr>
          <w:rFonts w:ascii="Times New Roman" w:hAnsi="Times New Roman"/>
          <w:sz w:val="24"/>
          <w:szCs w:val="24"/>
          <w:lang w:val="en-GB"/>
        </w:rPr>
        <w:t xml:space="preserve">nnovation and ICT of Albania, RCC supported the first regional exchange on the state of play, challenges and future prospects related to broadband coverage. Fully acknowledging the potentials and impact of broadband development as a catalyst for economic growth, enhanced productivity, competitiveness and knowledge driven economies, RCC will continue to investigate the scope for enhanced regional collaboration in broadband infrastructure development and support concrete activities to this end. As a first step, RCC has contributed towards the preparation of a regional </w:t>
      </w:r>
      <w:r w:rsidRPr="00CA7938">
        <w:rPr>
          <w:rFonts w:ascii="Times New Roman" w:hAnsi="Times New Roman"/>
          <w:b/>
          <w:sz w:val="24"/>
          <w:szCs w:val="24"/>
          <w:lang w:val="en-GB"/>
        </w:rPr>
        <w:t>TAIEX capacity-building event on the Broadband Cost Reduction Directive</w:t>
      </w:r>
      <w:r w:rsidRPr="00CA7938">
        <w:rPr>
          <w:rFonts w:ascii="Times New Roman" w:hAnsi="Times New Roman"/>
          <w:sz w:val="24"/>
          <w:szCs w:val="24"/>
          <w:lang w:val="en-GB"/>
        </w:rPr>
        <w:t xml:space="preserve">. RCC will also advocate an integrated approach to infrastructure development and early integration of ICT connectivity issues in the regional connectivity agenda and the ongoing and planned infrastructure investments. </w:t>
      </w:r>
    </w:p>
    <w:p w:rsidR="00B45AC2" w:rsidRPr="00CA7938" w:rsidRDefault="00B45AC2" w:rsidP="00B755A9">
      <w:pPr>
        <w:pStyle w:val="Heading4"/>
        <w:spacing w:before="0" w:after="240" w:line="240" w:lineRule="auto"/>
        <w:rPr>
          <w:rFonts w:ascii="Times New Roman" w:hAnsi="Times New Roman" w:cs="Times New Roman"/>
          <w:sz w:val="24"/>
          <w:szCs w:val="24"/>
          <w:lang w:val="en-GB"/>
        </w:rPr>
      </w:pPr>
      <w:bookmarkStart w:id="40" w:name="_Toc449186737"/>
      <w:bookmarkStart w:id="41" w:name="_Toc449187209"/>
      <w:bookmarkStart w:id="42" w:name="_Toc450819458"/>
      <w:r w:rsidRPr="00CA7938">
        <w:rPr>
          <w:rFonts w:ascii="Times New Roman" w:hAnsi="Times New Roman" w:cs="Times New Roman"/>
          <w:sz w:val="24"/>
          <w:szCs w:val="24"/>
          <w:lang w:val="en-GB"/>
        </w:rPr>
        <w:t>Cultural and Creative Sectors</w:t>
      </w:r>
      <w:bookmarkEnd w:id="40"/>
      <w:bookmarkEnd w:id="41"/>
      <w:bookmarkEnd w:id="42"/>
    </w:p>
    <w:p w:rsidR="00B45AC2" w:rsidRPr="00CA7938" w:rsidRDefault="00B45AC2"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 xml:space="preserve">Within the </w:t>
      </w:r>
      <w:r w:rsidR="00E66443" w:rsidRPr="00CA7938">
        <w:rPr>
          <w:rFonts w:ascii="Times New Roman" w:hAnsi="Times New Roman"/>
          <w:sz w:val="24"/>
          <w:szCs w:val="24"/>
          <w:lang w:val="en-GB"/>
        </w:rPr>
        <w:t xml:space="preserve">SWP 2014-2016 </w:t>
      </w:r>
      <w:r w:rsidRPr="00CA7938">
        <w:rPr>
          <w:rFonts w:ascii="Times New Roman" w:hAnsi="Times New Roman"/>
          <w:sz w:val="24"/>
          <w:szCs w:val="24"/>
          <w:lang w:val="en-GB"/>
        </w:rPr>
        <w:t>as well as the</w:t>
      </w:r>
      <w:r w:rsidR="00E66443" w:rsidRPr="00CA7938">
        <w:rPr>
          <w:rFonts w:ascii="Times New Roman" w:hAnsi="Times New Roman"/>
          <w:sz w:val="24"/>
          <w:szCs w:val="24"/>
          <w:lang w:val="en-GB"/>
        </w:rPr>
        <w:t xml:space="preserve"> SEE</w:t>
      </w:r>
      <w:r w:rsidR="00C7116D">
        <w:rPr>
          <w:rFonts w:ascii="Times New Roman" w:hAnsi="Times New Roman"/>
          <w:sz w:val="24"/>
          <w:szCs w:val="24"/>
          <w:lang w:val="en-GB"/>
        </w:rPr>
        <w:t xml:space="preserve"> </w:t>
      </w:r>
      <w:r w:rsidR="00E66443" w:rsidRPr="00CA7938">
        <w:rPr>
          <w:rFonts w:ascii="Times New Roman" w:hAnsi="Times New Roman"/>
          <w:sz w:val="24"/>
          <w:szCs w:val="24"/>
          <w:lang w:val="en-GB"/>
        </w:rPr>
        <w:t>2020 Strategy</w:t>
      </w:r>
      <w:r w:rsidRPr="00CA7938">
        <w:rPr>
          <w:rFonts w:ascii="Times New Roman" w:hAnsi="Times New Roman"/>
          <w:sz w:val="24"/>
          <w:szCs w:val="24"/>
          <w:lang w:val="en-GB"/>
        </w:rPr>
        <w:t xml:space="preserve">, Cultural and Creative Sectors are placed in a strategic context for development and growth, emphasising the importance of developing synergies to promote regional actions in a wider context. </w:t>
      </w:r>
      <w:r w:rsidR="00046C77" w:rsidRPr="00CA7938">
        <w:rPr>
          <w:rFonts w:ascii="Times New Roman" w:hAnsi="Times New Roman"/>
          <w:sz w:val="24"/>
          <w:szCs w:val="24"/>
          <w:lang w:val="en-GB"/>
        </w:rPr>
        <w:t xml:space="preserve"> </w:t>
      </w:r>
    </w:p>
    <w:p w:rsidR="00B45AC2" w:rsidRPr="00CA7938" w:rsidRDefault="00B45AC2" w:rsidP="00B755A9">
      <w:pPr>
        <w:autoSpaceDE w:val="0"/>
        <w:autoSpaceDN w:val="0"/>
        <w:adjustRightInd w:val="0"/>
        <w:spacing w:after="240" w:line="240" w:lineRule="auto"/>
        <w:jc w:val="both"/>
        <w:rPr>
          <w:rFonts w:ascii="Times New Roman" w:hAnsi="Times New Roman"/>
          <w:color w:val="000000"/>
          <w:sz w:val="24"/>
          <w:szCs w:val="24"/>
          <w:lang w:val="en-GB"/>
        </w:rPr>
      </w:pPr>
      <w:r w:rsidRPr="00CA7938">
        <w:rPr>
          <w:rFonts w:ascii="Times New Roman" w:hAnsi="Times New Roman"/>
          <w:color w:val="000000"/>
          <w:sz w:val="24"/>
          <w:szCs w:val="24"/>
          <w:lang w:val="en-GB"/>
        </w:rPr>
        <w:t>The main activities within the cultural and creative sector were focused on capacity building and enhanced regional connectedness of the existing mechanism. Organi</w:t>
      </w:r>
      <w:r w:rsidR="00521EDC" w:rsidRPr="00CA7938">
        <w:rPr>
          <w:rFonts w:ascii="Times New Roman" w:hAnsi="Times New Roman"/>
          <w:color w:val="000000"/>
          <w:sz w:val="24"/>
          <w:szCs w:val="24"/>
          <w:lang w:val="en-GB"/>
        </w:rPr>
        <w:t>s</w:t>
      </w:r>
      <w:r w:rsidRPr="00CA7938">
        <w:rPr>
          <w:rFonts w:ascii="Times New Roman" w:hAnsi="Times New Roman"/>
          <w:color w:val="000000"/>
          <w:sz w:val="24"/>
          <w:szCs w:val="24"/>
          <w:lang w:val="en-GB"/>
        </w:rPr>
        <w:t xml:space="preserve">ation of Task Force </w:t>
      </w:r>
      <w:r w:rsidRPr="00CA7938">
        <w:rPr>
          <w:rFonts w:ascii="Times New Roman" w:hAnsi="Times New Roman"/>
          <w:color w:val="000000"/>
          <w:sz w:val="24"/>
          <w:szCs w:val="24"/>
          <w:lang w:val="en-GB"/>
        </w:rPr>
        <w:lastRenderedPageBreak/>
        <w:t xml:space="preserve">on Culture and Society meetings represented a forum for defining future regional activities. A </w:t>
      </w:r>
      <w:r w:rsidRPr="00CA7938">
        <w:rPr>
          <w:rFonts w:ascii="Times New Roman" w:hAnsi="Times New Roman"/>
          <w:b/>
          <w:color w:val="000000"/>
          <w:sz w:val="24"/>
          <w:szCs w:val="24"/>
          <w:lang w:val="en-GB"/>
        </w:rPr>
        <w:t>workshop on fundraising in cultural heritage and development of fundraising strategies and techniques</w:t>
      </w:r>
      <w:r w:rsidRPr="00CA7938">
        <w:rPr>
          <w:rFonts w:ascii="Times New Roman" w:hAnsi="Times New Roman"/>
          <w:color w:val="000000"/>
          <w:sz w:val="24"/>
          <w:szCs w:val="24"/>
          <w:lang w:val="en-GB"/>
        </w:rPr>
        <w:t xml:space="preserve"> was organi</w:t>
      </w:r>
      <w:r w:rsidR="00521EDC" w:rsidRPr="00CA7938">
        <w:rPr>
          <w:rFonts w:ascii="Times New Roman" w:hAnsi="Times New Roman"/>
          <w:color w:val="000000"/>
          <w:sz w:val="24"/>
          <w:szCs w:val="24"/>
          <w:lang w:val="en-GB"/>
        </w:rPr>
        <w:t>s</w:t>
      </w:r>
      <w:r w:rsidRPr="00CA7938">
        <w:rPr>
          <w:rFonts w:ascii="Times New Roman" w:hAnsi="Times New Roman"/>
          <w:color w:val="000000"/>
          <w:sz w:val="24"/>
          <w:szCs w:val="24"/>
          <w:lang w:val="en-GB"/>
        </w:rPr>
        <w:t xml:space="preserve">ed in order to improve fundraising capabilities of public institutions, as this area was identified as one of the most underdeveloped ones. The important step in enlarging partnerships with stronger participation of civil sector was made through supporting the </w:t>
      </w:r>
      <w:r w:rsidRPr="00CA7938">
        <w:rPr>
          <w:rFonts w:ascii="Times New Roman" w:hAnsi="Times New Roman"/>
          <w:b/>
          <w:color w:val="000000"/>
          <w:sz w:val="24"/>
          <w:szCs w:val="24"/>
          <w:lang w:val="en-GB"/>
        </w:rPr>
        <w:t>1</w:t>
      </w:r>
      <w:r w:rsidRPr="00CA7938">
        <w:rPr>
          <w:rFonts w:ascii="Times New Roman" w:hAnsi="Times New Roman"/>
          <w:b/>
          <w:color w:val="000000"/>
          <w:sz w:val="24"/>
          <w:szCs w:val="24"/>
          <w:vertAlign w:val="superscript"/>
          <w:lang w:val="en-GB"/>
        </w:rPr>
        <w:t>st</w:t>
      </w:r>
      <w:r w:rsidRPr="00CA7938">
        <w:rPr>
          <w:rFonts w:ascii="Times New Roman" w:hAnsi="Times New Roman"/>
          <w:b/>
          <w:color w:val="000000"/>
          <w:sz w:val="24"/>
          <w:szCs w:val="24"/>
          <w:lang w:val="en-GB"/>
        </w:rPr>
        <w:t xml:space="preserve"> regional summer school involving history and heritage educators</w:t>
      </w:r>
      <w:r w:rsidRPr="00CA7938">
        <w:rPr>
          <w:rFonts w:ascii="Times New Roman" w:hAnsi="Times New Roman"/>
          <w:color w:val="000000"/>
          <w:sz w:val="24"/>
          <w:szCs w:val="24"/>
          <w:lang w:val="en-GB"/>
        </w:rPr>
        <w:t>, improving cross-sectoral collaboration and paving the way for pilot projects and increased involvement of civil sector in cultural activities.</w:t>
      </w:r>
    </w:p>
    <w:p w:rsidR="00B45AC2" w:rsidRPr="00CA7938" w:rsidRDefault="00B45AC2" w:rsidP="00B755A9">
      <w:pPr>
        <w:autoSpaceDE w:val="0"/>
        <w:autoSpaceDN w:val="0"/>
        <w:adjustRightInd w:val="0"/>
        <w:spacing w:after="240" w:line="240" w:lineRule="auto"/>
        <w:jc w:val="both"/>
        <w:rPr>
          <w:rFonts w:ascii="Times New Roman" w:hAnsi="Times New Roman"/>
          <w:color w:val="000000"/>
          <w:sz w:val="24"/>
          <w:szCs w:val="24"/>
          <w:lang w:val="en-GB"/>
        </w:rPr>
      </w:pPr>
      <w:r w:rsidRPr="00CA7938">
        <w:rPr>
          <w:rFonts w:ascii="Times New Roman" w:hAnsi="Times New Roman"/>
          <w:color w:val="000000"/>
          <w:sz w:val="24"/>
          <w:szCs w:val="24"/>
          <w:lang w:val="en-GB"/>
        </w:rPr>
        <w:t xml:space="preserve">Efforts were invested in </w:t>
      </w:r>
      <w:r w:rsidRPr="00CA7938">
        <w:rPr>
          <w:rFonts w:ascii="Times New Roman" w:hAnsi="Times New Roman"/>
          <w:b/>
          <w:color w:val="000000"/>
          <w:sz w:val="24"/>
          <w:szCs w:val="24"/>
          <w:lang w:val="en-GB"/>
        </w:rPr>
        <w:t xml:space="preserve">creating stronger links with </w:t>
      </w:r>
      <w:r w:rsidR="009D54DB">
        <w:rPr>
          <w:rFonts w:ascii="Times New Roman" w:hAnsi="Times New Roman"/>
          <w:b/>
          <w:color w:val="000000"/>
          <w:sz w:val="24"/>
          <w:szCs w:val="24"/>
          <w:lang w:val="en-GB"/>
        </w:rPr>
        <w:t xml:space="preserve">the </w:t>
      </w:r>
      <w:r w:rsidRPr="00CA7938">
        <w:rPr>
          <w:rFonts w:ascii="Times New Roman" w:hAnsi="Times New Roman"/>
          <w:b/>
          <w:color w:val="000000"/>
          <w:sz w:val="24"/>
          <w:szCs w:val="24"/>
          <w:lang w:val="en-GB"/>
        </w:rPr>
        <w:t>EU networks of cultural heritage and regional organisations and platforms</w:t>
      </w:r>
      <w:r w:rsidRPr="00CA7938">
        <w:rPr>
          <w:rFonts w:ascii="Times New Roman" w:hAnsi="Times New Roman"/>
          <w:color w:val="000000"/>
          <w:sz w:val="24"/>
          <w:szCs w:val="24"/>
          <w:lang w:val="en-GB"/>
        </w:rPr>
        <w:t xml:space="preserve">, such as Europa Nostra, </w:t>
      </w:r>
      <w:proofErr w:type="spellStart"/>
      <w:r w:rsidRPr="00CA7938">
        <w:rPr>
          <w:rFonts w:ascii="Times New Roman" w:hAnsi="Times New Roman"/>
          <w:color w:val="000000"/>
          <w:sz w:val="24"/>
          <w:szCs w:val="24"/>
          <w:lang w:val="en-GB"/>
        </w:rPr>
        <w:t>Euroclio</w:t>
      </w:r>
      <w:proofErr w:type="spellEnd"/>
      <w:r w:rsidRPr="00CA7938">
        <w:rPr>
          <w:rFonts w:ascii="Times New Roman" w:hAnsi="Times New Roman"/>
          <w:color w:val="000000"/>
          <w:sz w:val="24"/>
          <w:szCs w:val="24"/>
          <w:lang w:val="en-GB"/>
        </w:rPr>
        <w:t xml:space="preserve">, </w:t>
      </w:r>
      <w:r w:rsidR="009D54DB">
        <w:rPr>
          <w:rFonts w:ascii="Times New Roman" w:hAnsi="Times New Roman"/>
          <w:color w:val="000000"/>
          <w:sz w:val="24"/>
          <w:szCs w:val="24"/>
          <w:lang w:val="en-GB"/>
        </w:rPr>
        <w:t xml:space="preserve">and </w:t>
      </w:r>
      <w:r w:rsidRPr="00CA7938">
        <w:rPr>
          <w:rFonts w:ascii="Times New Roman" w:hAnsi="Times New Roman"/>
          <w:color w:val="000000"/>
          <w:sz w:val="24"/>
          <w:szCs w:val="24"/>
          <w:lang w:val="en-GB"/>
        </w:rPr>
        <w:t>SEE Heritage Network. In this context, the Stakeholders Forum “Cultural Heritage Works for South East Europe” was organi</w:t>
      </w:r>
      <w:r w:rsidR="00521EDC" w:rsidRPr="00CA7938">
        <w:rPr>
          <w:rFonts w:ascii="Times New Roman" w:hAnsi="Times New Roman"/>
          <w:color w:val="000000"/>
          <w:sz w:val="24"/>
          <w:szCs w:val="24"/>
          <w:lang w:val="en-GB"/>
        </w:rPr>
        <w:t>s</w:t>
      </w:r>
      <w:r w:rsidRPr="00CA7938">
        <w:rPr>
          <w:rFonts w:ascii="Times New Roman" w:hAnsi="Times New Roman"/>
          <w:color w:val="000000"/>
          <w:sz w:val="24"/>
          <w:szCs w:val="24"/>
          <w:lang w:val="en-GB"/>
        </w:rPr>
        <w:t xml:space="preserve">ed bringing together public and civil society stakeholders in the field of cultural heritage from the EU and SEE with the main purpose to discuss the real policy momentum for cultural heritage within the EU </w:t>
      </w:r>
      <w:r w:rsidR="003F081B">
        <w:rPr>
          <w:rFonts w:ascii="Times New Roman" w:hAnsi="Times New Roman"/>
          <w:color w:val="000000"/>
          <w:sz w:val="24"/>
          <w:szCs w:val="24"/>
          <w:lang w:val="en-GB"/>
        </w:rPr>
        <w:t xml:space="preserve">and </w:t>
      </w:r>
      <w:r w:rsidRPr="00CA7938">
        <w:rPr>
          <w:rFonts w:ascii="Times New Roman" w:hAnsi="Times New Roman"/>
          <w:color w:val="000000"/>
          <w:sz w:val="24"/>
          <w:szCs w:val="24"/>
          <w:lang w:val="en-GB"/>
        </w:rPr>
        <w:t xml:space="preserve">come up with concrete proposals on the new phase of regional cooperation in this field in SEE. </w:t>
      </w:r>
      <w:r w:rsidR="003F081B">
        <w:rPr>
          <w:rFonts w:ascii="Times New Roman" w:hAnsi="Times New Roman"/>
          <w:color w:val="000000"/>
          <w:sz w:val="24"/>
          <w:szCs w:val="24"/>
          <w:lang w:val="en-GB"/>
        </w:rPr>
        <w:t>The c</w:t>
      </w:r>
      <w:r w:rsidRPr="00CA7938">
        <w:rPr>
          <w:rFonts w:ascii="Times New Roman" w:hAnsi="Times New Roman"/>
          <w:color w:val="000000"/>
          <w:sz w:val="24"/>
          <w:szCs w:val="24"/>
          <w:lang w:val="en-GB"/>
        </w:rPr>
        <w:t>oncept on mapping SEE cultural routes has been developed to stimulate heritage-led development of cultural tourism in the region.</w:t>
      </w:r>
    </w:p>
    <w:p w:rsidR="00046C77" w:rsidRPr="00CA7938" w:rsidRDefault="00046C77" w:rsidP="00B755A9">
      <w:pPr>
        <w:autoSpaceDE w:val="0"/>
        <w:autoSpaceDN w:val="0"/>
        <w:adjustRightInd w:val="0"/>
        <w:spacing w:after="240" w:line="240" w:lineRule="auto"/>
        <w:jc w:val="both"/>
        <w:rPr>
          <w:rFonts w:ascii="Times New Roman" w:hAnsi="Times New Roman"/>
          <w:color w:val="000000"/>
          <w:sz w:val="24"/>
          <w:szCs w:val="24"/>
          <w:lang w:val="en-GB"/>
        </w:rPr>
      </w:pPr>
      <w:r w:rsidRPr="00CA7938">
        <w:rPr>
          <w:rFonts w:ascii="Times New Roman" w:hAnsi="Times New Roman"/>
          <w:color w:val="000000"/>
          <w:sz w:val="24"/>
          <w:szCs w:val="24"/>
          <w:lang w:val="en-GB"/>
        </w:rPr>
        <w:t>The completion of the EC</w:t>
      </w:r>
      <w:r w:rsidR="003F081B">
        <w:rPr>
          <w:rFonts w:ascii="Times New Roman" w:hAnsi="Times New Roman"/>
          <w:color w:val="000000"/>
          <w:sz w:val="24"/>
          <w:szCs w:val="24"/>
          <w:lang w:val="en-GB"/>
        </w:rPr>
        <w:t>-</w:t>
      </w:r>
      <w:r w:rsidRPr="00CA7938">
        <w:rPr>
          <w:rFonts w:ascii="Times New Roman" w:hAnsi="Times New Roman"/>
          <w:color w:val="000000"/>
          <w:sz w:val="24"/>
          <w:szCs w:val="24"/>
          <w:lang w:val="en-GB"/>
        </w:rPr>
        <w:t xml:space="preserve">funded project determined the end of operations and closure of the Secretariat </w:t>
      </w:r>
      <w:r w:rsidR="00B1413C" w:rsidRPr="00CA7938">
        <w:rPr>
          <w:rFonts w:ascii="Times New Roman" w:hAnsi="Times New Roman"/>
          <w:color w:val="000000"/>
          <w:sz w:val="24"/>
          <w:szCs w:val="24"/>
          <w:lang w:val="en-GB"/>
        </w:rPr>
        <w:t>of the Task Force on Culture and Society (TFCS)</w:t>
      </w:r>
      <w:r w:rsidR="003F081B">
        <w:rPr>
          <w:rFonts w:ascii="Times New Roman" w:hAnsi="Times New Roman"/>
          <w:color w:val="000000"/>
          <w:sz w:val="24"/>
          <w:szCs w:val="24"/>
          <w:lang w:val="en-GB"/>
        </w:rPr>
        <w:t xml:space="preserve"> </w:t>
      </w:r>
      <w:r w:rsidR="003F081B" w:rsidRPr="00CA7938">
        <w:rPr>
          <w:rFonts w:ascii="Times New Roman" w:hAnsi="Times New Roman"/>
          <w:color w:val="000000"/>
          <w:sz w:val="24"/>
          <w:szCs w:val="24"/>
          <w:lang w:val="en-GB"/>
        </w:rPr>
        <w:t>on 31 December 2015</w:t>
      </w:r>
      <w:r w:rsidR="00B1413C" w:rsidRPr="00CA7938">
        <w:rPr>
          <w:rFonts w:ascii="Times New Roman" w:hAnsi="Times New Roman"/>
          <w:color w:val="000000"/>
          <w:sz w:val="24"/>
          <w:szCs w:val="24"/>
          <w:lang w:val="en-GB"/>
        </w:rPr>
        <w:t xml:space="preserve">. Nevertheless, the TFCS continues its operation in accordance with the agreed work plan, with </w:t>
      </w:r>
      <w:r w:rsidR="003F081B">
        <w:rPr>
          <w:rFonts w:ascii="Times New Roman" w:hAnsi="Times New Roman"/>
          <w:color w:val="000000"/>
          <w:sz w:val="24"/>
          <w:szCs w:val="24"/>
          <w:lang w:val="en-GB"/>
        </w:rPr>
        <w:t xml:space="preserve">the </w:t>
      </w:r>
      <w:r w:rsidR="00B1413C" w:rsidRPr="00CA7938">
        <w:rPr>
          <w:rFonts w:ascii="Times New Roman" w:hAnsi="Times New Roman"/>
          <w:color w:val="000000"/>
          <w:sz w:val="24"/>
          <w:szCs w:val="24"/>
          <w:lang w:val="en-GB"/>
        </w:rPr>
        <w:t xml:space="preserve">support provided directly by the RCC Secretariat in Sarajevo.  </w:t>
      </w:r>
      <w:r w:rsidRPr="00CA7938">
        <w:rPr>
          <w:rFonts w:ascii="Times New Roman" w:hAnsi="Times New Roman"/>
          <w:color w:val="000000"/>
          <w:sz w:val="24"/>
          <w:szCs w:val="24"/>
          <w:lang w:val="en-GB"/>
        </w:rPr>
        <w:t xml:space="preserve">  </w:t>
      </w:r>
    </w:p>
    <w:p w:rsidR="0082380D" w:rsidRPr="00CA7938" w:rsidRDefault="004736D9" w:rsidP="00B755A9">
      <w:pPr>
        <w:pStyle w:val="Heading3"/>
        <w:spacing w:before="0" w:after="240" w:line="240" w:lineRule="auto"/>
        <w:rPr>
          <w:rFonts w:ascii="Times New Roman" w:hAnsi="Times New Roman" w:cs="Times New Roman"/>
          <w:sz w:val="24"/>
          <w:szCs w:val="24"/>
          <w:lang w:val="en-GB"/>
        </w:rPr>
      </w:pPr>
      <w:bookmarkStart w:id="43" w:name="_Toc450819459"/>
      <w:r w:rsidRPr="00CA7938">
        <w:rPr>
          <w:rFonts w:ascii="Times New Roman" w:hAnsi="Times New Roman" w:cs="Times New Roman"/>
          <w:sz w:val="24"/>
          <w:szCs w:val="24"/>
          <w:lang w:val="en-GB"/>
        </w:rPr>
        <w:t xml:space="preserve">Sustainable </w:t>
      </w:r>
      <w:r w:rsidR="006401B2">
        <w:rPr>
          <w:rFonts w:ascii="Times New Roman" w:hAnsi="Times New Roman" w:cs="Times New Roman"/>
          <w:sz w:val="24"/>
          <w:szCs w:val="24"/>
          <w:lang w:val="en-GB"/>
        </w:rPr>
        <w:t>G</w:t>
      </w:r>
      <w:r w:rsidRPr="00CA7938">
        <w:rPr>
          <w:rFonts w:ascii="Times New Roman" w:hAnsi="Times New Roman" w:cs="Times New Roman"/>
          <w:sz w:val="24"/>
          <w:szCs w:val="24"/>
          <w:lang w:val="en-GB"/>
        </w:rPr>
        <w:t>rowth</w:t>
      </w:r>
      <w:bookmarkEnd w:id="43"/>
    </w:p>
    <w:p w:rsidR="00C51110" w:rsidRPr="00CA7938" w:rsidRDefault="00C51110" w:rsidP="00B755A9">
      <w:pPr>
        <w:autoSpaceDE w:val="0"/>
        <w:autoSpaceDN w:val="0"/>
        <w:adjustRightInd w:val="0"/>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 xml:space="preserve">The regional cooperation under the </w:t>
      </w:r>
      <w:r w:rsidR="00B20662">
        <w:rPr>
          <w:rFonts w:ascii="Times New Roman" w:hAnsi="Times New Roman"/>
          <w:sz w:val="24"/>
          <w:szCs w:val="24"/>
          <w:lang w:val="en-GB"/>
        </w:rPr>
        <w:t>S</w:t>
      </w:r>
      <w:r w:rsidRPr="00CA7938">
        <w:rPr>
          <w:rFonts w:ascii="Times New Roman" w:hAnsi="Times New Roman"/>
          <w:sz w:val="24"/>
          <w:szCs w:val="24"/>
          <w:lang w:val="en-GB"/>
        </w:rPr>
        <w:t xml:space="preserve">ustainable </w:t>
      </w:r>
      <w:r w:rsidR="00B20662">
        <w:rPr>
          <w:rFonts w:ascii="Times New Roman" w:hAnsi="Times New Roman"/>
          <w:sz w:val="24"/>
          <w:szCs w:val="24"/>
          <w:lang w:val="en-GB"/>
        </w:rPr>
        <w:t>G</w:t>
      </w:r>
      <w:r w:rsidRPr="00CA7938">
        <w:rPr>
          <w:rFonts w:ascii="Times New Roman" w:hAnsi="Times New Roman"/>
          <w:sz w:val="24"/>
          <w:szCs w:val="24"/>
          <w:lang w:val="en-GB"/>
        </w:rPr>
        <w:t xml:space="preserve">rowth pillar has seen noteworthy developments in the transport and energy sectors, as part of the regional connectivity agenda. These significant advances have confirmed one of the key lessons from the implementation of the </w:t>
      </w:r>
      <w:r w:rsidR="002E4649" w:rsidRPr="00CA7938">
        <w:rPr>
          <w:rFonts w:ascii="Times New Roman" w:hAnsi="Times New Roman"/>
          <w:sz w:val="24"/>
          <w:szCs w:val="24"/>
          <w:lang w:val="en-GB"/>
        </w:rPr>
        <w:t xml:space="preserve">SWP 2014-2016 and the </w:t>
      </w:r>
      <w:r w:rsidRPr="00CA7938">
        <w:rPr>
          <w:rFonts w:ascii="Times New Roman" w:hAnsi="Times New Roman"/>
          <w:sz w:val="24"/>
          <w:szCs w:val="24"/>
          <w:lang w:val="en-GB"/>
        </w:rPr>
        <w:t>SEE</w:t>
      </w:r>
      <w:r w:rsidR="00C7116D">
        <w:rPr>
          <w:rFonts w:ascii="Times New Roman" w:hAnsi="Times New Roman"/>
          <w:sz w:val="24"/>
          <w:szCs w:val="24"/>
          <w:lang w:val="en-GB"/>
        </w:rPr>
        <w:t xml:space="preserve"> </w:t>
      </w:r>
      <w:r w:rsidRPr="00CA7938">
        <w:rPr>
          <w:rFonts w:ascii="Times New Roman" w:hAnsi="Times New Roman"/>
          <w:sz w:val="24"/>
          <w:szCs w:val="24"/>
          <w:lang w:val="en-GB"/>
        </w:rPr>
        <w:t xml:space="preserve">2020 Strategy thus far, which </w:t>
      </w:r>
      <w:r w:rsidR="00DF0DE2" w:rsidRPr="00CA7938">
        <w:rPr>
          <w:rFonts w:ascii="Times New Roman" w:hAnsi="Times New Roman"/>
          <w:sz w:val="24"/>
          <w:szCs w:val="24"/>
          <w:lang w:val="en-GB"/>
        </w:rPr>
        <w:t>points</w:t>
      </w:r>
      <w:r w:rsidRPr="00CA7938">
        <w:rPr>
          <w:rFonts w:ascii="Times New Roman" w:hAnsi="Times New Roman"/>
          <w:sz w:val="24"/>
          <w:szCs w:val="24"/>
          <w:lang w:val="en-GB"/>
        </w:rPr>
        <w:t xml:space="preserve"> to the maturity of regional cooperation</w:t>
      </w:r>
      <w:r w:rsidRPr="00CA7938">
        <w:rPr>
          <w:rStyle w:val="FootnoteReference"/>
          <w:rFonts w:ascii="Times New Roman" w:hAnsi="Times New Roman"/>
          <w:sz w:val="24"/>
          <w:szCs w:val="24"/>
          <w:lang w:val="en-GB"/>
        </w:rPr>
        <w:footnoteReference w:id="5"/>
      </w:r>
      <w:r w:rsidRPr="00CA7938">
        <w:rPr>
          <w:rFonts w:ascii="Times New Roman" w:hAnsi="Times New Roman"/>
          <w:sz w:val="24"/>
          <w:szCs w:val="24"/>
          <w:lang w:val="en-GB"/>
        </w:rPr>
        <w:t xml:space="preserve"> as a very strong determinant of implementation success</w:t>
      </w:r>
      <w:r w:rsidR="004F4D02" w:rsidRPr="00CA7938">
        <w:rPr>
          <w:rFonts w:ascii="Times New Roman" w:hAnsi="Times New Roman"/>
          <w:sz w:val="24"/>
          <w:szCs w:val="24"/>
          <w:lang w:val="en-GB"/>
        </w:rPr>
        <w:t>, while i</w:t>
      </w:r>
      <w:r w:rsidRPr="00CA7938">
        <w:rPr>
          <w:rFonts w:ascii="Times New Roman" w:hAnsi="Times New Roman"/>
          <w:sz w:val="24"/>
          <w:szCs w:val="24"/>
          <w:lang w:val="en-GB"/>
        </w:rPr>
        <w:t xml:space="preserve">n areas with no formal </w:t>
      </w:r>
      <w:r w:rsidR="0065651C" w:rsidRPr="00CA7938">
        <w:rPr>
          <w:rFonts w:ascii="Times New Roman" w:hAnsi="Times New Roman"/>
          <w:sz w:val="24"/>
          <w:szCs w:val="24"/>
          <w:lang w:val="en-GB"/>
        </w:rPr>
        <w:t>–</w:t>
      </w:r>
      <w:r w:rsidR="004F4D02" w:rsidRPr="00CA7938">
        <w:rPr>
          <w:rFonts w:ascii="Times New Roman" w:hAnsi="Times New Roman"/>
          <w:sz w:val="24"/>
          <w:szCs w:val="24"/>
          <w:lang w:val="en-GB"/>
        </w:rPr>
        <w:t xml:space="preserve"> </w:t>
      </w:r>
      <w:r w:rsidRPr="00CA7938">
        <w:rPr>
          <w:rFonts w:ascii="Times New Roman" w:hAnsi="Times New Roman"/>
          <w:sz w:val="24"/>
          <w:szCs w:val="24"/>
          <w:lang w:val="en-GB"/>
        </w:rPr>
        <w:t>or</w:t>
      </w:r>
      <w:r w:rsidR="004F4D02" w:rsidRPr="00CA7938">
        <w:rPr>
          <w:rFonts w:ascii="Times New Roman" w:hAnsi="Times New Roman"/>
          <w:sz w:val="24"/>
          <w:szCs w:val="24"/>
          <w:lang w:val="en-GB"/>
        </w:rPr>
        <w:t xml:space="preserve"> </w:t>
      </w:r>
      <w:r w:rsidRPr="00CA7938">
        <w:rPr>
          <w:rFonts w:ascii="Times New Roman" w:hAnsi="Times New Roman"/>
          <w:sz w:val="24"/>
          <w:szCs w:val="24"/>
          <w:lang w:val="en-GB"/>
        </w:rPr>
        <w:t xml:space="preserve">weaker </w:t>
      </w:r>
      <w:r w:rsidR="004F4D02" w:rsidRPr="00CA7938">
        <w:rPr>
          <w:rFonts w:ascii="Times New Roman" w:hAnsi="Times New Roman"/>
          <w:sz w:val="24"/>
          <w:szCs w:val="24"/>
          <w:lang w:val="en-GB"/>
        </w:rPr>
        <w:t xml:space="preserve">– </w:t>
      </w:r>
      <w:r w:rsidRPr="00CA7938">
        <w:rPr>
          <w:rFonts w:ascii="Times New Roman" w:hAnsi="Times New Roman"/>
          <w:sz w:val="24"/>
          <w:szCs w:val="24"/>
          <w:lang w:val="en-GB"/>
        </w:rPr>
        <w:t>mechanisms</w:t>
      </w:r>
      <w:r w:rsidR="004F4D02" w:rsidRPr="00CA7938">
        <w:rPr>
          <w:rFonts w:ascii="Times New Roman" w:hAnsi="Times New Roman"/>
          <w:sz w:val="24"/>
          <w:szCs w:val="24"/>
          <w:lang w:val="en-GB"/>
        </w:rPr>
        <w:t xml:space="preserve"> </w:t>
      </w:r>
      <w:r w:rsidRPr="00CA7938">
        <w:rPr>
          <w:rFonts w:ascii="Times New Roman" w:hAnsi="Times New Roman"/>
          <w:sz w:val="24"/>
          <w:szCs w:val="24"/>
          <w:lang w:val="en-GB"/>
        </w:rPr>
        <w:t>for coordination amongst the governments, RCC’s efforts have been focused on facilitating the establishment/supporting of intra-governmental coordination mechanisms for the relevant dimensions of SEE 2020.</w:t>
      </w:r>
    </w:p>
    <w:p w:rsidR="00C51110" w:rsidRPr="00CA7938" w:rsidRDefault="00C51110" w:rsidP="00B755A9">
      <w:pPr>
        <w:autoSpaceDE w:val="0"/>
        <w:autoSpaceDN w:val="0"/>
        <w:adjustRightInd w:val="0"/>
        <w:spacing w:after="240" w:line="240" w:lineRule="auto"/>
        <w:jc w:val="both"/>
        <w:rPr>
          <w:rFonts w:ascii="Times New Roman" w:hAnsi="Times New Roman"/>
          <w:bCs/>
          <w:sz w:val="24"/>
          <w:szCs w:val="24"/>
          <w:lang w:val="en-GB"/>
        </w:rPr>
      </w:pPr>
      <w:r w:rsidRPr="00CA7938">
        <w:rPr>
          <w:rFonts w:ascii="Times New Roman" w:hAnsi="Times New Roman"/>
          <w:sz w:val="24"/>
          <w:szCs w:val="24"/>
          <w:lang w:val="en-GB"/>
        </w:rPr>
        <w:t xml:space="preserve">In the transport and energy areas, </w:t>
      </w:r>
      <w:r w:rsidR="00962C6B">
        <w:rPr>
          <w:rFonts w:ascii="Times New Roman" w:hAnsi="Times New Roman"/>
          <w:sz w:val="24"/>
          <w:szCs w:val="24"/>
          <w:lang w:val="en-GB"/>
        </w:rPr>
        <w:t xml:space="preserve">the focus of </w:t>
      </w:r>
      <w:r w:rsidRPr="00CA7938">
        <w:rPr>
          <w:rFonts w:ascii="Times New Roman" w:hAnsi="Times New Roman"/>
          <w:sz w:val="24"/>
          <w:szCs w:val="24"/>
          <w:lang w:val="en-GB"/>
        </w:rPr>
        <w:t xml:space="preserve">regional cooperation has been placed on speeding up the </w:t>
      </w:r>
      <w:r w:rsidRPr="00CA7938">
        <w:rPr>
          <w:rFonts w:ascii="Times New Roman" w:hAnsi="Times New Roman"/>
          <w:bCs/>
          <w:sz w:val="24"/>
          <w:szCs w:val="24"/>
          <w:lang w:val="en-GB"/>
        </w:rPr>
        <w:t>policy and regulatory reforms and concentrating investments on key corridors and interconnectors (through the</w:t>
      </w:r>
      <w:r w:rsidRPr="00CA7938">
        <w:rPr>
          <w:rFonts w:ascii="Times New Roman" w:hAnsi="Times New Roman"/>
          <w:sz w:val="24"/>
          <w:szCs w:val="24"/>
          <w:lang w:val="en-GB"/>
        </w:rPr>
        <w:t xml:space="preserve"> definition of the </w:t>
      </w:r>
      <w:r w:rsidRPr="00CA7938">
        <w:rPr>
          <w:rFonts w:ascii="Times New Roman" w:hAnsi="Times New Roman"/>
          <w:bCs/>
          <w:sz w:val="24"/>
          <w:szCs w:val="24"/>
          <w:lang w:val="en-GB"/>
        </w:rPr>
        <w:t xml:space="preserve">Core Transport Network and selection of key projects of Energy Community interest and pursuing the ambitious soft measures agenda). RCC’s contribution has been chiefly concentrated on providing technical assistance to the relevant Regional Dimension Coordinators related to the soft connectivity agenda, as well as on broadening the soft connectivity agenda in a wider market integration context. Support to </w:t>
      </w:r>
      <w:r w:rsidR="00556B38">
        <w:rPr>
          <w:rFonts w:ascii="Times New Roman" w:hAnsi="Times New Roman"/>
          <w:bCs/>
          <w:sz w:val="24"/>
          <w:szCs w:val="24"/>
          <w:lang w:val="en-GB"/>
        </w:rPr>
        <w:t xml:space="preserve">the </w:t>
      </w:r>
      <w:r w:rsidRPr="00CA7938">
        <w:rPr>
          <w:rFonts w:ascii="Times New Roman" w:hAnsi="Times New Roman"/>
          <w:bCs/>
          <w:sz w:val="24"/>
          <w:szCs w:val="24"/>
          <w:lang w:val="en-GB"/>
        </w:rPr>
        <w:t xml:space="preserve">improved air connectivity and JSPA Initiative has likewise been maintained. </w:t>
      </w:r>
    </w:p>
    <w:p w:rsidR="00C51110" w:rsidRPr="00CA7938" w:rsidRDefault="00C51110" w:rsidP="00B755A9">
      <w:pPr>
        <w:autoSpaceDE w:val="0"/>
        <w:autoSpaceDN w:val="0"/>
        <w:adjustRightInd w:val="0"/>
        <w:spacing w:after="240" w:line="240" w:lineRule="auto"/>
        <w:jc w:val="both"/>
        <w:rPr>
          <w:rFonts w:ascii="Times New Roman" w:hAnsi="Times New Roman"/>
          <w:bCs/>
          <w:sz w:val="24"/>
          <w:szCs w:val="24"/>
          <w:lang w:val="en-GB"/>
        </w:rPr>
      </w:pPr>
      <w:r w:rsidRPr="00CA7938">
        <w:rPr>
          <w:rFonts w:ascii="Times New Roman" w:hAnsi="Times New Roman"/>
          <w:bCs/>
          <w:sz w:val="24"/>
          <w:szCs w:val="24"/>
          <w:lang w:val="en-GB"/>
        </w:rPr>
        <w:t xml:space="preserve">Under the </w:t>
      </w:r>
      <w:r w:rsidR="00CF6646">
        <w:rPr>
          <w:rFonts w:ascii="Times New Roman" w:hAnsi="Times New Roman"/>
          <w:bCs/>
          <w:sz w:val="24"/>
          <w:szCs w:val="24"/>
          <w:lang w:val="en-GB"/>
        </w:rPr>
        <w:t>E</w:t>
      </w:r>
      <w:r w:rsidRPr="00CA7938">
        <w:rPr>
          <w:rFonts w:ascii="Times New Roman" w:hAnsi="Times New Roman"/>
          <w:bCs/>
          <w:sz w:val="24"/>
          <w:szCs w:val="24"/>
          <w:lang w:val="en-GB"/>
        </w:rPr>
        <w:t xml:space="preserve">nvironment dimension, RCC’s and regional cooperation efforts have concentrated on establishing a </w:t>
      </w:r>
      <w:r w:rsidRPr="00CA7938">
        <w:rPr>
          <w:rFonts w:ascii="Times New Roman" w:hAnsi="Times New Roman"/>
          <w:sz w:val="24"/>
          <w:szCs w:val="24"/>
          <w:lang w:val="en-GB"/>
        </w:rPr>
        <w:t>functioning regional political decision</w:t>
      </w:r>
      <w:r w:rsidR="008600D0">
        <w:rPr>
          <w:rFonts w:ascii="Times New Roman" w:hAnsi="Times New Roman"/>
          <w:sz w:val="24"/>
          <w:szCs w:val="24"/>
          <w:lang w:val="en-GB"/>
        </w:rPr>
        <w:t>-</w:t>
      </w:r>
      <w:r w:rsidRPr="00CA7938">
        <w:rPr>
          <w:rFonts w:ascii="Times New Roman" w:hAnsi="Times New Roman"/>
          <w:sz w:val="24"/>
          <w:szCs w:val="24"/>
          <w:lang w:val="en-GB"/>
        </w:rPr>
        <w:t xml:space="preserve">making mechanism (through the Regional Environment WG), launching a high-level political process in the areas of climate </w:t>
      </w:r>
      <w:r w:rsidRPr="00CA7938">
        <w:rPr>
          <w:rFonts w:ascii="Times New Roman" w:hAnsi="Times New Roman"/>
          <w:sz w:val="24"/>
          <w:szCs w:val="24"/>
          <w:lang w:val="en-GB"/>
        </w:rPr>
        <w:lastRenderedPageBreak/>
        <w:t xml:space="preserve">change adaptation and addressing environmental challenges (through Annual Ministerial and </w:t>
      </w:r>
      <w:r w:rsidR="008600D0">
        <w:rPr>
          <w:rFonts w:ascii="Times New Roman" w:hAnsi="Times New Roman"/>
          <w:sz w:val="24"/>
          <w:szCs w:val="24"/>
          <w:lang w:val="en-GB"/>
        </w:rPr>
        <w:t>h</w:t>
      </w:r>
      <w:r w:rsidRPr="00CA7938">
        <w:rPr>
          <w:rFonts w:ascii="Times New Roman" w:hAnsi="Times New Roman"/>
          <w:sz w:val="24"/>
          <w:szCs w:val="24"/>
          <w:lang w:val="en-GB"/>
        </w:rPr>
        <w:t>igh-</w:t>
      </w:r>
      <w:r w:rsidR="008600D0">
        <w:rPr>
          <w:rFonts w:ascii="Times New Roman" w:hAnsi="Times New Roman"/>
          <w:sz w:val="24"/>
          <w:szCs w:val="24"/>
          <w:lang w:val="en-GB"/>
        </w:rPr>
        <w:t>l</w:t>
      </w:r>
      <w:r w:rsidRPr="00CA7938">
        <w:rPr>
          <w:rFonts w:ascii="Times New Roman" w:hAnsi="Times New Roman"/>
          <w:sz w:val="24"/>
          <w:szCs w:val="24"/>
          <w:lang w:val="en-GB"/>
        </w:rPr>
        <w:t xml:space="preserve">evel meetings), as well as </w:t>
      </w:r>
      <w:r w:rsidRPr="00CA7938">
        <w:rPr>
          <w:rFonts w:ascii="Times New Roman" w:hAnsi="Times New Roman"/>
          <w:bCs/>
          <w:sz w:val="24"/>
          <w:szCs w:val="24"/>
          <w:lang w:val="en-GB"/>
        </w:rPr>
        <w:t xml:space="preserve">advancing </w:t>
      </w:r>
      <w:r w:rsidRPr="00CA7938">
        <w:rPr>
          <w:rFonts w:ascii="Times New Roman" w:hAnsi="Times New Roman"/>
          <w:sz w:val="24"/>
          <w:szCs w:val="24"/>
          <w:lang w:val="en-GB"/>
        </w:rPr>
        <w:t>the water, energy and food nexus approach and maintaining the region’s rich biodiversity.</w:t>
      </w:r>
      <w:r w:rsidRPr="00CA7938">
        <w:rPr>
          <w:rFonts w:ascii="Times New Roman" w:hAnsi="Times New Roman"/>
          <w:bCs/>
          <w:sz w:val="24"/>
          <w:szCs w:val="24"/>
          <w:lang w:val="en-GB"/>
        </w:rPr>
        <w:t xml:space="preserve"> </w:t>
      </w:r>
    </w:p>
    <w:p w:rsidR="00C51110" w:rsidRPr="00CA7938" w:rsidRDefault="00C51110" w:rsidP="00B755A9">
      <w:pPr>
        <w:autoSpaceDE w:val="0"/>
        <w:autoSpaceDN w:val="0"/>
        <w:adjustRightInd w:val="0"/>
        <w:spacing w:after="240" w:line="240" w:lineRule="auto"/>
        <w:jc w:val="both"/>
        <w:rPr>
          <w:rFonts w:ascii="Times New Roman" w:hAnsi="Times New Roman"/>
          <w:bCs/>
          <w:sz w:val="24"/>
          <w:szCs w:val="24"/>
          <w:lang w:val="en-GB"/>
        </w:rPr>
      </w:pPr>
      <w:r w:rsidRPr="00CA7938">
        <w:rPr>
          <w:rFonts w:ascii="Times New Roman" w:hAnsi="Times New Roman"/>
          <w:bCs/>
          <w:sz w:val="24"/>
          <w:szCs w:val="24"/>
          <w:lang w:val="en-GB"/>
        </w:rPr>
        <w:t>Within</w:t>
      </w:r>
      <w:r w:rsidRPr="00CA7938">
        <w:rPr>
          <w:rFonts w:ascii="Times New Roman" w:hAnsi="Times New Roman"/>
          <w:sz w:val="24"/>
          <w:szCs w:val="24"/>
          <w:lang w:val="en-GB"/>
        </w:rPr>
        <w:t xml:space="preserve"> the </w:t>
      </w:r>
      <w:r w:rsidR="00CF6646">
        <w:rPr>
          <w:rFonts w:ascii="Times New Roman" w:hAnsi="Times New Roman"/>
          <w:sz w:val="24"/>
          <w:szCs w:val="24"/>
          <w:lang w:val="en-GB"/>
        </w:rPr>
        <w:t>C</w:t>
      </w:r>
      <w:r w:rsidRPr="00CA7938">
        <w:rPr>
          <w:rFonts w:ascii="Times New Roman" w:hAnsi="Times New Roman"/>
          <w:sz w:val="24"/>
          <w:szCs w:val="24"/>
          <w:lang w:val="en-GB"/>
        </w:rPr>
        <w:t>ompetitiveness dimension, focus has been placed on regional coordination of activities that are to improve business integrity, address main barriers to the priority sectors’ development, enhance regional value chain development and support industrial development of the region.</w:t>
      </w:r>
    </w:p>
    <w:p w:rsidR="00C51110" w:rsidRPr="00CA7938" w:rsidRDefault="00C51110" w:rsidP="00B755A9">
      <w:pPr>
        <w:pStyle w:val="Heading4"/>
        <w:spacing w:before="0" w:after="240" w:line="240" w:lineRule="auto"/>
        <w:rPr>
          <w:rFonts w:ascii="Times New Roman" w:hAnsi="Times New Roman" w:cs="Times New Roman"/>
          <w:sz w:val="24"/>
          <w:szCs w:val="24"/>
          <w:lang w:val="en-GB"/>
        </w:rPr>
      </w:pPr>
      <w:bookmarkStart w:id="44" w:name="_Toc449186739"/>
      <w:bookmarkStart w:id="45" w:name="_Toc449187211"/>
      <w:bookmarkStart w:id="46" w:name="_Toc450819460"/>
      <w:r w:rsidRPr="00CA7938">
        <w:rPr>
          <w:rFonts w:ascii="Times New Roman" w:hAnsi="Times New Roman" w:cs="Times New Roman"/>
          <w:sz w:val="24"/>
          <w:szCs w:val="24"/>
          <w:lang w:val="en-GB"/>
        </w:rPr>
        <w:t>Transport</w:t>
      </w:r>
      <w:bookmarkEnd w:id="44"/>
      <w:bookmarkEnd w:id="45"/>
      <w:bookmarkEnd w:id="46"/>
    </w:p>
    <w:p w:rsidR="00C51110" w:rsidRPr="00CA7938" w:rsidRDefault="00C51110" w:rsidP="00B755A9">
      <w:pPr>
        <w:shd w:val="clear" w:color="auto" w:fill="FFFFFF"/>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 xml:space="preserve">Substantial progress has been registered under the </w:t>
      </w:r>
      <w:r w:rsidR="00CF6646">
        <w:rPr>
          <w:rFonts w:ascii="Times New Roman" w:hAnsi="Times New Roman"/>
          <w:sz w:val="24"/>
          <w:szCs w:val="24"/>
          <w:lang w:val="en-GB"/>
        </w:rPr>
        <w:t>T</w:t>
      </w:r>
      <w:r w:rsidRPr="00CA7938">
        <w:rPr>
          <w:rFonts w:ascii="Times New Roman" w:hAnsi="Times New Roman"/>
          <w:sz w:val="24"/>
          <w:szCs w:val="24"/>
          <w:lang w:val="en-GB"/>
        </w:rPr>
        <w:t xml:space="preserve">ransport dimension, as part of the </w:t>
      </w:r>
      <w:r w:rsidRPr="00CA7938">
        <w:rPr>
          <w:rFonts w:ascii="Times New Roman" w:hAnsi="Times New Roman"/>
          <w:b/>
          <w:sz w:val="24"/>
          <w:szCs w:val="24"/>
          <w:lang w:val="en-GB"/>
        </w:rPr>
        <w:t>regional connectivity agenda</w:t>
      </w:r>
      <w:r w:rsidRPr="00CA7938">
        <w:rPr>
          <w:rFonts w:ascii="Times New Roman" w:hAnsi="Times New Roman"/>
          <w:sz w:val="24"/>
          <w:szCs w:val="24"/>
          <w:lang w:val="en-GB"/>
        </w:rPr>
        <w:t>, greatly due to the intensified regional cooperation</w:t>
      </w:r>
      <w:r w:rsidR="008029F7" w:rsidRPr="00CA7938">
        <w:rPr>
          <w:rFonts w:ascii="Times New Roman" w:hAnsi="Times New Roman"/>
          <w:sz w:val="24"/>
          <w:szCs w:val="24"/>
          <w:lang w:val="en-GB"/>
        </w:rPr>
        <w:t>.</w:t>
      </w:r>
      <w:r w:rsidRPr="00CA7938">
        <w:rPr>
          <w:rFonts w:ascii="Times New Roman" w:hAnsi="Times New Roman"/>
          <w:sz w:val="24"/>
          <w:szCs w:val="24"/>
          <w:lang w:val="en-GB"/>
        </w:rPr>
        <w:t xml:space="preserve"> </w:t>
      </w:r>
      <w:r w:rsidRPr="00CA7938">
        <w:rPr>
          <w:rFonts w:ascii="Times New Roman" w:hAnsi="Times New Roman"/>
          <w:bCs/>
          <w:sz w:val="24"/>
          <w:szCs w:val="24"/>
          <w:lang w:val="en-GB"/>
        </w:rPr>
        <w:t xml:space="preserve">The chief milestones achieved included: the </w:t>
      </w:r>
      <w:r w:rsidRPr="00CA7938">
        <w:rPr>
          <w:rFonts w:ascii="Times New Roman" w:hAnsi="Times New Roman"/>
          <w:b/>
          <w:bCs/>
          <w:sz w:val="24"/>
          <w:szCs w:val="24"/>
          <w:lang w:val="en-GB"/>
        </w:rPr>
        <w:t>agreement by the WB6 Prime Ministers on the regional core transport network</w:t>
      </w:r>
      <w:r w:rsidR="00C038C0" w:rsidRPr="00CA7938">
        <w:rPr>
          <w:rFonts w:ascii="Times New Roman" w:hAnsi="Times New Roman"/>
          <w:bCs/>
          <w:sz w:val="24"/>
          <w:szCs w:val="24"/>
          <w:lang w:val="en-GB"/>
        </w:rPr>
        <w:t xml:space="preserve"> that would link the Western Balkans with the existing European transport corridors, including with and </w:t>
      </w:r>
      <w:r w:rsidR="007A1A6B" w:rsidRPr="00CA7938">
        <w:rPr>
          <w:rFonts w:ascii="Times New Roman" w:hAnsi="Times New Roman"/>
          <w:bCs/>
          <w:sz w:val="24"/>
          <w:szCs w:val="24"/>
          <w:lang w:val="en-GB"/>
        </w:rPr>
        <w:t>through</w:t>
      </w:r>
      <w:r w:rsidR="00C038C0" w:rsidRPr="00CA7938">
        <w:rPr>
          <w:rFonts w:ascii="Times New Roman" w:hAnsi="Times New Roman"/>
          <w:bCs/>
          <w:sz w:val="24"/>
          <w:szCs w:val="24"/>
          <w:lang w:val="en-GB"/>
        </w:rPr>
        <w:t xml:space="preserve"> the E</w:t>
      </w:r>
      <w:r w:rsidR="00247ACB" w:rsidRPr="00CA7938">
        <w:rPr>
          <w:rFonts w:ascii="Times New Roman" w:hAnsi="Times New Roman"/>
          <w:bCs/>
          <w:sz w:val="24"/>
          <w:szCs w:val="24"/>
          <w:lang w:val="en-GB"/>
        </w:rPr>
        <w:t>U</w:t>
      </w:r>
      <w:r w:rsidR="00C038C0" w:rsidRPr="00CA7938">
        <w:rPr>
          <w:rFonts w:ascii="Times New Roman" w:hAnsi="Times New Roman"/>
          <w:bCs/>
          <w:sz w:val="24"/>
          <w:szCs w:val="24"/>
          <w:lang w:val="en-GB"/>
        </w:rPr>
        <w:t xml:space="preserve"> Member States from the SEE</w:t>
      </w:r>
      <w:r w:rsidRPr="00CA7938">
        <w:rPr>
          <w:rFonts w:ascii="Times New Roman" w:hAnsi="Times New Roman"/>
          <w:bCs/>
          <w:sz w:val="24"/>
          <w:szCs w:val="24"/>
          <w:lang w:val="en-GB"/>
        </w:rPr>
        <w:t xml:space="preserve">; the further </w:t>
      </w:r>
      <w:r w:rsidRPr="00CA7938">
        <w:rPr>
          <w:rFonts w:ascii="Times New Roman" w:hAnsi="Times New Roman"/>
          <w:b/>
          <w:bCs/>
          <w:sz w:val="24"/>
          <w:szCs w:val="24"/>
          <w:lang w:val="en-GB"/>
        </w:rPr>
        <w:t>agreement on the core network corridors and a priority list of infrastructure projects</w:t>
      </w:r>
      <w:r w:rsidRPr="00CA7938">
        <w:rPr>
          <w:rFonts w:ascii="Times New Roman" w:hAnsi="Times New Roman"/>
          <w:bCs/>
          <w:sz w:val="24"/>
          <w:szCs w:val="24"/>
          <w:lang w:val="en-GB"/>
        </w:rPr>
        <w:t xml:space="preserve"> </w:t>
      </w:r>
      <w:r w:rsidRPr="00CA7938">
        <w:rPr>
          <w:rFonts w:ascii="Times New Roman" w:hAnsi="Times New Roman"/>
          <w:b/>
          <w:bCs/>
          <w:sz w:val="24"/>
          <w:szCs w:val="24"/>
          <w:lang w:val="en-GB"/>
        </w:rPr>
        <w:t>and soft measures</w:t>
      </w:r>
      <w:r w:rsidRPr="00CA7938">
        <w:rPr>
          <w:rFonts w:ascii="Times New Roman" w:hAnsi="Times New Roman"/>
          <w:bCs/>
          <w:sz w:val="24"/>
          <w:szCs w:val="24"/>
          <w:lang w:val="en-GB"/>
        </w:rPr>
        <w:t xml:space="preserve"> to be implemented by 2020, as well as the </w:t>
      </w:r>
      <w:r w:rsidRPr="00CA7938">
        <w:rPr>
          <w:rFonts w:ascii="Times New Roman" w:hAnsi="Times New Roman"/>
          <w:b/>
          <w:bCs/>
          <w:sz w:val="24"/>
          <w:szCs w:val="24"/>
          <w:lang w:val="en-GB"/>
        </w:rPr>
        <w:t>appointment of corridor coordinators</w:t>
      </w:r>
      <w:r w:rsidRPr="00CA7938">
        <w:rPr>
          <w:rFonts w:ascii="Times New Roman" w:hAnsi="Times New Roman"/>
          <w:bCs/>
          <w:sz w:val="24"/>
          <w:szCs w:val="24"/>
          <w:lang w:val="en-GB"/>
        </w:rPr>
        <w:t xml:space="preserve"> (</w:t>
      </w:r>
      <w:r w:rsidR="002A0BFA" w:rsidRPr="00CA7938">
        <w:rPr>
          <w:rFonts w:ascii="Times New Roman" w:hAnsi="Times New Roman"/>
          <w:bCs/>
          <w:sz w:val="24"/>
          <w:szCs w:val="24"/>
          <w:lang w:val="en-GB"/>
        </w:rPr>
        <w:t xml:space="preserve">the </w:t>
      </w:r>
      <w:r w:rsidR="007A1A6B" w:rsidRPr="00CA7938">
        <w:rPr>
          <w:rFonts w:ascii="Times New Roman" w:hAnsi="Times New Roman"/>
          <w:bCs/>
          <w:sz w:val="24"/>
          <w:szCs w:val="24"/>
          <w:lang w:val="en-GB"/>
        </w:rPr>
        <w:t xml:space="preserve">Western Balkans </w:t>
      </w:r>
      <w:r w:rsidRPr="00CA7938">
        <w:rPr>
          <w:rFonts w:ascii="Times New Roman" w:hAnsi="Times New Roman"/>
          <w:bCs/>
          <w:sz w:val="24"/>
          <w:szCs w:val="24"/>
          <w:lang w:val="en-GB"/>
        </w:rPr>
        <w:t>Vienna Summit</w:t>
      </w:r>
      <w:r w:rsidR="001357C2" w:rsidRPr="00CA7938">
        <w:rPr>
          <w:rFonts w:ascii="Times New Roman" w:hAnsi="Times New Roman"/>
          <w:bCs/>
          <w:sz w:val="24"/>
          <w:szCs w:val="24"/>
          <w:lang w:val="en-GB"/>
        </w:rPr>
        <w:t xml:space="preserve">, </w:t>
      </w:r>
      <w:r w:rsidRPr="00CA7938">
        <w:rPr>
          <w:rFonts w:ascii="Times New Roman" w:hAnsi="Times New Roman"/>
          <w:bCs/>
          <w:sz w:val="24"/>
          <w:szCs w:val="24"/>
          <w:lang w:val="en-GB"/>
        </w:rPr>
        <w:t>August</w:t>
      </w:r>
      <w:r w:rsidR="001357C2" w:rsidRPr="00CA7938">
        <w:rPr>
          <w:rFonts w:ascii="Times New Roman" w:hAnsi="Times New Roman"/>
          <w:bCs/>
          <w:sz w:val="24"/>
          <w:szCs w:val="24"/>
          <w:lang w:val="en-GB"/>
        </w:rPr>
        <w:t xml:space="preserve"> 2015</w:t>
      </w:r>
      <w:r w:rsidRPr="00CA7938">
        <w:rPr>
          <w:rFonts w:ascii="Times New Roman" w:hAnsi="Times New Roman"/>
          <w:bCs/>
          <w:sz w:val="24"/>
          <w:szCs w:val="24"/>
          <w:lang w:val="en-GB"/>
        </w:rPr>
        <w:t xml:space="preserve">). </w:t>
      </w:r>
      <w:r w:rsidRPr="00CA7938">
        <w:rPr>
          <w:rFonts w:ascii="Times New Roman" w:hAnsi="Times New Roman"/>
          <w:sz w:val="24"/>
          <w:szCs w:val="24"/>
          <w:lang w:val="en-GB"/>
        </w:rPr>
        <w:t xml:space="preserve">The Summit confirmed </w:t>
      </w:r>
      <w:r w:rsidRPr="00CA7938">
        <w:rPr>
          <w:rFonts w:ascii="Times New Roman" w:hAnsi="Times New Roman"/>
          <w:b/>
          <w:sz w:val="24"/>
          <w:szCs w:val="24"/>
          <w:lang w:val="en-GB"/>
        </w:rPr>
        <w:t>ten transport and energy infrastructure investment projects for EU co-financing</w:t>
      </w:r>
      <w:r w:rsidRPr="00CA7938">
        <w:rPr>
          <w:rFonts w:ascii="Times New Roman" w:hAnsi="Times New Roman"/>
          <w:sz w:val="24"/>
          <w:szCs w:val="24"/>
          <w:lang w:val="en-GB"/>
        </w:rPr>
        <w:t xml:space="preserve"> under the 2015 IPA programme</w:t>
      </w:r>
      <w:r w:rsidRPr="00CA7938">
        <w:rPr>
          <w:rStyle w:val="FootnoteReference"/>
          <w:rFonts w:ascii="Times New Roman" w:hAnsi="Times New Roman"/>
          <w:sz w:val="24"/>
          <w:szCs w:val="24"/>
          <w:lang w:val="en-GB"/>
        </w:rPr>
        <w:footnoteReference w:id="6"/>
      </w:r>
      <w:r w:rsidRPr="00CA7938">
        <w:rPr>
          <w:rFonts w:ascii="Times New Roman" w:hAnsi="Times New Roman"/>
          <w:sz w:val="24"/>
          <w:szCs w:val="24"/>
          <w:lang w:val="en-GB"/>
        </w:rPr>
        <w:t xml:space="preserve">. </w:t>
      </w:r>
      <w:r w:rsidR="00F05455" w:rsidRPr="00CA7938">
        <w:rPr>
          <w:rFonts w:ascii="Times New Roman" w:hAnsi="Times New Roman"/>
          <w:sz w:val="24"/>
          <w:szCs w:val="24"/>
          <w:lang w:val="en-GB"/>
        </w:rPr>
        <w:t>Other</w:t>
      </w:r>
      <w:r w:rsidRPr="00CA7938">
        <w:rPr>
          <w:rFonts w:ascii="Times New Roman" w:hAnsi="Times New Roman"/>
          <w:sz w:val="24"/>
          <w:szCs w:val="24"/>
          <w:lang w:val="en-GB"/>
        </w:rPr>
        <w:t xml:space="preserve"> accomplishments include the </w:t>
      </w:r>
      <w:r w:rsidRPr="00CA7938">
        <w:rPr>
          <w:rFonts w:ascii="Times New Roman" w:hAnsi="Times New Roman"/>
          <w:b/>
          <w:sz w:val="24"/>
          <w:szCs w:val="24"/>
          <w:lang w:val="en-GB"/>
        </w:rPr>
        <w:t>modification process of the Comprehensive Network</w:t>
      </w:r>
      <w:r w:rsidRPr="00CA7938">
        <w:rPr>
          <w:rFonts w:ascii="Times New Roman" w:hAnsi="Times New Roman"/>
          <w:sz w:val="24"/>
          <w:szCs w:val="24"/>
          <w:lang w:val="en-GB"/>
        </w:rPr>
        <w:t xml:space="preserve">, the </w:t>
      </w:r>
      <w:r w:rsidRPr="00CA7938">
        <w:rPr>
          <w:rFonts w:ascii="Times New Roman" w:hAnsi="Times New Roman"/>
          <w:b/>
          <w:sz w:val="24"/>
          <w:szCs w:val="24"/>
          <w:lang w:val="en-GB"/>
        </w:rPr>
        <w:t>adoption of soft measures management plan</w:t>
      </w:r>
      <w:r w:rsidRPr="00CA7938">
        <w:rPr>
          <w:rFonts w:ascii="Times New Roman" w:hAnsi="Times New Roman"/>
          <w:sz w:val="24"/>
          <w:szCs w:val="24"/>
          <w:lang w:val="en-GB"/>
        </w:rPr>
        <w:t xml:space="preserve"> to address the identified non-physical barriers affecting cross</w:t>
      </w:r>
      <w:r w:rsidR="00EA7A11">
        <w:rPr>
          <w:rFonts w:ascii="Times New Roman" w:hAnsi="Times New Roman"/>
          <w:sz w:val="24"/>
          <w:szCs w:val="24"/>
          <w:lang w:val="en-GB"/>
        </w:rPr>
        <w:t>-</w:t>
      </w:r>
      <w:r w:rsidRPr="00CA7938">
        <w:rPr>
          <w:rFonts w:ascii="Times New Roman" w:hAnsi="Times New Roman"/>
          <w:sz w:val="24"/>
          <w:szCs w:val="24"/>
          <w:lang w:val="en-GB"/>
        </w:rPr>
        <w:t xml:space="preserve">border trade and transport flows and the </w:t>
      </w:r>
      <w:r w:rsidRPr="00CA7938">
        <w:rPr>
          <w:rFonts w:ascii="Times New Roman" w:hAnsi="Times New Roman"/>
          <w:b/>
          <w:sz w:val="24"/>
          <w:szCs w:val="24"/>
          <w:lang w:val="en-GB"/>
        </w:rPr>
        <w:t>establishment of structured coordination and monitoring mechanism on the soft measures</w:t>
      </w:r>
      <w:r w:rsidRPr="00CA7938">
        <w:rPr>
          <w:rFonts w:ascii="Times New Roman" w:hAnsi="Times New Roman"/>
          <w:sz w:val="24"/>
          <w:szCs w:val="24"/>
          <w:lang w:val="en-GB"/>
        </w:rPr>
        <w:t>. Certain</w:t>
      </w:r>
      <w:r w:rsidR="00F32ADA" w:rsidRPr="00CA7938">
        <w:rPr>
          <w:rFonts w:ascii="Times New Roman" w:hAnsi="Times New Roman"/>
          <w:sz w:val="24"/>
          <w:szCs w:val="24"/>
          <w:lang w:val="en-GB"/>
        </w:rPr>
        <w:t xml:space="preserve"> progress</w:t>
      </w:r>
      <w:r w:rsidRPr="00CA7938">
        <w:rPr>
          <w:rFonts w:ascii="Times New Roman" w:hAnsi="Times New Roman"/>
          <w:sz w:val="24"/>
          <w:szCs w:val="24"/>
          <w:lang w:val="en-GB"/>
        </w:rPr>
        <w:t>, though not uniform</w:t>
      </w:r>
      <w:r w:rsidR="00F32ADA" w:rsidRPr="00CA7938">
        <w:rPr>
          <w:rFonts w:ascii="Times New Roman" w:hAnsi="Times New Roman"/>
          <w:sz w:val="24"/>
          <w:szCs w:val="24"/>
          <w:lang w:val="en-GB"/>
        </w:rPr>
        <w:t>,</w:t>
      </w:r>
      <w:r w:rsidRPr="00CA7938">
        <w:rPr>
          <w:rFonts w:ascii="Times New Roman" w:hAnsi="Times New Roman"/>
          <w:sz w:val="24"/>
          <w:szCs w:val="24"/>
          <w:lang w:val="en-GB"/>
        </w:rPr>
        <w:t xml:space="preserve"> has been registered regarding the level of transport policies implementation (transport infrastructure policies, transport governance and regulations policies). Finally, a </w:t>
      </w:r>
      <w:r w:rsidR="00F32ADA" w:rsidRPr="00CA7938">
        <w:rPr>
          <w:rFonts w:ascii="Times New Roman" w:hAnsi="Times New Roman"/>
          <w:sz w:val="24"/>
          <w:szCs w:val="24"/>
          <w:lang w:val="en-GB"/>
        </w:rPr>
        <w:t>further major development could pertain to</w:t>
      </w:r>
      <w:r w:rsidRPr="00CA7938">
        <w:rPr>
          <w:rFonts w:ascii="Times New Roman" w:hAnsi="Times New Roman"/>
          <w:sz w:val="24"/>
          <w:szCs w:val="24"/>
          <w:lang w:val="en-GB"/>
        </w:rPr>
        <w:t xml:space="preserve"> the </w:t>
      </w:r>
      <w:r w:rsidRPr="00CA7938">
        <w:rPr>
          <w:rFonts w:ascii="Times New Roman" w:hAnsi="Times New Roman"/>
          <w:color w:val="0C000F"/>
          <w:sz w:val="24"/>
          <w:szCs w:val="24"/>
          <w:lang w:val="en-GB" w:eastAsia="bs-Latn-BA"/>
        </w:rPr>
        <w:t xml:space="preserve">Transport Community Treaty, with expectations that the Treaty </w:t>
      </w:r>
      <w:r w:rsidR="00F32ADA" w:rsidRPr="00CA7938">
        <w:rPr>
          <w:rFonts w:ascii="Times New Roman" w:hAnsi="Times New Roman"/>
          <w:color w:val="0C000F"/>
          <w:sz w:val="24"/>
          <w:szCs w:val="24"/>
          <w:lang w:val="en-GB" w:eastAsia="bs-Latn-BA"/>
        </w:rPr>
        <w:t>will be</w:t>
      </w:r>
      <w:r w:rsidRPr="00CA7938">
        <w:rPr>
          <w:rFonts w:ascii="Times New Roman" w:hAnsi="Times New Roman"/>
          <w:color w:val="0C000F"/>
          <w:sz w:val="24"/>
          <w:szCs w:val="24"/>
          <w:lang w:val="en-GB" w:eastAsia="bs-Latn-BA"/>
        </w:rPr>
        <w:t xml:space="preserve"> initialled in time for the 2016 July WB Summit in Paris</w:t>
      </w:r>
      <w:r w:rsidRPr="00CA7938">
        <w:rPr>
          <w:rFonts w:ascii="Times New Roman" w:hAnsi="Times New Roman"/>
          <w:sz w:val="24"/>
          <w:szCs w:val="24"/>
          <w:lang w:val="en-GB"/>
        </w:rPr>
        <w:t xml:space="preserve">. Noteworthy advances in the sectors can </w:t>
      </w:r>
      <w:r w:rsidR="002879D5">
        <w:rPr>
          <w:rFonts w:ascii="Times New Roman" w:hAnsi="Times New Roman"/>
          <w:sz w:val="24"/>
          <w:szCs w:val="24"/>
          <w:lang w:val="en-GB"/>
        </w:rPr>
        <w:t xml:space="preserve">also </w:t>
      </w:r>
      <w:r w:rsidRPr="00CA7938">
        <w:rPr>
          <w:rFonts w:ascii="Times New Roman" w:hAnsi="Times New Roman"/>
          <w:sz w:val="24"/>
          <w:szCs w:val="24"/>
          <w:lang w:val="en-GB"/>
        </w:rPr>
        <w:t>be reported with regards to domestic infrastructure planning and prioriti</w:t>
      </w:r>
      <w:r w:rsidR="00521EDC" w:rsidRPr="00CA7938">
        <w:rPr>
          <w:rFonts w:ascii="Times New Roman" w:hAnsi="Times New Roman"/>
          <w:sz w:val="24"/>
          <w:szCs w:val="24"/>
          <w:lang w:val="en-GB"/>
        </w:rPr>
        <w:t>s</w:t>
      </w:r>
      <w:r w:rsidRPr="00CA7938">
        <w:rPr>
          <w:rFonts w:ascii="Times New Roman" w:hAnsi="Times New Roman"/>
          <w:sz w:val="24"/>
          <w:szCs w:val="24"/>
          <w:lang w:val="en-GB"/>
        </w:rPr>
        <w:t>ation mechanisms and institutional frameworks</w:t>
      </w:r>
      <w:r w:rsidRPr="00CA7938">
        <w:rPr>
          <w:rFonts w:ascii="Times New Roman" w:hAnsi="Times New Roman"/>
          <w:color w:val="0C000F"/>
          <w:sz w:val="24"/>
          <w:szCs w:val="24"/>
          <w:lang w:val="en-GB" w:eastAsia="bs-Latn-BA"/>
        </w:rPr>
        <w:t>.</w:t>
      </w:r>
      <w:r w:rsidRPr="00CA7938">
        <w:rPr>
          <w:rFonts w:ascii="Times New Roman" w:hAnsi="Times New Roman"/>
          <w:sz w:val="24"/>
          <w:szCs w:val="24"/>
          <w:lang w:val="en-GB"/>
        </w:rPr>
        <w:t xml:space="preserve"> Important regional infrastructure investment fora also took place in the reporting period </w:t>
      </w:r>
      <w:r w:rsidR="007F7A3C">
        <w:rPr>
          <w:rFonts w:ascii="Times New Roman" w:hAnsi="Times New Roman"/>
          <w:sz w:val="24"/>
          <w:szCs w:val="24"/>
          <w:lang w:val="en-GB"/>
        </w:rPr>
        <w:t>in order</w:t>
      </w:r>
      <w:r w:rsidRPr="00CA7938">
        <w:rPr>
          <w:rFonts w:ascii="Times New Roman" w:hAnsi="Times New Roman"/>
          <w:sz w:val="24"/>
          <w:szCs w:val="24"/>
          <w:lang w:val="en-GB"/>
        </w:rPr>
        <w:t xml:space="preserve"> to more systematically explore the current efforts in the WB region aimed at reinforcing connectivity, as well as the availability of EC`s financial instruments, IFI funding and the growing bilateral loans</w:t>
      </w:r>
      <w:r w:rsidR="008029F7" w:rsidRPr="00CA7938">
        <w:rPr>
          <w:rFonts w:ascii="Times New Roman" w:hAnsi="Times New Roman"/>
          <w:sz w:val="24"/>
          <w:szCs w:val="24"/>
          <w:lang w:val="en-GB"/>
        </w:rPr>
        <w:t>.</w:t>
      </w:r>
      <w:r w:rsidRPr="00CA7938">
        <w:rPr>
          <w:rFonts w:ascii="Times New Roman" w:hAnsi="Times New Roman"/>
          <w:sz w:val="24"/>
          <w:szCs w:val="24"/>
          <w:lang w:val="en-GB"/>
        </w:rPr>
        <w:t xml:space="preserve"> </w:t>
      </w:r>
    </w:p>
    <w:p w:rsidR="00C51110" w:rsidRPr="00CA7938" w:rsidRDefault="00C51110" w:rsidP="00B755A9">
      <w:pPr>
        <w:shd w:val="clear" w:color="auto" w:fill="FFFFFF"/>
        <w:spacing w:after="240" w:line="240" w:lineRule="auto"/>
        <w:jc w:val="both"/>
        <w:rPr>
          <w:rFonts w:ascii="Times New Roman" w:hAnsi="Times New Roman"/>
          <w:bCs/>
          <w:color w:val="000000" w:themeColor="text1"/>
          <w:sz w:val="24"/>
          <w:szCs w:val="24"/>
          <w:lang w:val="en-GB"/>
        </w:rPr>
      </w:pPr>
      <w:r w:rsidRPr="00CA7938">
        <w:rPr>
          <w:rFonts w:ascii="Times New Roman" w:hAnsi="Times New Roman"/>
          <w:color w:val="000000" w:themeColor="text1"/>
          <w:sz w:val="24"/>
          <w:szCs w:val="24"/>
          <w:lang w:val="en-GB"/>
        </w:rPr>
        <w:t xml:space="preserve">The air transport activities resulted in </w:t>
      </w:r>
      <w:r w:rsidRPr="00CA7938">
        <w:rPr>
          <w:rFonts w:ascii="Times New Roman" w:hAnsi="Times New Roman"/>
          <w:b/>
          <w:color w:val="000000" w:themeColor="text1"/>
          <w:sz w:val="24"/>
          <w:szCs w:val="24"/>
          <w:lang w:val="en-GB"/>
        </w:rPr>
        <w:t>further capacity building of JSPA and the establishment of a regional pool of experts</w:t>
      </w:r>
      <w:r w:rsidRPr="00CA7938">
        <w:rPr>
          <w:rFonts w:ascii="Times New Roman" w:hAnsi="Times New Roman"/>
          <w:color w:val="000000" w:themeColor="text1"/>
          <w:sz w:val="24"/>
          <w:szCs w:val="24"/>
          <w:lang w:val="en-GB"/>
        </w:rPr>
        <w:t xml:space="preserve">, as two key achievements of JSPA initiative coordinated alongside with </w:t>
      </w:r>
      <w:r w:rsidR="009A3481">
        <w:rPr>
          <w:rFonts w:ascii="Times New Roman" w:hAnsi="Times New Roman"/>
          <w:color w:val="000000" w:themeColor="text1"/>
          <w:sz w:val="24"/>
          <w:szCs w:val="24"/>
          <w:lang w:val="en-GB"/>
        </w:rPr>
        <w:t xml:space="preserve">the </w:t>
      </w:r>
      <w:r w:rsidRPr="00CA7938">
        <w:rPr>
          <w:rFonts w:ascii="Times New Roman" w:hAnsi="Times New Roman"/>
          <w:color w:val="000000" w:themeColor="text1"/>
          <w:sz w:val="24"/>
          <w:szCs w:val="24"/>
          <w:lang w:val="en-GB"/>
        </w:rPr>
        <w:t>RCC.</w:t>
      </w:r>
      <w:r w:rsidRPr="00CA7938">
        <w:rPr>
          <w:rFonts w:ascii="Times New Roman" w:hAnsi="Times New Roman"/>
          <w:bCs/>
          <w:color w:val="000000" w:themeColor="text1"/>
          <w:sz w:val="24"/>
          <w:szCs w:val="24"/>
          <w:lang w:val="en-GB"/>
        </w:rPr>
        <w:t xml:space="preserve"> </w:t>
      </w:r>
      <w:r w:rsidRPr="00CA7938">
        <w:rPr>
          <w:rFonts w:ascii="Times New Roman" w:hAnsi="Times New Roman"/>
          <w:color w:val="000000" w:themeColor="text1"/>
          <w:sz w:val="24"/>
          <w:szCs w:val="24"/>
          <w:lang w:val="en-GB"/>
        </w:rPr>
        <w:t xml:space="preserve">Further efforts in the field will be directed towards </w:t>
      </w:r>
      <w:r w:rsidR="00F32ADA" w:rsidRPr="00CA7938">
        <w:rPr>
          <w:rFonts w:ascii="Times New Roman" w:hAnsi="Times New Roman"/>
          <w:bCs/>
          <w:color w:val="000000" w:themeColor="text1"/>
          <w:sz w:val="24"/>
          <w:szCs w:val="24"/>
          <w:lang w:val="en-GB"/>
        </w:rPr>
        <w:t>analysing</w:t>
      </w:r>
      <w:r w:rsidRPr="00CA7938">
        <w:rPr>
          <w:rFonts w:ascii="Times New Roman" w:hAnsi="Times New Roman"/>
          <w:bCs/>
          <w:color w:val="000000" w:themeColor="text1"/>
          <w:sz w:val="24"/>
          <w:szCs w:val="24"/>
          <w:lang w:val="en-GB"/>
        </w:rPr>
        <w:t xml:space="preserve"> the existing gaps and lack of connectivity in the air transport, as well as to explore the potential of airline markets and airports capacity in the region, with reflections on the wider </w:t>
      </w:r>
      <w:r w:rsidR="001D0615">
        <w:rPr>
          <w:rFonts w:ascii="Times New Roman" w:hAnsi="Times New Roman"/>
          <w:bCs/>
          <w:color w:val="000000" w:themeColor="text1"/>
          <w:sz w:val="24"/>
          <w:szCs w:val="24"/>
          <w:lang w:val="en-GB"/>
        </w:rPr>
        <w:t xml:space="preserve">SEE </w:t>
      </w:r>
      <w:r w:rsidRPr="00CA7938">
        <w:rPr>
          <w:rFonts w:ascii="Times New Roman" w:hAnsi="Times New Roman"/>
          <w:bCs/>
          <w:color w:val="000000" w:themeColor="text1"/>
          <w:sz w:val="24"/>
          <w:szCs w:val="24"/>
          <w:lang w:val="en-GB"/>
        </w:rPr>
        <w:t xml:space="preserve">area. </w:t>
      </w:r>
    </w:p>
    <w:p w:rsidR="00C51110" w:rsidRPr="00CA7938" w:rsidRDefault="00093E8A" w:rsidP="00B755A9">
      <w:pPr>
        <w:shd w:val="clear" w:color="auto" w:fill="FFFFFF"/>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I</w:t>
      </w:r>
      <w:r w:rsidR="00C51110" w:rsidRPr="00CA7938">
        <w:rPr>
          <w:rFonts w:ascii="Times New Roman" w:hAnsi="Times New Roman"/>
          <w:sz w:val="24"/>
          <w:szCs w:val="24"/>
          <w:lang w:val="en-GB"/>
        </w:rPr>
        <w:t xml:space="preserve">n support of the soft connectivity agenda, </w:t>
      </w:r>
      <w:r w:rsidR="004F4F08">
        <w:rPr>
          <w:rFonts w:ascii="Times New Roman" w:hAnsi="Times New Roman"/>
          <w:sz w:val="24"/>
          <w:szCs w:val="24"/>
          <w:lang w:val="en-GB"/>
        </w:rPr>
        <w:t xml:space="preserve">and </w:t>
      </w:r>
      <w:r w:rsidR="00C51110" w:rsidRPr="00CA7938">
        <w:rPr>
          <w:rFonts w:ascii="Times New Roman" w:hAnsi="Times New Roman"/>
          <w:sz w:val="24"/>
          <w:szCs w:val="24"/>
          <w:lang w:val="en-GB"/>
        </w:rPr>
        <w:t xml:space="preserve">in close collaboration with SEETO, RCC supported a number of </w:t>
      </w:r>
      <w:r w:rsidR="00C51110" w:rsidRPr="00CA7938">
        <w:rPr>
          <w:rFonts w:ascii="Times New Roman" w:hAnsi="Times New Roman"/>
          <w:b/>
          <w:sz w:val="24"/>
          <w:szCs w:val="24"/>
          <w:lang w:val="en-GB"/>
        </w:rPr>
        <w:t>analytical studies in the area of multi-modal transport, road safety and border crossing management</w:t>
      </w:r>
      <w:r w:rsidR="00C51110" w:rsidRPr="00CA7938">
        <w:rPr>
          <w:rFonts w:ascii="Times New Roman" w:hAnsi="Times New Roman"/>
          <w:sz w:val="24"/>
          <w:szCs w:val="24"/>
          <w:lang w:val="en-GB"/>
        </w:rPr>
        <w:t xml:space="preserve">. RCC commissioned a comprehensive Intermodal Study, </w:t>
      </w:r>
      <w:r w:rsidR="00C51110" w:rsidRPr="00CA7938">
        <w:rPr>
          <w:rFonts w:ascii="Times New Roman" w:hAnsi="Times New Roman"/>
          <w:sz w:val="24"/>
          <w:szCs w:val="24"/>
          <w:lang w:val="en-GB"/>
        </w:rPr>
        <w:lastRenderedPageBreak/>
        <w:t>investigating the prospects for promoting multi-modal transport solutions</w:t>
      </w:r>
      <w:r w:rsidR="00C51110" w:rsidRPr="00CA7938">
        <w:rPr>
          <w:rStyle w:val="FootnoteReference"/>
          <w:rFonts w:ascii="Times New Roman" w:hAnsi="Times New Roman"/>
          <w:sz w:val="24"/>
          <w:szCs w:val="24"/>
          <w:lang w:val="en-GB"/>
        </w:rPr>
        <w:footnoteReference w:id="7"/>
      </w:r>
      <w:r w:rsidR="00C51110" w:rsidRPr="00CA7938">
        <w:rPr>
          <w:rFonts w:ascii="Times New Roman" w:hAnsi="Times New Roman"/>
          <w:sz w:val="24"/>
          <w:szCs w:val="24"/>
          <w:lang w:val="en-GB"/>
        </w:rPr>
        <w:t xml:space="preserve">.  In addition, RCC contributed towards enhanced transport policy assessment and progress tracking mechanisms in the region. RCC is also supporting the development of a </w:t>
      </w:r>
      <w:r w:rsidR="005F759C">
        <w:rPr>
          <w:rFonts w:ascii="Times New Roman" w:hAnsi="Times New Roman"/>
          <w:sz w:val="24"/>
          <w:szCs w:val="24"/>
          <w:lang w:val="en-GB"/>
        </w:rPr>
        <w:t>r</w:t>
      </w:r>
      <w:r w:rsidR="00C51110" w:rsidRPr="00CA7938">
        <w:rPr>
          <w:rFonts w:ascii="Times New Roman" w:hAnsi="Times New Roman"/>
          <w:sz w:val="24"/>
          <w:szCs w:val="24"/>
          <w:lang w:val="en-GB"/>
        </w:rPr>
        <w:t>egistry of ancillary infrastructure and interoperability and signali</w:t>
      </w:r>
      <w:r w:rsidR="00521EDC" w:rsidRPr="00CA7938">
        <w:rPr>
          <w:rFonts w:ascii="Times New Roman" w:hAnsi="Times New Roman"/>
          <w:sz w:val="24"/>
          <w:szCs w:val="24"/>
          <w:lang w:val="en-GB"/>
        </w:rPr>
        <w:t>s</w:t>
      </w:r>
      <w:r w:rsidR="00C51110" w:rsidRPr="00CA7938">
        <w:rPr>
          <w:rFonts w:ascii="Times New Roman" w:hAnsi="Times New Roman"/>
          <w:sz w:val="24"/>
          <w:szCs w:val="24"/>
          <w:lang w:val="en-GB"/>
        </w:rPr>
        <w:t>ation aspects on the Road Core Network (so as to establish the compliance with TEN-T standards). RCC will further support the process of best</w:t>
      </w:r>
      <w:r w:rsidR="005F759C">
        <w:rPr>
          <w:rFonts w:ascii="Times New Roman" w:hAnsi="Times New Roman"/>
          <w:sz w:val="24"/>
          <w:szCs w:val="24"/>
          <w:lang w:val="en-GB"/>
        </w:rPr>
        <w:t xml:space="preserve"> </w:t>
      </w:r>
      <w:r w:rsidR="00C51110" w:rsidRPr="00CA7938">
        <w:rPr>
          <w:rFonts w:ascii="Times New Roman" w:hAnsi="Times New Roman"/>
          <w:sz w:val="24"/>
          <w:szCs w:val="24"/>
          <w:lang w:val="en-GB"/>
        </w:rPr>
        <w:t xml:space="preserve">practices exchange on improving corridors’ performance efficiency (assessing the opportunities of deployment of electronic border queuing management system in WB). </w:t>
      </w:r>
    </w:p>
    <w:p w:rsidR="00C51110" w:rsidRPr="00CA7938" w:rsidRDefault="00C51110" w:rsidP="00B755A9">
      <w:pPr>
        <w:shd w:val="clear" w:color="auto" w:fill="FFFFFF"/>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 xml:space="preserve">RCC developed its future mid-term programming priorities so as to reflect the intense developments within the regional connectivity agenda and with the aim to highlight the broader market integration context of the infrastructure investments. Based on the commenced analytical work, focus will be placed on </w:t>
      </w:r>
      <w:r w:rsidRPr="00CA7938">
        <w:rPr>
          <w:rFonts w:ascii="Times New Roman" w:hAnsi="Times New Roman"/>
          <w:b/>
          <w:sz w:val="24"/>
          <w:szCs w:val="24"/>
          <w:lang w:val="en-GB"/>
        </w:rPr>
        <w:t>developing and implementing the concept on economic corridors</w:t>
      </w:r>
      <w:r w:rsidRPr="00CA7938">
        <w:rPr>
          <w:rFonts w:ascii="Times New Roman" w:hAnsi="Times New Roman"/>
          <w:sz w:val="24"/>
          <w:szCs w:val="24"/>
          <w:lang w:val="en-GB"/>
        </w:rPr>
        <w:t xml:space="preserve">, which aim to aid the integration of infrastructure improvements with economic opportunities (such as trade and investments), and bring added value to the serious investments in infrastructure and the transport and trade facilitation advances. </w:t>
      </w:r>
    </w:p>
    <w:p w:rsidR="00C51110" w:rsidRPr="00CA7938" w:rsidRDefault="00C51110" w:rsidP="00B755A9">
      <w:pPr>
        <w:shd w:val="clear" w:color="auto" w:fill="FFFFFF"/>
        <w:spacing w:after="240" w:line="240" w:lineRule="auto"/>
        <w:jc w:val="both"/>
        <w:rPr>
          <w:rFonts w:ascii="Times New Roman" w:hAnsi="Times New Roman"/>
          <w:bCs/>
          <w:sz w:val="24"/>
          <w:szCs w:val="24"/>
          <w:lang w:val="en-GB"/>
        </w:rPr>
      </w:pPr>
      <w:r w:rsidRPr="00CA7938">
        <w:rPr>
          <w:rFonts w:ascii="Times New Roman" w:hAnsi="Times New Roman"/>
          <w:sz w:val="24"/>
          <w:szCs w:val="24"/>
          <w:lang w:val="en-GB"/>
        </w:rPr>
        <w:t xml:space="preserve">Even though </w:t>
      </w:r>
      <w:r w:rsidR="00F32ADA" w:rsidRPr="00CA7938">
        <w:rPr>
          <w:rFonts w:ascii="Times New Roman" w:hAnsi="Times New Roman"/>
          <w:sz w:val="24"/>
          <w:szCs w:val="24"/>
          <w:lang w:val="en-GB"/>
        </w:rPr>
        <w:t>progress</w:t>
      </w:r>
      <w:r w:rsidRPr="00CA7938">
        <w:rPr>
          <w:rFonts w:ascii="Times New Roman" w:hAnsi="Times New Roman"/>
          <w:sz w:val="24"/>
          <w:szCs w:val="24"/>
          <w:lang w:val="en-GB"/>
        </w:rPr>
        <w:t xml:space="preserve"> under the </w:t>
      </w:r>
      <w:r w:rsidR="00CF6646">
        <w:rPr>
          <w:rFonts w:ascii="Times New Roman" w:hAnsi="Times New Roman"/>
          <w:sz w:val="24"/>
          <w:szCs w:val="24"/>
          <w:lang w:val="en-GB"/>
        </w:rPr>
        <w:t>T</w:t>
      </w:r>
      <w:r w:rsidRPr="00CA7938">
        <w:rPr>
          <w:rFonts w:ascii="Times New Roman" w:hAnsi="Times New Roman"/>
          <w:sz w:val="24"/>
          <w:szCs w:val="24"/>
          <w:lang w:val="en-GB"/>
        </w:rPr>
        <w:t xml:space="preserve">ransport dimension </w:t>
      </w:r>
      <w:r w:rsidR="00F05455" w:rsidRPr="00CA7938">
        <w:rPr>
          <w:rFonts w:ascii="Times New Roman" w:hAnsi="Times New Roman"/>
          <w:sz w:val="24"/>
          <w:szCs w:val="24"/>
          <w:lang w:val="en-GB"/>
        </w:rPr>
        <w:t>has been considerable during the reporting period,</w:t>
      </w:r>
      <w:r w:rsidRPr="00CA7938">
        <w:rPr>
          <w:rFonts w:ascii="Times New Roman" w:hAnsi="Times New Roman"/>
          <w:sz w:val="24"/>
          <w:szCs w:val="24"/>
          <w:lang w:val="en-GB"/>
        </w:rPr>
        <w:t xml:space="preserve"> wide-spread challenges remain</w:t>
      </w:r>
      <w:r w:rsidR="00F32ADA" w:rsidRPr="00CA7938">
        <w:rPr>
          <w:rFonts w:ascii="Times New Roman" w:hAnsi="Times New Roman"/>
          <w:sz w:val="24"/>
          <w:szCs w:val="24"/>
          <w:lang w:val="en-GB"/>
        </w:rPr>
        <w:t>. These include, but are not limited to:</w:t>
      </w:r>
      <w:r w:rsidRPr="00CA7938">
        <w:rPr>
          <w:rFonts w:ascii="Times New Roman" w:hAnsi="Times New Roman"/>
          <w:sz w:val="24"/>
          <w:szCs w:val="24"/>
          <w:lang w:val="en-GB"/>
        </w:rPr>
        <w:t xml:space="preserve"> modernising and improving the efficiency of existing infrastructure, promoting multi-modal and sustainable transport solutions, addressing the remaining non-physical barriers to the movement of goods and passengers; further railway market opening; maintenance of the transport infrastructure and addressing road safety issues. </w:t>
      </w:r>
    </w:p>
    <w:p w:rsidR="00C51110" w:rsidRPr="00CA7938" w:rsidRDefault="00C51110" w:rsidP="00B755A9">
      <w:pPr>
        <w:pStyle w:val="Heading4"/>
        <w:spacing w:before="0" w:after="240" w:line="240" w:lineRule="auto"/>
        <w:rPr>
          <w:rFonts w:ascii="Times New Roman" w:hAnsi="Times New Roman" w:cs="Times New Roman"/>
          <w:sz w:val="24"/>
          <w:szCs w:val="24"/>
          <w:lang w:val="en-GB"/>
        </w:rPr>
      </w:pPr>
      <w:bookmarkStart w:id="47" w:name="_Toc449186740"/>
      <w:bookmarkStart w:id="48" w:name="_Toc449187212"/>
      <w:bookmarkStart w:id="49" w:name="_Toc450819461"/>
      <w:r w:rsidRPr="00CA7938">
        <w:rPr>
          <w:rFonts w:ascii="Times New Roman" w:hAnsi="Times New Roman" w:cs="Times New Roman"/>
          <w:sz w:val="24"/>
          <w:szCs w:val="24"/>
          <w:lang w:val="en-GB"/>
        </w:rPr>
        <w:t>Energy</w:t>
      </w:r>
      <w:bookmarkEnd w:id="47"/>
      <w:bookmarkEnd w:id="48"/>
      <w:bookmarkEnd w:id="49"/>
    </w:p>
    <w:p w:rsidR="00C51110" w:rsidRPr="00CA7938" w:rsidRDefault="00C51110"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The implementation of SEE</w:t>
      </w:r>
      <w:r w:rsidR="00C7116D">
        <w:rPr>
          <w:rFonts w:ascii="Times New Roman" w:hAnsi="Times New Roman"/>
          <w:sz w:val="24"/>
          <w:szCs w:val="24"/>
          <w:lang w:val="en-GB"/>
        </w:rPr>
        <w:t xml:space="preserve"> </w:t>
      </w:r>
      <w:r w:rsidRPr="00CA7938">
        <w:rPr>
          <w:rFonts w:ascii="Times New Roman" w:hAnsi="Times New Roman"/>
          <w:sz w:val="24"/>
          <w:szCs w:val="24"/>
          <w:lang w:val="en-GB"/>
        </w:rPr>
        <w:t xml:space="preserve">2020 in the </w:t>
      </w:r>
      <w:r w:rsidR="00CF6646">
        <w:rPr>
          <w:rFonts w:ascii="Times New Roman" w:hAnsi="Times New Roman"/>
          <w:sz w:val="24"/>
          <w:szCs w:val="24"/>
          <w:lang w:val="en-GB"/>
        </w:rPr>
        <w:t>E</w:t>
      </w:r>
      <w:r w:rsidRPr="00CA7938">
        <w:rPr>
          <w:rFonts w:ascii="Times New Roman" w:hAnsi="Times New Roman"/>
          <w:sz w:val="24"/>
          <w:szCs w:val="24"/>
          <w:lang w:val="en-GB"/>
        </w:rPr>
        <w:t xml:space="preserve">nergy dimension </w:t>
      </w:r>
      <w:r w:rsidR="00F05455" w:rsidRPr="00CA7938">
        <w:rPr>
          <w:rFonts w:ascii="Times New Roman" w:hAnsi="Times New Roman"/>
          <w:sz w:val="24"/>
          <w:szCs w:val="24"/>
          <w:lang w:val="en-GB"/>
        </w:rPr>
        <w:t>has seen</w:t>
      </w:r>
      <w:r w:rsidRPr="00CA7938">
        <w:rPr>
          <w:rFonts w:ascii="Times New Roman" w:hAnsi="Times New Roman"/>
          <w:sz w:val="24"/>
          <w:szCs w:val="24"/>
          <w:lang w:val="en-GB"/>
        </w:rPr>
        <w:t xml:space="preserve"> significant progress, partly also as a result of the high</w:t>
      </w:r>
      <w:r w:rsidR="00F05455" w:rsidRPr="00CA7938">
        <w:rPr>
          <w:rFonts w:ascii="Times New Roman" w:hAnsi="Times New Roman"/>
          <w:sz w:val="24"/>
          <w:szCs w:val="24"/>
          <w:lang w:val="en-GB"/>
        </w:rPr>
        <w:t>-level</w:t>
      </w:r>
      <w:r w:rsidRPr="00CA7938">
        <w:rPr>
          <w:rFonts w:ascii="Times New Roman" w:hAnsi="Times New Roman"/>
          <w:sz w:val="24"/>
          <w:szCs w:val="24"/>
          <w:lang w:val="en-GB"/>
        </w:rPr>
        <w:t xml:space="preserve"> political commitment attached to the regional connectivity agenda</w:t>
      </w:r>
      <w:r w:rsidR="00093E8A" w:rsidRPr="00CA7938">
        <w:rPr>
          <w:rFonts w:ascii="Times New Roman" w:hAnsi="Times New Roman"/>
          <w:sz w:val="24"/>
          <w:szCs w:val="24"/>
          <w:lang w:val="en-GB"/>
        </w:rPr>
        <w:t>.</w:t>
      </w:r>
      <w:r w:rsidRPr="00CA7938">
        <w:rPr>
          <w:rFonts w:ascii="Times New Roman" w:hAnsi="Times New Roman"/>
          <w:sz w:val="24"/>
          <w:szCs w:val="24"/>
          <w:lang w:val="en-GB"/>
        </w:rPr>
        <w:t xml:space="preserve"> The chief milestones refer to: </w:t>
      </w:r>
      <w:r w:rsidRPr="00CA7938">
        <w:rPr>
          <w:rFonts w:ascii="Times New Roman" w:hAnsi="Times New Roman"/>
          <w:b/>
          <w:sz w:val="24"/>
          <w:szCs w:val="24"/>
          <w:lang w:val="en-GB"/>
        </w:rPr>
        <w:t>selection of priority projects</w:t>
      </w:r>
      <w:r w:rsidRPr="00CA7938">
        <w:rPr>
          <w:rFonts w:ascii="Times New Roman" w:hAnsi="Times New Roman"/>
          <w:sz w:val="24"/>
          <w:szCs w:val="24"/>
          <w:lang w:val="en-GB"/>
        </w:rPr>
        <w:t xml:space="preserve"> among the already agreed 35 Projects of </w:t>
      </w:r>
      <w:r w:rsidRPr="00CA7938">
        <w:rPr>
          <w:rFonts w:ascii="Times New Roman" w:hAnsi="Times New Roman"/>
          <w:bCs/>
          <w:sz w:val="24"/>
          <w:szCs w:val="24"/>
          <w:lang w:val="en-GB"/>
        </w:rPr>
        <w:t xml:space="preserve">Energy </w:t>
      </w:r>
      <w:r w:rsidRPr="00CA7938">
        <w:rPr>
          <w:rFonts w:ascii="Times New Roman" w:hAnsi="Times New Roman"/>
          <w:sz w:val="24"/>
          <w:szCs w:val="24"/>
          <w:lang w:val="en-GB"/>
        </w:rPr>
        <w:t xml:space="preserve">Community Interest at the Vienna Summit; </w:t>
      </w:r>
      <w:r w:rsidRPr="00CA7938">
        <w:rPr>
          <w:rFonts w:ascii="Times New Roman" w:hAnsi="Times New Roman"/>
          <w:b/>
          <w:sz w:val="24"/>
          <w:szCs w:val="24"/>
          <w:lang w:val="en-GB"/>
        </w:rPr>
        <w:t xml:space="preserve">steps </w:t>
      </w:r>
      <w:r w:rsidR="002643E9" w:rsidRPr="00CA7938">
        <w:rPr>
          <w:rFonts w:ascii="Times New Roman" w:hAnsi="Times New Roman"/>
          <w:b/>
          <w:sz w:val="24"/>
          <w:szCs w:val="24"/>
          <w:lang w:val="en-GB"/>
        </w:rPr>
        <w:t xml:space="preserve">undertaken </w:t>
      </w:r>
      <w:r w:rsidRPr="00CA7938">
        <w:rPr>
          <w:rFonts w:ascii="Times New Roman" w:hAnsi="Times New Roman"/>
          <w:b/>
          <w:sz w:val="24"/>
          <w:szCs w:val="24"/>
          <w:lang w:val="en-GB"/>
        </w:rPr>
        <w:t>towards the establishment of a regional electricity market</w:t>
      </w:r>
      <w:r w:rsidRPr="00CA7938">
        <w:rPr>
          <w:rStyle w:val="FootnoteReference"/>
          <w:rFonts w:ascii="Times New Roman" w:hAnsi="Times New Roman"/>
          <w:sz w:val="24"/>
          <w:szCs w:val="24"/>
          <w:lang w:val="en-GB"/>
        </w:rPr>
        <w:footnoteReference w:id="8"/>
      </w:r>
      <w:r w:rsidRPr="00CA7938">
        <w:rPr>
          <w:rFonts w:ascii="Times New Roman" w:hAnsi="Times New Roman"/>
          <w:bCs/>
          <w:sz w:val="24"/>
          <w:szCs w:val="24"/>
          <w:lang w:val="en-GB" w:eastAsia="bs-Latn-BA"/>
        </w:rPr>
        <w:t>; adoption of a</w:t>
      </w:r>
      <w:r w:rsidRPr="00CA7938">
        <w:rPr>
          <w:rFonts w:ascii="Times New Roman" w:hAnsi="Times New Roman"/>
          <w:sz w:val="24"/>
          <w:szCs w:val="24"/>
          <w:lang w:val="en-GB"/>
        </w:rPr>
        <w:t xml:space="preserve"> </w:t>
      </w:r>
      <w:r w:rsidRPr="00CA7938">
        <w:rPr>
          <w:rFonts w:ascii="Times New Roman" w:hAnsi="Times New Roman"/>
          <w:b/>
          <w:sz w:val="24"/>
          <w:szCs w:val="24"/>
          <w:lang w:val="en-GB"/>
        </w:rPr>
        <w:t xml:space="preserve">comprehensive </w:t>
      </w:r>
      <w:r w:rsidR="00C7116D">
        <w:rPr>
          <w:rFonts w:ascii="Times New Roman" w:hAnsi="Times New Roman"/>
          <w:b/>
          <w:sz w:val="24"/>
          <w:szCs w:val="24"/>
          <w:lang w:val="en-GB"/>
        </w:rPr>
        <w:t>“</w:t>
      </w:r>
      <w:r w:rsidRPr="00CA7938">
        <w:rPr>
          <w:rFonts w:ascii="Times New Roman" w:hAnsi="Times New Roman"/>
          <w:b/>
          <w:sz w:val="24"/>
          <w:szCs w:val="24"/>
          <w:lang w:val="en-GB"/>
        </w:rPr>
        <w:t>soft measures</w:t>
      </w:r>
      <w:r w:rsidR="00C7116D">
        <w:rPr>
          <w:rFonts w:ascii="Times New Roman" w:hAnsi="Times New Roman"/>
          <w:b/>
          <w:sz w:val="24"/>
          <w:szCs w:val="24"/>
          <w:lang w:val="en-GB"/>
        </w:rPr>
        <w:t>”</w:t>
      </w:r>
      <w:r w:rsidRPr="00CA7938">
        <w:rPr>
          <w:rStyle w:val="FootnoteReference"/>
          <w:rFonts w:ascii="Times New Roman" w:hAnsi="Times New Roman"/>
          <w:b/>
          <w:sz w:val="24"/>
          <w:szCs w:val="24"/>
          <w:lang w:val="en-GB"/>
        </w:rPr>
        <w:footnoteReference w:id="9"/>
      </w:r>
      <w:r w:rsidRPr="00CA7938">
        <w:rPr>
          <w:rFonts w:ascii="Times New Roman" w:hAnsi="Times New Roman"/>
          <w:b/>
          <w:sz w:val="24"/>
          <w:szCs w:val="24"/>
          <w:lang w:val="en-GB"/>
        </w:rPr>
        <w:t xml:space="preserve"> agenda</w:t>
      </w:r>
      <w:r w:rsidRPr="00CA7938">
        <w:rPr>
          <w:rFonts w:ascii="Times New Roman" w:hAnsi="Times New Roman"/>
          <w:sz w:val="24"/>
          <w:szCs w:val="24"/>
          <w:lang w:val="en-GB"/>
        </w:rPr>
        <w:t>, etc. In addition, significant strides to be reported include: improved legislation frameworks in WB economies</w:t>
      </w:r>
      <w:r w:rsidR="00EF05C6">
        <w:rPr>
          <w:rFonts w:ascii="Times New Roman" w:hAnsi="Times New Roman"/>
          <w:sz w:val="24"/>
          <w:szCs w:val="24"/>
          <w:lang w:val="en-GB"/>
        </w:rPr>
        <w:t>,</w:t>
      </w:r>
      <w:r w:rsidRPr="00CA7938">
        <w:rPr>
          <w:rFonts w:ascii="Times New Roman" w:hAnsi="Times New Roman"/>
          <w:sz w:val="24"/>
          <w:szCs w:val="24"/>
          <w:lang w:val="en-GB"/>
        </w:rPr>
        <w:t xml:space="preserve"> adopted National Energy Efficiency Plans and established Monitoring and Verification platforms; adoption of  Renewable Energy Action Plan</w:t>
      </w:r>
      <w:r w:rsidR="00A111B8" w:rsidRPr="00CA7938">
        <w:rPr>
          <w:rFonts w:ascii="Times New Roman" w:hAnsi="Times New Roman"/>
          <w:sz w:val="24"/>
          <w:szCs w:val="24"/>
          <w:lang w:val="en-GB"/>
        </w:rPr>
        <w:t>s</w:t>
      </w:r>
      <w:r w:rsidR="00EF05C6">
        <w:rPr>
          <w:rFonts w:ascii="Times New Roman" w:hAnsi="Times New Roman"/>
          <w:sz w:val="24"/>
          <w:szCs w:val="24"/>
          <w:lang w:val="en-GB"/>
        </w:rPr>
        <w:t>;</w:t>
      </w:r>
      <w:r w:rsidRPr="00CA7938">
        <w:rPr>
          <w:rFonts w:ascii="Times New Roman" w:hAnsi="Times New Roman"/>
          <w:sz w:val="24"/>
          <w:szCs w:val="24"/>
          <w:lang w:val="en-GB"/>
        </w:rPr>
        <w:t xml:space="preserve"> launch of the second round of </w:t>
      </w:r>
      <w:r w:rsidR="00F05455" w:rsidRPr="00CA7938">
        <w:rPr>
          <w:rFonts w:ascii="Times New Roman" w:hAnsi="Times New Roman"/>
          <w:sz w:val="24"/>
          <w:szCs w:val="24"/>
          <w:lang w:val="en-GB"/>
        </w:rPr>
        <w:t>Projects of Energy Community Interest (</w:t>
      </w:r>
      <w:r w:rsidRPr="00CA7938">
        <w:rPr>
          <w:rFonts w:ascii="Times New Roman" w:hAnsi="Times New Roman"/>
          <w:sz w:val="24"/>
          <w:szCs w:val="24"/>
          <w:lang w:val="en-GB"/>
        </w:rPr>
        <w:t>PECI</w:t>
      </w:r>
      <w:r w:rsidR="00F05455" w:rsidRPr="00CA7938">
        <w:rPr>
          <w:rFonts w:ascii="Times New Roman" w:hAnsi="Times New Roman"/>
          <w:sz w:val="24"/>
          <w:szCs w:val="24"/>
          <w:lang w:val="en-GB"/>
        </w:rPr>
        <w:t>)</w:t>
      </w:r>
      <w:r w:rsidRPr="00CA7938">
        <w:rPr>
          <w:rFonts w:ascii="Times New Roman" w:hAnsi="Times New Roman"/>
          <w:sz w:val="24"/>
          <w:szCs w:val="24"/>
          <w:lang w:val="en-GB"/>
        </w:rPr>
        <w:t xml:space="preserve"> selection process; endorsement of 20% headline target on energy efficiency by 2020 through adoption of the Energy Efficiency Directive; adoption of the Regulation on Guidelines for Trans-European Energy Infrastructure</w:t>
      </w:r>
      <w:r w:rsidR="002F461B">
        <w:rPr>
          <w:rFonts w:ascii="Times New Roman" w:hAnsi="Times New Roman"/>
          <w:sz w:val="24"/>
          <w:szCs w:val="24"/>
          <w:lang w:val="en-GB"/>
        </w:rPr>
        <w:t>;</w:t>
      </w:r>
      <w:r w:rsidRPr="00CA7938">
        <w:rPr>
          <w:rFonts w:ascii="Times New Roman" w:hAnsi="Times New Roman"/>
          <w:sz w:val="24"/>
          <w:szCs w:val="24"/>
          <w:lang w:val="en-GB"/>
        </w:rPr>
        <w:t xml:space="preserve"> etc. </w:t>
      </w:r>
    </w:p>
    <w:p w:rsidR="00C51110" w:rsidRPr="00CA7938" w:rsidRDefault="00C51110" w:rsidP="00B755A9">
      <w:pPr>
        <w:spacing w:after="240" w:line="240" w:lineRule="auto"/>
        <w:jc w:val="both"/>
        <w:rPr>
          <w:rFonts w:ascii="Times New Roman" w:hAnsi="Times New Roman"/>
          <w:sz w:val="24"/>
          <w:szCs w:val="24"/>
          <w:lang w:val="en-GB" w:eastAsia="bs-Latn-BA"/>
        </w:rPr>
      </w:pPr>
      <w:r w:rsidRPr="00CA7938">
        <w:rPr>
          <w:rFonts w:ascii="Times New Roman" w:hAnsi="Times New Roman"/>
          <w:sz w:val="24"/>
          <w:szCs w:val="24"/>
          <w:lang w:val="en-GB"/>
        </w:rPr>
        <w:t>Some of the more general challenges for the SEE region in the energy sphere relate primarily to ensuring full alignment of the legislation with the third Energy Package and moving to the implementation stage</w:t>
      </w:r>
      <w:r w:rsidR="00903B46">
        <w:rPr>
          <w:rFonts w:ascii="Times New Roman" w:hAnsi="Times New Roman"/>
          <w:sz w:val="24"/>
          <w:szCs w:val="24"/>
          <w:lang w:val="en-GB"/>
        </w:rPr>
        <w:t>;</w:t>
      </w:r>
      <w:r w:rsidRPr="00CA7938">
        <w:rPr>
          <w:rFonts w:ascii="Times New Roman" w:hAnsi="Times New Roman"/>
          <w:sz w:val="24"/>
          <w:szCs w:val="24"/>
          <w:lang w:val="en-GB"/>
        </w:rPr>
        <w:t xml:space="preserve"> improving alignment with the </w:t>
      </w:r>
      <w:r w:rsidRPr="00CA7938">
        <w:rPr>
          <w:rFonts w:ascii="Times New Roman" w:hAnsi="Times New Roman"/>
          <w:i/>
          <w:iCs/>
          <w:sz w:val="24"/>
          <w:szCs w:val="24"/>
          <w:lang w:val="en-GB"/>
        </w:rPr>
        <w:t xml:space="preserve">acquis </w:t>
      </w:r>
      <w:r w:rsidRPr="00CA7938">
        <w:rPr>
          <w:rFonts w:ascii="Times New Roman" w:hAnsi="Times New Roman"/>
          <w:sz w:val="24"/>
          <w:szCs w:val="24"/>
          <w:lang w:val="en-GB"/>
        </w:rPr>
        <w:t xml:space="preserve">in renewable energy and energy efficiency and meeting the international commitments stemming from the Energy </w:t>
      </w:r>
      <w:r w:rsidRPr="00CA7938">
        <w:rPr>
          <w:rFonts w:ascii="Times New Roman" w:hAnsi="Times New Roman"/>
          <w:sz w:val="24"/>
          <w:szCs w:val="24"/>
          <w:lang w:val="en-GB"/>
        </w:rPr>
        <w:lastRenderedPageBreak/>
        <w:t>Community</w:t>
      </w:r>
      <w:r w:rsidR="00903B46">
        <w:rPr>
          <w:rFonts w:ascii="Times New Roman" w:hAnsi="Times New Roman"/>
          <w:sz w:val="24"/>
          <w:szCs w:val="24"/>
          <w:lang w:val="en-GB"/>
        </w:rPr>
        <w:t>;</w:t>
      </w:r>
      <w:r w:rsidRPr="00CA7938">
        <w:rPr>
          <w:rFonts w:ascii="Times New Roman" w:hAnsi="Times New Roman"/>
          <w:sz w:val="24"/>
          <w:szCs w:val="24"/>
          <w:lang w:val="en-GB"/>
        </w:rPr>
        <w:t xml:space="preserve"> strengthening independence and increasing administrative capacity of the energy and nuclear regulators</w:t>
      </w:r>
      <w:r w:rsidR="00903B46">
        <w:rPr>
          <w:rFonts w:ascii="Times New Roman" w:hAnsi="Times New Roman"/>
          <w:sz w:val="24"/>
          <w:szCs w:val="24"/>
          <w:lang w:val="en-GB"/>
        </w:rPr>
        <w:t>;</w:t>
      </w:r>
      <w:r w:rsidRPr="00CA7938">
        <w:rPr>
          <w:rFonts w:ascii="Times New Roman" w:hAnsi="Times New Roman"/>
          <w:sz w:val="24"/>
          <w:szCs w:val="24"/>
          <w:lang w:val="en-GB"/>
        </w:rPr>
        <w:t xml:space="preserve"> etc. In addition, a key challenge in implementation of the Energy </w:t>
      </w:r>
      <w:r w:rsidR="00903B46">
        <w:rPr>
          <w:rFonts w:ascii="Times New Roman" w:hAnsi="Times New Roman"/>
          <w:sz w:val="24"/>
          <w:szCs w:val="24"/>
          <w:lang w:val="en-GB"/>
        </w:rPr>
        <w:t>d</w:t>
      </w:r>
      <w:r w:rsidRPr="00CA7938">
        <w:rPr>
          <w:rFonts w:ascii="Times New Roman" w:hAnsi="Times New Roman"/>
          <w:sz w:val="24"/>
          <w:szCs w:val="24"/>
          <w:lang w:val="en-GB"/>
        </w:rPr>
        <w:t>imension is the slow implementation process and Contracting Parties’ delay in fulfilling their obligations and commitments. T</w:t>
      </w:r>
      <w:r w:rsidRPr="00CA7938">
        <w:rPr>
          <w:rFonts w:ascii="Times New Roman" w:hAnsi="Times New Roman"/>
          <w:sz w:val="24"/>
          <w:szCs w:val="24"/>
          <w:lang w:val="en-GB" w:eastAsia="bs-Latn-BA"/>
        </w:rPr>
        <w:t xml:space="preserve">he key </w:t>
      </w:r>
      <w:r w:rsidRPr="00CA7938">
        <w:rPr>
          <w:rFonts w:ascii="Times New Roman" w:hAnsi="Times New Roman"/>
          <w:bCs/>
          <w:sz w:val="24"/>
          <w:szCs w:val="24"/>
          <w:lang w:val="en-GB" w:eastAsia="bs-Latn-BA"/>
        </w:rPr>
        <w:t>outstanding issues for the energy connectivity agenda</w:t>
      </w:r>
      <w:r w:rsidRPr="00CA7938">
        <w:rPr>
          <w:rFonts w:ascii="Times New Roman" w:hAnsi="Times New Roman"/>
          <w:sz w:val="24"/>
          <w:szCs w:val="24"/>
          <w:lang w:val="en-GB" w:eastAsia="bs-Latn-BA"/>
        </w:rPr>
        <w:t xml:space="preserve"> concern the full adoption and implementation of the gas legislation compatible with the Energy Community obligations, as well as the removal of legal and contractual obstacles to establishing organised electricity markets and market coupling.</w:t>
      </w:r>
    </w:p>
    <w:p w:rsidR="00C51110" w:rsidRPr="00CA7938" w:rsidRDefault="00C51110" w:rsidP="00B755A9">
      <w:pPr>
        <w:autoSpaceDE w:val="0"/>
        <w:autoSpaceDN w:val="0"/>
        <w:adjustRightInd w:val="0"/>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Though significant challenges remain in the region that is still poorly connected, lacks adequate infrastructure and shares strained fiscal space, has yet to attain full legislative alignment and to demonstrate credible track record in the areas of transport and energy, the developments within the reporting period demonstrate that significant progress is attainable once a number of enabling factors are in place. Those factors entail: highest political commitment, frameworks for intensified regional cooperation dynamics, strong monitoring framework by empowered regional structures, concrete and available financing mechanisms and explicit link between progress</w:t>
      </w:r>
      <w:r w:rsidR="00C440D4" w:rsidRPr="00CA7938">
        <w:rPr>
          <w:rFonts w:ascii="Times New Roman" w:hAnsi="Times New Roman"/>
          <w:sz w:val="24"/>
          <w:szCs w:val="24"/>
          <w:lang w:val="en-GB"/>
        </w:rPr>
        <w:t xml:space="preserve"> and future funding prospects. </w:t>
      </w:r>
    </w:p>
    <w:p w:rsidR="00C51110" w:rsidRPr="00CA7938" w:rsidRDefault="00C51110" w:rsidP="00B755A9">
      <w:pPr>
        <w:pStyle w:val="Heading4"/>
        <w:spacing w:before="0" w:after="240" w:line="240" w:lineRule="auto"/>
        <w:rPr>
          <w:rFonts w:ascii="Times New Roman" w:hAnsi="Times New Roman" w:cs="Times New Roman"/>
          <w:sz w:val="24"/>
          <w:szCs w:val="24"/>
          <w:lang w:val="en-GB"/>
        </w:rPr>
      </w:pPr>
      <w:bookmarkStart w:id="50" w:name="_Toc449186741"/>
      <w:bookmarkStart w:id="51" w:name="_Toc449187213"/>
      <w:bookmarkStart w:id="52" w:name="_Toc450819462"/>
      <w:r w:rsidRPr="00CA7938">
        <w:rPr>
          <w:rFonts w:ascii="Times New Roman" w:hAnsi="Times New Roman" w:cs="Times New Roman"/>
          <w:sz w:val="24"/>
          <w:szCs w:val="24"/>
          <w:lang w:val="en-GB"/>
        </w:rPr>
        <w:t>Environment</w:t>
      </w:r>
      <w:bookmarkEnd w:id="50"/>
      <w:bookmarkEnd w:id="51"/>
      <w:bookmarkEnd w:id="52"/>
    </w:p>
    <w:p w:rsidR="00C51110" w:rsidRPr="00CA7938" w:rsidRDefault="00C51110"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 xml:space="preserve">To address the absence of </w:t>
      </w:r>
      <w:r w:rsidR="002B482C">
        <w:rPr>
          <w:rFonts w:ascii="Times New Roman" w:hAnsi="Times New Roman"/>
          <w:sz w:val="24"/>
          <w:szCs w:val="24"/>
          <w:lang w:val="en-GB"/>
        </w:rPr>
        <w:t xml:space="preserve">a </w:t>
      </w:r>
      <w:r w:rsidRPr="00CA7938">
        <w:rPr>
          <w:rFonts w:ascii="Times New Roman" w:hAnsi="Times New Roman"/>
          <w:sz w:val="24"/>
          <w:szCs w:val="24"/>
          <w:lang w:val="en-GB"/>
        </w:rPr>
        <w:t>functioning regional political decision</w:t>
      </w:r>
      <w:r w:rsidR="002B482C">
        <w:rPr>
          <w:rFonts w:ascii="Times New Roman" w:hAnsi="Times New Roman"/>
          <w:sz w:val="24"/>
          <w:szCs w:val="24"/>
          <w:lang w:val="en-GB"/>
        </w:rPr>
        <w:t>-</w:t>
      </w:r>
      <w:r w:rsidRPr="00CA7938">
        <w:rPr>
          <w:rFonts w:ascii="Times New Roman" w:hAnsi="Times New Roman"/>
          <w:sz w:val="24"/>
          <w:szCs w:val="24"/>
          <w:lang w:val="en-GB"/>
        </w:rPr>
        <w:t xml:space="preserve">making mechanism, </w:t>
      </w:r>
      <w:r w:rsidR="002B482C">
        <w:rPr>
          <w:rFonts w:ascii="Times New Roman" w:hAnsi="Times New Roman"/>
          <w:sz w:val="24"/>
          <w:szCs w:val="24"/>
          <w:lang w:val="en-GB"/>
        </w:rPr>
        <w:t xml:space="preserve">the </w:t>
      </w:r>
      <w:r w:rsidRPr="00CA7938">
        <w:rPr>
          <w:rFonts w:ascii="Times New Roman" w:hAnsi="Times New Roman"/>
          <w:sz w:val="24"/>
          <w:szCs w:val="24"/>
          <w:lang w:val="en-GB"/>
        </w:rPr>
        <w:t xml:space="preserve">RCC in conjunction with our dimension coordinators, </w:t>
      </w:r>
      <w:r w:rsidR="002B482C" w:rsidRPr="00CA7938">
        <w:rPr>
          <w:rFonts w:ascii="Times New Roman" w:hAnsi="Times New Roman"/>
          <w:sz w:val="24"/>
          <w:szCs w:val="24"/>
          <w:lang w:val="en-GB"/>
        </w:rPr>
        <w:t xml:space="preserve">has led efforts, </w:t>
      </w:r>
      <w:r w:rsidRPr="00CA7938">
        <w:rPr>
          <w:rFonts w:ascii="Times New Roman" w:hAnsi="Times New Roman"/>
          <w:sz w:val="24"/>
          <w:szCs w:val="24"/>
          <w:lang w:val="en-GB"/>
        </w:rPr>
        <w:t xml:space="preserve">to </w:t>
      </w:r>
      <w:r w:rsidRPr="00CA7938">
        <w:rPr>
          <w:rFonts w:ascii="Times New Roman" w:hAnsi="Times New Roman"/>
          <w:b/>
          <w:sz w:val="24"/>
          <w:szCs w:val="24"/>
          <w:lang w:val="en-GB"/>
        </w:rPr>
        <w:t>establish a Regional Working Group on Environment</w:t>
      </w:r>
      <w:r w:rsidRPr="00CA7938">
        <w:rPr>
          <w:rFonts w:ascii="Times New Roman" w:hAnsi="Times New Roman"/>
          <w:sz w:val="24"/>
          <w:szCs w:val="24"/>
          <w:lang w:val="en-GB"/>
        </w:rPr>
        <w:t xml:space="preserve"> </w:t>
      </w:r>
      <w:r w:rsidR="002B482C">
        <w:rPr>
          <w:rFonts w:ascii="Times New Roman" w:hAnsi="Times New Roman"/>
          <w:sz w:val="24"/>
          <w:szCs w:val="24"/>
          <w:lang w:val="en-GB"/>
        </w:rPr>
        <w:t>with</w:t>
      </w:r>
      <w:r w:rsidRPr="00CA7938">
        <w:rPr>
          <w:rFonts w:ascii="Times New Roman" w:hAnsi="Times New Roman"/>
          <w:sz w:val="24"/>
          <w:szCs w:val="24"/>
          <w:lang w:val="en-GB"/>
        </w:rPr>
        <w:t xml:space="preserve"> the Group </w:t>
      </w:r>
      <w:r w:rsidR="002B482C">
        <w:rPr>
          <w:rFonts w:ascii="Times New Roman" w:hAnsi="Times New Roman"/>
          <w:sz w:val="24"/>
          <w:szCs w:val="24"/>
          <w:lang w:val="en-GB"/>
        </w:rPr>
        <w:t>being</w:t>
      </w:r>
      <w:r w:rsidRPr="00CA7938">
        <w:rPr>
          <w:rFonts w:ascii="Times New Roman" w:hAnsi="Times New Roman"/>
          <w:sz w:val="24"/>
          <w:szCs w:val="24"/>
          <w:lang w:val="en-GB"/>
        </w:rPr>
        <w:t xml:space="preserve"> formally established by WB governments in May 2015. The regional WG has been instrumental in providing the much needed political coordination concerning the implementation of the </w:t>
      </w:r>
      <w:r w:rsidR="002B482C">
        <w:rPr>
          <w:rFonts w:ascii="Times New Roman" w:hAnsi="Times New Roman"/>
          <w:sz w:val="24"/>
          <w:szCs w:val="24"/>
          <w:lang w:val="en-GB"/>
        </w:rPr>
        <w:t>E</w:t>
      </w:r>
      <w:r w:rsidRPr="00CA7938">
        <w:rPr>
          <w:rFonts w:ascii="Times New Roman" w:hAnsi="Times New Roman"/>
          <w:sz w:val="24"/>
          <w:szCs w:val="24"/>
          <w:lang w:val="en-GB"/>
        </w:rPr>
        <w:t xml:space="preserve">nvironment dimension of SEE 2020 Strategy. </w:t>
      </w:r>
      <w:r w:rsidR="002B482C">
        <w:rPr>
          <w:rFonts w:ascii="Times New Roman" w:hAnsi="Times New Roman"/>
          <w:sz w:val="24"/>
          <w:szCs w:val="24"/>
          <w:lang w:val="en-GB"/>
        </w:rPr>
        <w:t>M</w:t>
      </w:r>
      <w:r w:rsidRPr="00CA7938">
        <w:rPr>
          <w:rFonts w:ascii="Times New Roman" w:hAnsi="Times New Roman"/>
          <w:sz w:val="24"/>
          <w:szCs w:val="24"/>
          <w:lang w:val="en-GB"/>
        </w:rPr>
        <w:t>ost importantly</w:t>
      </w:r>
      <w:r w:rsidR="002B482C">
        <w:rPr>
          <w:rFonts w:ascii="Times New Roman" w:hAnsi="Times New Roman"/>
          <w:sz w:val="24"/>
          <w:szCs w:val="24"/>
          <w:lang w:val="en-GB"/>
        </w:rPr>
        <w:t xml:space="preserve"> it has</w:t>
      </w:r>
      <w:r w:rsidRPr="00CA7938">
        <w:rPr>
          <w:rFonts w:ascii="Times New Roman" w:hAnsi="Times New Roman"/>
          <w:sz w:val="24"/>
          <w:szCs w:val="24"/>
          <w:lang w:val="en-GB"/>
        </w:rPr>
        <w:t xml:space="preserve"> prioriti</w:t>
      </w:r>
      <w:r w:rsidR="00521EDC" w:rsidRPr="00CA7938">
        <w:rPr>
          <w:rFonts w:ascii="Times New Roman" w:hAnsi="Times New Roman"/>
          <w:sz w:val="24"/>
          <w:szCs w:val="24"/>
          <w:lang w:val="en-GB"/>
        </w:rPr>
        <w:t>s</w:t>
      </w:r>
      <w:r w:rsidRPr="00CA7938">
        <w:rPr>
          <w:rFonts w:ascii="Times New Roman" w:hAnsi="Times New Roman"/>
          <w:sz w:val="24"/>
          <w:szCs w:val="24"/>
          <w:lang w:val="en-GB"/>
        </w:rPr>
        <w:t>ed the key aspects for implementation of SEE</w:t>
      </w:r>
      <w:r w:rsidR="00C7116D">
        <w:rPr>
          <w:rFonts w:ascii="Times New Roman" w:hAnsi="Times New Roman"/>
          <w:sz w:val="24"/>
          <w:szCs w:val="24"/>
          <w:lang w:val="en-GB"/>
        </w:rPr>
        <w:t xml:space="preserve"> </w:t>
      </w:r>
      <w:r w:rsidRPr="00CA7938">
        <w:rPr>
          <w:rFonts w:ascii="Times New Roman" w:hAnsi="Times New Roman"/>
          <w:sz w:val="24"/>
          <w:szCs w:val="24"/>
          <w:lang w:val="en-GB"/>
        </w:rPr>
        <w:t xml:space="preserve">2020: </w:t>
      </w:r>
      <w:r w:rsidR="002B482C">
        <w:rPr>
          <w:rFonts w:ascii="Times New Roman" w:hAnsi="Times New Roman"/>
          <w:sz w:val="24"/>
          <w:szCs w:val="24"/>
          <w:lang w:val="en-GB"/>
        </w:rPr>
        <w:t>c</w:t>
      </w:r>
      <w:r w:rsidRPr="00CA7938">
        <w:rPr>
          <w:rFonts w:ascii="Times New Roman" w:hAnsi="Times New Roman"/>
          <w:sz w:val="24"/>
          <w:szCs w:val="24"/>
          <w:lang w:val="en-GB"/>
        </w:rPr>
        <w:t xml:space="preserve">limate change adaptation related issues; </w:t>
      </w:r>
      <w:r w:rsidRPr="00CA7938">
        <w:rPr>
          <w:rFonts w:ascii="Times New Roman" w:hAnsi="Times New Roman"/>
          <w:bCs/>
          <w:sz w:val="24"/>
          <w:szCs w:val="24"/>
          <w:lang w:val="en-GB"/>
        </w:rPr>
        <w:t>Water, En</w:t>
      </w:r>
      <w:r w:rsidR="00F05455" w:rsidRPr="00CA7938">
        <w:rPr>
          <w:rFonts w:ascii="Times New Roman" w:hAnsi="Times New Roman"/>
          <w:bCs/>
          <w:sz w:val="24"/>
          <w:szCs w:val="24"/>
          <w:lang w:val="en-GB"/>
        </w:rPr>
        <w:t>ergy, Food and Ecosystem Nexus</w:t>
      </w:r>
      <w:r w:rsidR="002B482C">
        <w:rPr>
          <w:rFonts w:ascii="Times New Roman" w:hAnsi="Times New Roman"/>
          <w:bCs/>
          <w:sz w:val="24"/>
          <w:szCs w:val="24"/>
          <w:lang w:val="en-GB"/>
        </w:rPr>
        <w:t>;</w:t>
      </w:r>
      <w:r w:rsidR="00F05455" w:rsidRPr="00CA7938">
        <w:rPr>
          <w:rFonts w:ascii="Times New Roman" w:hAnsi="Times New Roman"/>
          <w:bCs/>
          <w:sz w:val="24"/>
          <w:szCs w:val="24"/>
          <w:lang w:val="en-GB"/>
        </w:rPr>
        <w:t xml:space="preserve"> </w:t>
      </w:r>
      <w:r w:rsidRPr="00CA7938">
        <w:rPr>
          <w:rFonts w:ascii="Times New Roman" w:hAnsi="Times New Roman"/>
          <w:sz w:val="24"/>
          <w:szCs w:val="24"/>
          <w:lang w:val="en-GB"/>
        </w:rPr>
        <w:t xml:space="preserve">and </w:t>
      </w:r>
      <w:r w:rsidR="002B482C">
        <w:rPr>
          <w:rFonts w:ascii="Times New Roman" w:hAnsi="Times New Roman"/>
          <w:sz w:val="24"/>
          <w:szCs w:val="24"/>
          <w:lang w:val="en-GB"/>
        </w:rPr>
        <w:t>r</w:t>
      </w:r>
      <w:r w:rsidRPr="00CA7938">
        <w:rPr>
          <w:rFonts w:ascii="Times New Roman" w:hAnsi="Times New Roman"/>
          <w:sz w:val="24"/>
          <w:szCs w:val="24"/>
          <w:lang w:val="en-GB"/>
        </w:rPr>
        <w:t xml:space="preserve">ural areas management. </w:t>
      </w:r>
      <w:r w:rsidRPr="00CA7938">
        <w:rPr>
          <w:rFonts w:ascii="Times New Roman" w:hAnsi="Times New Roman"/>
          <w:b/>
          <w:sz w:val="24"/>
          <w:szCs w:val="24"/>
          <w:lang w:val="en-GB"/>
        </w:rPr>
        <w:t>Commitments from the donors have thus far been obtained for the Nexus component</w:t>
      </w:r>
      <w:r w:rsidRPr="00CA7938">
        <w:rPr>
          <w:rFonts w:ascii="Times New Roman" w:hAnsi="Times New Roman"/>
          <w:sz w:val="24"/>
          <w:szCs w:val="24"/>
          <w:lang w:val="en-GB"/>
        </w:rPr>
        <w:t xml:space="preserve">. </w:t>
      </w:r>
    </w:p>
    <w:p w:rsidR="00C51110" w:rsidRPr="00CA7938" w:rsidRDefault="00C51110"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 xml:space="preserve">A significant advancement under the </w:t>
      </w:r>
      <w:r w:rsidR="000A1A68">
        <w:rPr>
          <w:rFonts w:ascii="Times New Roman" w:hAnsi="Times New Roman"/>
          <w:sz w:val="24"/>
          <w:szCs w:val="24"/>
          <w:lang w:val="en-GB"/>
        </w:rPr>
        <w:t>E</w:t>
      </w:r>
      <w:r w:rsidRPr="00CA7938">
        <w:rPr>
          <w:rFonts w:ascii="Times New Roman" w:hAnsi="Times New Roman"/>
          <w:sz w:val="24"/>
          <w:szCs w:val="24"/>
          <w:lang w:val="en-GB"/>
        </w:rPr>
        <w:t>nvironment dimension concerns the organi</w:t>
      </w:r>
      <w:r w:rsidR="00521EDC" w:rsidRPr="00CA7938">
        <w:rPr>
          <w:rFonts w:ascii="Times New Roman" w:hAnsi="Times New Roman"/>
          <w:sz w:val="24"/>
          <w:szCs w:val="24"/>
          <w:lang w:val="en-GB"/>
        </w:rPr>
        <w:t>s</w:t>
      </w:r>
      <w:r w:rsidRPr="00CA7938">
        <w:rPr>
          <w:rFonts w:ascii="Times New Roman" w:hAnsi="Times New Roman"/>
          <w:sz w:val="24"/>
          <w:szCs w:val="24"/>
          <w:lang w:val="en-GB"/>
        </w:rPr>
        <w:t xml:space="preserve">ation of </w:t>
      </w:r>
      <w:r w:rsidRPr="00CA7938">
        <w:rPr>
          <w:rFonts w:ascii="Times New Roman" w:hAnsi="Times New Roman"/>
          <w:b/>
          <w:sz w:val="24"/>
          <w:szCs w:val="24"/>
          <w:lang w:val="en-GB"/>
        </w:rPr>
        <w:t>1</w:t>
      </w:r>
      <w:r w:rsidR="00B512E8" w:rsidRPr="008118B6">
        <w:rPr>
          <w:rFonts w:ascii="Times New Roman" w:hAnsi="Times New Roman"/>
          <w:b/>
          <w:sz w:val="24"/>
          <w:szCs w:val="24"/>
          <w:vertAlign w:val="superscript"/>
          <w:lang w:val="en-GB"/>
        </w:rPr>
        <w:t>st</w:t>
      </w:r>
      <w:r w:rsidRPr="00CA7938">
        <w:rPr>
          <w:rFonts w:ascii="Times New Roman" w:hAnsi="Times New Roman"/>
          <w:b/>
          <w:sz w:val="24"/>
          <w:szCs w:val="24"/>
          <w:lang w:val="en-GB"/>
        </w:rPr>
        <w:t xml:space="preserve"> High-level Ministerial Panel on Responding to Climate and Environmental Challenges in SEE</w:t>
      </w:r>
      <w:r w:rsidRPr="00CA7938">
        <w:rPr>
          <w:rFonts w:ascii="Times New Roman" w:hAnsi="Times New Roman"/>
          <w:sz w:val="24"/>
          <w:szCs w:val="24"/>
          <w:lang w:val="en-GB"/>
        </w:rPr>
        <w:t xml:space="preserve">, which re-affirmed the commitment to the implementation of the Environment dimension of the SEE 2020 Strategy and to a shared regional vision for sustainable development. The endorsed Podgorica Declaration foresees annual convening of the high-level panel of </w:t>
      </w:r>
      <w:r w:rsidR="000A1A68">
        <w:rPr>
          <w:rFonts w:ascii="Times New Roman" w:hAnsi="Times New Roman"/>
          <w:sz w:val="24"/>
          <w:szCs w:val="24"/>
          <w:lang w:val="en-GB"/>
        </w:rPr>
        <w:t xml:space="preserve">SEE </w:t>
      </w:r>
      <w:r w:rsidRPr="00CA7938">
        <w:rPr>
          <w:rFonts w:ascii="Times New Roman" w:hAnsi="Times New Roman"/>
          <w:sz w:val="24"/>
          <w:szCs w:val="24"/>
          <w:lang w:val="en-GB"/>
        </w:rPr>
        <w:t xml:space="preserve">Environment Ministers with the aim of providing guidance on programming and implementation of regional interventions under the </w:t>
      </w:r>
      <w:r w:rsidR="00D41270">
        <w:rPr>
          <w:rFonts w:ascii="Times New Roman" w:hAnsi="Times New Roman"/>
          <w:sz w:val="24"/>
          <w:szCs w:val="24"/>
          <w:lang w:val="en-GB"/>
        </w:rPr>
        <w:t>E</w:t>
      </w:r>
      <w:r w:rsidRPr="00CA7938">
        <w:rPr>
          <w:rFonts w:ascii="Times New Roman" w:hAnsi="Times New Roman"/>
          <w:sz w:val="24"/>
          <w:szCs w:val="24"/>
          <w:lang w:val="en-GB"/>
        </w:rPr>
        <w:t xml:space="preserve">nvironment dimension. </w:t>
      </w:r>
    </w:p>
    <w:p w:rsidR="00C51110" w:rsidRPr="00CA7938" w:rsidRDefault="00C51110"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 xml:space="preserve">RCC has also partnered with GIZ in </w:t>
      </w:r>
      <w:r w:rsidRPr="00CA7938">
        <w:rPr>
          <w:rFonts w:ascii="Times New Roman" w:hAnsi="Times New Roman"/>
          <w:b/>
          <w:sz w:val="24"/>
          <w:szCs w:val="24"/>
          <w:lang w:val="en-GB"/>
        </w:rPr>
        <w:t>launching the Biodiversity Open Regional Fund for SEE</w:t>
      </w:r>
      <w:r w:rsidRPr="00CA7938">
        <w:rPr>
          <w:rFonts w:ascii="Times New Roman" w:hAnsi="Times New Roman"/>
          <w:sz w:val="24"/>
          <w:szCs w:val="24"/>
          <w:lang w:val="en-GB"/>
        </w:rPr>
        <w:t xml:space="preserve"> (a three</w:t>
      </w:r>
      <w:r w:rsidR="00B512E8">
        <w:rPr>
          <w:rFonts w:ascii="Times New Roman" w:hAnsi="Times New Roman"/>
          <w:sz w:val="24"/>
          <w:szCs w:val="24"/>
          <w:lang w:val="en-GB"/>
        </w:rPr>
        <w:t>-</w:t>
      </w:r>
      <w:r w:rsidRPr="00CA7938">
        <w:rPr>
          <w:rFonts w:ascii="Times New Roman" w:hAnsi="Times New Roman"/>
          <w:sz w:val="24"/>
          <w:szCs w:val="24"/>
          <w:lang w:val="en-GB"/>
        </w:rPr>
        <w:t xml:space="preserve">year project 2015-2018) and will work on closely aligning the biodiversity-related issues through the work of </w:t>
      </w:r>
      <w:proofErr w:type="spellStart"/>
      <w:r w:rsidRPr="00CA7938">
        <w:rPr>
          <w:rFonts w:ascii="Times New Roman" w:hAnsi="Times New Roman"/>
          <w:sz w:val="24"/>
          <w:szCs w:val="24"/>
          <w:lang w:val="en-GB"/>
        </w:rPr>
        <w:t>REnWG</w:t>
      </w:r>
      <w:proofErr w:type="spellEnd"/>
      <w:r w:rsidRPr="00CA7938">
        <w:rPr>
          <w:rFonts w:ascii="Times New Roman" w:hAnsi="Times New Roman"/>
          <w:sz w:val="24"/>
          <w:szCs w:val="24"/>
          <w:lang w:val="en-GB"/>
        </w:rPr>
        <w:t>.</w:t>
      </w:r>
    </w:p>
    <w:p w:rsidR="00C51110" w:rsidRPr="00CA7938" w:rsidRDefault="00C51110"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The true trans</w:t>
      </w:r>
      <w:r w:rsidR="00CF6FD3" w:rsidRPr="00CA7938">
        <w:rPr>
          <w:rFonts w:ascii="Times New Roman" w:hAnsi="Times New Roman"/>
          <w:sz w:val="24"/>
          <w:szCs w:val="24"/>
          <w:lang w:val="en-GB"/>
        </w:rPr>
        <w:t>-</w:t>
      </w:r>
      <w:r w:rsidRPr="00CA7938">
        <w:rPr>
          <w:rFonts w:ascii="Times New Roman" w:hAnsi="Times New Roman"/>
          <w:sz w:val="24"/>
          <w:szCs w:val="24"/>
          <w:lang w:val="en-GB"/>
        </w:rPr>
        <w:t xml:space="preserve">boundary nature of the </w:t>
      </w:r>
      <w:r w:rsidR="00D95149">
        <w:rPr>
          <w:rFonts w:ascii="Times New Roman" w:hAnsi="Times New Roman"/>
          <w:sz w:val="24"/>
          <w:szCs w:val="24"/>
          <w:lang w:val="en-GB"/>
        </w:rPr>
        <w:t>E</w:t>
      </w:r>
      <w:r w:rsidRPr="00CA7938">
        <w:rPr>
          <w:rFonts w:ascii="Times New Roman" w:hAnsi="Times New Roman"/>
          <w:sz w:val="24"/>
          <w:szCs w:val="24"/>
          <w:lang w:val="en-GB"/>
        </w:rPr>
        <w:t>nvironmental dimension and the significant challenges for implementing the goals of the Paris Climate Agreement, EU Biodiversity Strategy 2020, 2030 Agenda for Sustainable Development and the EU 2050 Road</w:t>
      </w:r>
      <w:r w:rsidR="00840A7B">
        <w:rPr>
          <w:rFonts w:ascii="Times New Roman" w:hAnsi="Times New Roman"/>
          <w:sz w:val="24"/>
          <w:szCs w:val="24"/>
          <w:lang w:val="en-GB"/>
        </w:rPr>
        <w:t>map</w:t>
      </w:r>
      <w:r w:rsidRPr="00CA7938">
        <w:rPr>
          <w:rFonts w:ascii="Times New Roman" w:hAnsi="Times New Roman"/>
          <w:sz w:val="24"/>
          <w:szCs w:val="24"/>
          <w:lang w:val="en-GB"/>
        </w:rPr>
        <w:t xml:space="preserve"> into sustainable development and climate change policies necessitate strengthened regional efforts. To this end, future recommendations call for enhanced regional cooperation related to implementing the Paris Climate Agreement commitments; flood prevention, trans-boundary river basins, air pollution and nature protection; continued support for the established regional mechanisms in </w:t>
      </w:r>
      <w:r w:rsidRPr="00CA7938">
        <w:rPr>
          <w:rFonts w:ascii="Times New Roman" w:hAnsi="Times New Roman"/>
          <w:sz w:val="24"/>
          <w:szCs w:val="24"/>
          <w:lang w:val="en-GB"/>
        </w:rPr>
        <w:lastRenderedPageBreak/>
        <w:t>environment and translating the highest political commitments, as expressed in the Podgorica Declaration</w:t>
      </w:r>
      <w:r w:rsidRPr="00CA7938">
        <w:rPr>
          <w:rStyle w:val="FootnoteReference"/>
          <w:rFonts w:ascii="Times New Roman" w:hAnsi="Times New Roman"/>
          <w:sz w:val="24"/>
          <w:szCs w:val="24"/>
          <w:lang w:val="en-GB"/>
        </w:rPr>
        <w:footnoteReference w:id="10"/>
      </w:r>
      <w:r w:rsidRPr="00CA7938">
        <w:rPr>
          <w:rFonts w:ascii="Times New Roman" w:hAnsi="Times New Roman"/>
          <w:sz w:val="24"/>
          <w:szCs w:val="24"/>
          <w:lang w:val="en-GB"/>
        </w:rPr>
        <w:t>, into t</w:t>
      </w:r>
      <w:r w:rsidR="00C440D4" w:rsidRPr="00CA7938">
        <w:rPr>
          <w:rFonts w:ascii="Times New Roman" w:hAnsi="Times New Roman"/>
          <w:sz w:val="24"/>
          <w:szCs w:val="24"/>
          <w:lang w:val="en-GB"/>
        </w:rPr>
        <w:t>argeted regional interventions.</w:t>
      </w:r>
    </w:p>
    <w:p w:rsidR="00C51110" w:rsidRPr="00CA7938" w:rsidRDefault="00C51110" w:rsidP="00B755A9">
      <w:pPr>
        <w:pStyle w:val="Heading4"/>
        <w:spacing w:before="0" w:after="240" w:line="240" w:lineRule="auto"/>
        <w:rPr>
          <w:rFonts w:ascii="Times New Roman" w:hAnsi="Times New Roman" w:cs="Times New Roman"/>
          <w:sz w:val="24"/>
          <w:szCs w:val="24"/>
          <w:lang w:val="en-GB"/>
        </w:rPr>
      </w:pPr>
      <w:bookmarkStart w:id="53" w:name="_Toc449186742"/>
      <w:bookmarkStart w:id="54" w:name="_Toc449187214"/>
      <w:bookmarkStart w:id="55" w:name="_Toc450819463"/>
      <w:r w:rsidRPr="00CA7938">
        <w:rPr>
          <w:rFonts w:ascii="Times New Roman" w:hAnsi="Times New Roman" w:cs="Times New Roman"/>
          <w:sz w:val="24"/>
          <w:szCs w:val="24"/>
          <w:lang w:val="en-GB"/>
        </w:rPr>
        <w:t>Competitiveness</w:t>
      </w:r>
      <w:bookmarkEnd w:id="53"/>
      <w:bookmarkEnd w:id="54"/>
      <w:bookmarkEnd w:id="55"/>
    </w:p>
    <w:p w:rsidR="00C51110" w:rsidRPr="00CA7938" w:rsidRDefault="00F05455"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 xml:space="preserve">In the Competitiveness dimension, the focus was on identifying the main barriers to sector developments in the areas of tourism and food and beverage processing and selecting the main policy responses and tools to address these barriers. The work was coordinated through two SEEIC expert groups on tourism and food and beverage processing. </w:t>
      </w:r>
      <w:r w:rsidR="00745138" w:rsidRPr="00CA7938">
        <w:rPr>
          <w:rFonts w:ascii="Times New Roman" w:hAnsi="Times New Roman"/>
          <w:sz w:val="24"/>
          <w:szCs w:val="24"/>
          <w:lang w:val="en-GB"/>
        </w:rPr>
        <w:t>S</w:t>
      </w:r>
      <w:r w:rsidR="00C51110" w:rsidRPr="00CA7938">
        <w:rPr>
          <w:rFonts w:ascii="Times New Roman" w:hAnsi="Times New Roman"/>
          <w:sz w:val="24"/>
          <w:szCs w:val="24"/>
          <w:lang w:val="en-GB"/>
        </w:rPr>
        <w:t>kills gap</w:t>
      </w:r>
      <w:r w:rsidRPr="00CA7938">
        <w:rPr>
          <w:rFonts w:ascii="Times New Roman" w:hAnsi="Times New Roman"/>
          <w:sz w:val="24"/>
          <w:szCs w:val="24"/>
          <w:lang w:val="en-GB"/>
        </w:rPr>
        <w:t>s</w:t>
      </w:r>
      <w:r w:rsidR="00C51110" w:rsidRPr="00CA7938">
        <w:rPr>
          <w:rFonts w:ascii="Times New Roman" w:hAnsi="Times New Roman"/>
          <w:sz w:val="24"/>
          <w:szCs w:val="24"/>
          <w:lang w:val="en-GB"/>
        </w:rPr>
        <w:t xml:space="preserve"> </w:t>
      </w:r>
      <w:r w:rsidR="00C103BB" w:rsidRPr="00CA7938">
        <w:rPr>
          <w:rFonts w:ascii="Times New Roman" w:hAnsi="Times New Roman"/>
          <w:sz w:val="24"/>
          <w:szCs w:val="24"/>
          <w:lang w:val="en-GB"/>
        </w:rPr>
        <w:t>have</w:t>
      </w:r>
      <w:r w:rsidR="00745138" w:rsidRPr="00CA7938">
        <w:rPr>
          <w:rFonts w:ascii="Times New Roman" w:hAnsi="Times New Roman"/>
          <w:sz w:val="24"/>
          <w:szCs w:val="24"/>
          <w:lang w:val="en-GB"/>
        </w:rPr>
        <w:t xml:space="preserve"> been identified </w:t>
      </w:r>
      <w:r w:rsidR="00C51110" w:rsidRPr="00CA7938">
        <w:rPr>
          <w:rFonts w:ascii="Times New Roman" w:hAnsi="Times New Roman"/>
          <w:sz w:val="24"/>
          <w:szCs w:val="24"/>
          <w:lang w:val="en-GB"/>
        </w:rPr>
        <w:t>as the main barrier</w:t>
      </w:r>
      <w:r w:rsidR="00745138" w:rsidRPr="00CA7938">
        <w:rPr>
          <w:rFonts w:ascii="Times New Roman" w:hAnsi="Times New Roman"/>
          <w:sz w:val="24"/>
          <w:szCs w:val="24"/>
          <w:lang w:val="en-GB"/>
        </w:rPr>
        <w:t xml:space="preserve">, </w:t>
      </w:r>
      <w:r w:rsidR="00C51110" w:rsidRPr="00CA7938">
        <w:rPr>
          <w:rFonts w:ascii="Times New Roman" w:hAnsi="Times New Roman"/>
          <w:sz w:val="24"/>
          <w:szCs w:val="24"/>
          <w:lang w:val="en-GB"/>
        </w:rPr>
        <w:t>although not exhaustive to other type</w:t>
      </w:r>
      <w:r w:rsidR="00610462">
        <w:rPr>
          <w:rFonts w:ascii="Times New Roman" w:hAnsi="Times New Roman"/>
          <w:sz w:val="24"/>
          <w:szCs w:val="24"/>
          <w:lang w:val="en-GB"/>
        </w:rPr>
        <w:t>s</w:t>
      </w:r>
      <w:r w:rsidR="00C51110" w:rsidRPr="00CA7938">
        <w:rPr>
          <w:rFonts w:ascii="Times New Roman" w:hAnsi="Times New Roman"/>
          <w:sz w:val="24"/>
          <w:szCs w:val="24"/>
          <w:lang w:val="en-GB"/>
        </w:rPr>
        <w:t xml:space="preserve"> of barriers related to production, administration, </w:t>
      </w:r>
      <w:r w:rsidR="00C103BB" w:rsidRPr="00CA7938">
        <w:rPr>
          <w:rFonts w:ascii="Times New Roman" w:hAnsi="Times New Roman"/>
          <w:sz w:val="24"/>
          <w:szCs w:val="24"/>
          <w:lang w:val="en-GB"/>
        </w:rPr>
        <w:t xml:space="preserve">and </w:t>
      </w:r>
      <w:r w:rsidR="00C51110" w:rsidRPr="00CA7938">
        <w:rPr>
          <w:rFonts w:ascii="Times New Roman" w:hAnsi="Times New Roman"/>
          <w:sz w:val="24"/>
          <w:szCs w:val="24"/>
          <w:lang w:val="en-GB"/>
        </w:rPr>
        <w:t>free movement of capital</w:t>
      </w:r>
      <w:r w:rsidR="00C103BB" w:rsidRPr="00CA7938">
        <w:rPr>
          <w:rFonts w:ascii="Times New Roman" w:hAnsi="Times New Roman"/>
          <w:sz w:val="24"/>
          <w:szCs w:val="24"/>
          <w:lang w:val="en-GB"/>
        </w:rPr>
        <w:t>,</w:t>
      </w:r>
      <w:r w:rsidR="00C51110" w:rsidRPr="00CA7938">
        <w:rPr>
          <w:rFonts w:ascii="Times New Roman" w:hAnsi="Times New Roman"/>
          <w:sz w:val="24"/>
          <w:szCs w:val="24"/>
          <w:lang w:val="en-GB"/>
        </w:rPr>
        <w:t xml:space="preserve"> people, goods and services. The</w:t>
      </w:r>
      <w:r w:rsidR="00C97956" w:rsidRPr="00CA7938">
        <w:rPr>
          <w:rFonts w:ascii="Times New Roman" w:hAnsi="Times New Roman"/>
          <w:sz w:val="24"/>
          <w:szCs w:val="24"/>
          <w:lang w:val="en-GB"/>
        </w:rPr>
        <w:t xml:space="preserve">se findings were converted into </w:t>
      </w:r>
      <w:r w:rsidR="00C51110" w:rsidRPr="00CA7938">
        <w:rPr>
          <w:rFonts w:ascii="Times New Roman" w:hAnsi="Times New Roman"/>
          <w:b/>
          <w:sz w:val="24"/>
          <w:szCs w:val="24"/>
          <w:lang w:val="en-GB"/>
        </w:rPr>
        <w:t>concrete action mechanisms in the form of regional program</w:t>
      </w:r>
      <w:r w:rsidR="004D42F1">
        <w:rPr>
          <w:rFonts w:ascii="Times New Roman" w:hAnsi="Times New Roman"/>
          <w:b/>
          <w:sz w:val="24"/>
          <w:szCs w:val="24"/>
          <w:lang w:val="en-GB"/>
        </w:rPr>
        <w:t>me</w:t>
      </w:r>
      <w:r w:rsidR="00C51110" w:rsidRPr="00CA7938">
        <w:rPr>
          <w:rFonts w:ascii="Times New Roman" w:hAnsi="Times New Roman"/>
          <w:b/>
          <w:sz w:val="24"/>
          <w:szCs w:val="24"/>
          <w:lang w:val="en-GB"/>
        </w:rPr>
        <w:t>s and pilot projects, including removal of sector development barriers</w:t>
      </w:r>
      <w:r w:rsidR="00C51110" w:rsidRPr="00CA7938">
        <w:rPr>
          <w:rFonts w:ascii="Times New Roman" w:hAnsi="Times New Roman"/>
          <w:sz w:val="24"/>
          <w:szCs w:val="24"/>
          <w:lang w:val="en-GB"/>
        </w:rPr>
        <w:t xml:space="preserve"> through particular policy reforms in the areas of supporting both </w:t>
      </w:r>
      <w:r w:rsidR="00610462">
        <w:rPr>
          <w:rFonts w:ascii="Times New Roman" w:hAnsi="Times New Roman"/>
          <w:sz w:val="24"/>
          <w:szCs w:val="24"/>
          <w:lang w:val="en-GB"/>
        </w:rPr>
        <w:t xml:space="preserve">the </w:t>
      </w:r>
      <w:r w:rsidR="00C51110" w:rsidRPr="00CA7938">
        <w:rPr>
          <w:rFonts w:ascii="Times New Roman" w:hAnsi="Times New Roman"/>
          <w:sz w:val="24"/>
          <w:szCs w:val="24"/>
          <w:lang w:val="en-GB"/>
        </w:rPr>
        <w:t xml:space="preserve">conventional and entrepreneurial education schemes in the sectors, improving service and production oriented processes, and development of regional value chains. Furthermore, in the area of </w:t>
      </w:r>
      <w:r w:rsidR="00610462">
        <w:rPr>
          <w:rFonts w:ascii="Times New Roman" w:hAnsi="Times New Roman"/>
          <w:sz w:val="24"/>
          <w:szCs w:val="24"/>
          <w:lang w:val="en-GB"/>
        </w:rPr>
        <w:t>t</w:t>
      </w:r>
      <w:r w:rsidR="00C51110" w:rsidRPr="00CA7938">
        <w:rPr>
          <w:rFonts w:ascii="Times New Roman" w:hAnsi="Times New Roman"/>
          <w:sz w:val="24"/>
          <w:szCs w:val="24"/>
          <w:lang w:val="en-GB"/>
        </w:rPr>
        <w:t xml:space="preserve">ourism, the region has agreed to work on </w:t>
      </w:r>
      <w:r w:rsidR="00C51110" w:rsidRPr="00CA7938">
        <w:rPr>
          <w:rFonts w:ascii="Times New Roman" w:hAnsi="Times New Roman"/>
          <w:b/>
          <w:sz w:val="24"/>
          <w:szCs w:val="24"/>
          <w:lang w:val="en-GB"/>
        </w:rPr>
        <w:t>development of joint regional offer for international tourists</w:t>
      </w:r>
      <w:r w:rsidR="00C51110" w:rsidRPr="00CA7938">
        <w:rPr>
          <w:rFonts w:ascii="Times New Roman" w:hAnsi="Times New Roman"/>
          <w:sz w:val="24"/>
          <w:szCs w:val="24"/>
          <w:lang w:val="en-GB"/>
        </w:rPr>
        <w:t xml:space="preserve"> (i.e. regional cultural/adventure routes), and in the </w:t>
      </w:r>
      <w:r w:rsidR="00610462">
        <w:rPr>
          <w:rFonts w:ascii="Times New Roman" w:hAnsi="Times New Roman"/>
          <w:sz w:val="24"/>
          <w:szCs w:val="24"/>
          <w:lang w:val="en-GB"/>
        </w:rPr>
        <w:t>f</w:t>
      </w:r>
      <w:r w:rsidR="00C51110" w:rsidRPr="00CA7938">
        <w:rPr>
          <w:rFonts w:ascii="Times New Roman" w:hAnsi="Times New Roman"/>
          <w:sz w:val="24"/>
          <w:szCs w:val="24"/>
          <w:lang w:val="en-GB"/>
        </w:rPr>
        <w:t xml:space="preserve">ood and </w:t>
      </w:r>
      <w:r w:rsidR="00610462">
        <w:rPr>
          <w:rFonts w:ascii="Times New Roman" w:hAnsi="Times New Roman"/>
          <w:sz w:val="24"/>
          <w:szCs w:val="24"/>
          <w:lang w:val="en-GB"/>
        </w:rPr>
        <w:t>b</w:t>
      </w:r>
      <w:r w:rsidR="00C51110" w:rsidRPr="00CA7938">
        <w:rPr>
          <w:rFonts w:ascii="Times New Roman" w:hAnsi="Times New Roman"/>
          <w:sz w:val="24"/>
          <w:szCs w:val="24"/>
          <w:lang w:val="en-GB"/>
        </w:rPr>
        <w:t xml:space="preserve">everages </w:t>
      </w:r>
      <w:r w:rsidR="00610462">
        <w:rPr>
          <w:rFonts w:ascii="Times New Roman" w:hAnsi="Times New Roman"/>
          <w:sz w:val="24"/>
          <w:szCs w:val="24"/>
          <w:lang w:val="en-GB"/>
        </w:rPr>
        <w:t>p</w:t>
      </w:r>
      <w:r w:rsidR="00C51110" w:rsidRPr="00CA7938">
        <w:rPr>
          <w:rFonts w:ascii="Times New Roman" w:hAnsi="Times New Roman"/>
          <w:sz w:val="24"/>
          <w:szCs w:val="24"/>
          <w:lang w:val="en-GB"/>
        </w:rPr>
        <w:t xml:space="preserve">rocessing to develop a joint regional supply chain to be promoted to international chains. All proposals have become an integral part of the SEE 2020 Competitiveness </w:t>
      </w:r>
      <w:r w:rsidR="00AB2C83">
        <w:rPr>
          <w:rFonts w:ascii="Times New Roman" w:hAnsi="Times New Roman"/>
          <w:sz w:val="24"/>
          <w:szCs w:val="24"/>
          <w:lang w:val="en-GB"/>
        </w:rPr>
        <w:t>f</w:t>
      </w:r>
      <w:r w:rsidR="00C51110" w:rsidRPr="00CA7938">
        <w:rPr>
          <w:rFonts w:ascii="Times New Roman" w:hAnsi="Times New Roman"/>
          <w:sz w:val="24"/>
          <w:szCs w:val="24"/>
          <w:lang w:val="en-GB"/>
        </w:rPr>
        <w:t>lagship, anticipate</w:t>
      </w:r>
      <w:r w:rsidR="00C103BB" w:rsidRPr="00CA7938">
        <w:rPr>
          <w:rFonts w:ascii="Times New Roman" w:hAnsi="Times New Roman"/>
          <w:sz w:val="24"/>
          <w:szCs w:val="24"/>
          <w:lang w:val="en-GB"/>
        </w:rPr>
        <w:t xml:space="preserve">d to be executed over the next </w:t>
      </w:r>
      <w:r w:rsidR="00302495">
        <w:rPr>
          <w:rFonts w:ascii="Times New Roman" w:hAnsi="Times New Roman"/>
          <w:sz w:val="24"/>
          <w:szCs w:val="24"/>
          <w:lang w:val="en-GB"/>
        </w:rPr>
        <w:t>five</w:t>
      </w:r>
      <w:r w:rsidR="00C51110" w:rsidRPr="00CA7938">
        <w:rPr>
          <w:rFonts w:ascii="Times New Roman" w:hAnsi="Times New Roman"/>
          <w:sz w:val="24"/>
          <w:szCs w:val="24"/>
          <w:lang w:val="en-GB"/>
        </w:rPr>
        <w:t xml:space="preserve">-year course. </w:t>
      </w:r>
    </w:p>
    <w:p w:rsidR="00C51110" w:rsidRPr="00CA7938" w:rsidRDefault="00C51110"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 xml:space="preserve">Furthermore in the areas of competitiveness, the RCC/SEEIC has agreed to increase its efforts in the industrial development of the region by </w:t>
      </w:r>
      <w:r w:rsidR="00C103BB" w:rsidRPr="00CA7938">
        <w:rPr>
          <w:rFonts w:ascii="Times New Roman" w:hAnsi="Times New Roman"/>
          <w:b/>
          <w:sz w:val="24"/>
          <w:szCs w:val="24"/>
          <w:lang w:val="en-GB"/>
        </w:rPr>
        <w:t>establishing the regional W</w:t>
      </w:r>
      <w:r w:rsidRPr="00CA7938">
        <w:rPr>
          <w:rFonts w:ascii="Times New Roman" w:hAnsi="Times New Roman"/>
          <w:b/>
          <w:sz w:val="24"/>
          <w:szCs w:val="24"/>
          <w:lang w:val="en-GB"/>
        </w:rPr>
        <w:t xml:space="preserve">orking </w:t>
      </w:r>
      <w:r w:rsidR="00C103BB" w:rsidRPr="00CA7938">
        <w:rPr>
          <w:rFonts w:ascii="Times New Roman" w:hAnsi="Times New Roman"/>
          <w:b/>
          <w:sz w:val="24"/>
          <w:szCs w:val="24"/>
          <w:lang w:val="en-GB"/>
        </w:rPr>
        <w:t>G</w:t>
      </w:r>
      <w:r w:rsidRPr="00CA7938">
        <w:rPr>
          <w:rFonts w:ascii="Times New Roman" w:hAnsi="Times New Roman"/>
          <w:b/>
          <w:sz w:val="24"/>
          <w:szCs w:val="24"/>
          <w:lang w:val="en-GB"/>
        </w:rPr>
        <w:t xml:space="preserve">roup on </w:t>
      </w:r>
      <w:r w:rsidR="00C103BB" w:rsidRPr="00CA7938">
        <w:rPr>
          <w:rFonts w:ascii="Times New Roman" w:hAnsi="Times New Roman"/>
          <w:b/>
          <w:sz w:val="24"/>
          <w:szCs w:val="24"/>
          <w:lang w:val="en-GB"/>
        </w:rPr>
        <w:t>I</w:t>
      </w:r>
      <w:r w:rsidRPr="00CA7938">
        <w:rPr>
          <w:rFonts w:ascii="Times New Roman" w:hAnsi="Times New Roman"/>
          <w:b/>
          <w:sz w:val="24"/>
          <w:szCs w:val="24"/>
          <w:lang w:val="en-GB"/>
        </w:rPr>
        <w:t xml:space="preserve">ndustrial </w:t>
      </w:r>
      <w:r w:rsidR="00C103BB" w:rsidRPr="00CA7938">
        <w:rPr>
          <w:rFonts w:ascii="Times New Roman" w:hAnsi="Times New Roman"/>
          <w:b/>
          <w:sz w:val="24"/>
          <w:szCs w:val="24"/>
          <w:lang w:val="en-GB"/>
        </w:rPr>
        <w:t>Development</w:t>
      </w:r>
      <w:r w:rsidRPr="00CA7938">
        <w:rPr>
          <w:rFonts w:ascii="Times New Roman" w:hAnsi="Times New Roman"/>
          <w:sz w:val="24"/>
          <w:szCs w:val="24"/>
          <w:lang w:val="en-GB"/>
        </w:rPr>
        <w:t xml:space="preserve">, </w:t>
      </w:r>
      <w:r w:rsidR="00B75719">
        <w:rPr>
          <w:rFonts w:ascii="Times New Roman" w:hAnsi="Times New Roman"/>
          <w:sz w:val="24"/>
          <w:szCs w:val="24"/>
          <w:lang w:val="en-GB"/>
        </w:rPr>
        <w:t xml:space="preserve">and </w:t>
      </w:r>
      <w:r w:rsidRPr="00CA7938">
        <w:rPr>
          <w:rFonts w:ascii="Times New Roman" w:hAnsi="Times New Roman"/>
          <w:sz w:val="24"/>
          <w:szCs w:val="24"/>
          <w:lang w:val="en-GB"/>
        </w:rPr>
        <w:t xml:space="preserve">to assist with strengthening regional industrial base and promoting manufacturing as the backbone of sustainable growth under the SEE 2020 framework. The overall objective of this regional activity is to further support regional economies’ capacity for effective design and implementation of industrial policies and measures, and hence increase economic competitiveness of the region. In addition, this activity and the </w:t>
      </w:r>
      <w:r w:rsidR="00903925" w:rsidRPr="00CA7938">
        <w:rPr>
          <w:rFonts w:ascii="Times New Roman" w:hAnsi="Times New Roman"/>
          <w:sz w:val="24"/>
          <w:szCs w:val="24"/>
          <w:lang w:val="en-GB"/>
        </w:rPr>
        <w:t>related</w:t>
      </w:r>
      <w:r w:rsidRPr="00CA7938">
        <w:rPr>
          <w:rFonts w:ascii="Times New Roman" w:hAnsi="Times New Roman"/>
          <w:sz w:val="24"/>
          <w:szCs w:val="24"/>
          <w:lang w:val="en-GB"/>
        </w:rPr>
        <w:t xml:space="preserve"> Working Group are expected to foster regional dialogue and cooperation amongst the SEE economies, while identifying synergies and sharing good practices in the area of improving industrial policy. The ultimate goal is to facilitate the process of policy convergence with the EU in all areas related to industrial policy and economic competitiveness. Besides being the cornerstone of the SEE 2020 Competitiveness flagship, these efforts will also support the development of SEE economic corridors through region-wide measures such as establishment of regional industrial clusters, creating special economic/business zones along those corridors and others. The aforementioned achievements and decisions of the SEEIC have been endorsed by the </w:t>
      </w:r>
      <w:r w:rsidR="00C94130">
        <w:rPr>
          <w:rFonts w:ascii="Times New Roman" w:hAnsi="Times New Roman"/>
          <w:sz w:val="24"/>
          <w:szCs w:val="24"/>
          <w:lang w:val="en-GB"/>
        </w:rPr>
        <w:t>m</w:t>
      </w:r>
      <w:r w:rsidRPr="00CA7938">
        <w:rPr>
          <w:rFonts w:ascii="Times New Roman" w:hAnsi="Times New Roman"/>
          <w:sz w:val="24"/>
          <w:szCs w:val="24"/>
          <w:lang w:val="en-GB"/>
        </w:rPr>
        <w:t xml:space="preserve">inisters of the SEE economies, with the most recent Ministerial </w:t>
      </w:r>
      <w:r w:rsidR="00C94130">
        <w:rPr>
          <w:rFonts w:ascii="Times New Roman" w:hAnsi="Times New Roman"/>
          <w:sz w:val="24"/>
          <w:szCs w:val="24"/>
          <w:lang w:val="en-GB"/>
        </w:rPr>
        <w:t>M</w:t>
      </w:r>
      <w:r w:rsidRPr="00CA7938">
        <w:rPr>
          <w:rFonts w:ascii="Times New Roman" w:hAnsi="Times New Roman"/>
          <w:sz w:val="24"/>
          <w:szCs w:val="24"/>
          <w:lang w:val="en-GB"/>
        </w:rPr>
        <w:t>eeting being held on 9 December 2015.</w:t>
      </w:r>
    </w:p>
    <w:p w:rsidR="00C51110" w:rsidRPr="00CA7938" w:rsidRDefault="00C51110"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 xml:space="preserve">Furthermore, the RCC has, in cooperation with TEPAV, successfully completed a comprehensive analysis providing </w:t>
      </w:r>
      <w:r w:rsidRPr="00CA7938">
        <w:rPr>
          <w:rFonts w:ascii="Times New Roman" w:hAnsi="Times New Roman"/>
          <w:b/>
          <w:sz w:val="24"/>
          <w:szCs w:val="24"/>
          <w:lang w:val="en-GB"/>
        </w:rPr>
        <w:t>recommendations on increasing the business synergies between the SEE economies and Turkey</w:t>
      </w:r>
      <w:r w:rsidRPr="00CA7938">
        <w:rPr>
          <w:rStyle w:val="FootnoteReference"/>
          <w:rFonts w:ascii="Times New Roman" w:hAnsi="Times New Roman"/>
          <w:sz w:val="24"/>
          <w:szCs w:val="24"/>
          <w:lang w:val="en-GB"/>
        </w:rPr>
        <w:footnoteReference w:id="11"/>
      </w:r>
      <w:r w:rsidRPr="00CA7938">
        <w:rPr>
          <w:rFonts w:ascii="Times New Roman" w:hAnsi="Times New Roman"/>
          <w:sz w:val="24"/>
          <w:szCs w:val="24"/>
          <w:lang w:val="en-GB"/>
        </w:rPr>
        <w:t>. The study was finali</w:t>
      </w:r>
      <w:r w:rsidR="00521EDC" w:rsidRPr="00CA7938">
        <w:rPr>
          <w:rFonts w:ascii="Times New Roman" w:hAnsi="Times New Roman"/>
          <w:sz w:val="24"/>
          <w:szCs w:val="24"/>
          <w:lang w:val="en-GB"/>
        </w:rPr>
        <w:t>s</w:t>
      </w:r>
      <w:r w:rsidRPr="00CA7938">
        <w:rPr>
          <w:rFonts w:ascii="Times New Roman" w:hAnsi="Times New Roman"/>
          <w:sz w:val="24"/>
          <w:szCs w:val="24"/>
          <w:lang w:val="en-GB"/>
        </w:rPr>
        <w:t xml:space="preserve">ed and published in December 2015, with initial results presented during the B20 Conference in Ankara on 4 </w:t>
      </w:r>
      <w:r w:rsidRPr="00CA7938">
        <w:rPr>
          <w:rFonts w:ascii="Times New Roman" w:hAnsi="Times New Roman"/>
          <w:sz w:val="24"/>
          <w:szCs w:val="24"/>
          <w:lang w:val="en-GB"/>
        </w:rPr>
        <w:lastRenderedPageBreak/>
        <w:t xml:space="preserve">September 2015 at the panel co-hosted by the RCC and Union of Chambers and Commodity Exchanges of Turkey (TOBB) and dedicated to the SEE-Turkish cooperation. </w:t>
      </w:r>
    </w:p>
    <w:p w:rsidR="00C51110" w:rsidRPr="00CA7938" w:rsidRDefault="00C51110"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 xml:space="preserve">In the efforts </w:t>
      </w:r>
      <w:r w:rsidR="00B76BA7">
        <w:rPr>
          <w:rFonts w:ascii="Times New Roman" w:hAnsi="Times New Roman"/>
          <w:sz w:val="24"/>
          <w:szCs w:val="24"/>
          <w:lang w:val="en-GB"/>
        </w:rPr>
        <w:t>to</w:t>
      </w:r>
      <w:r w:rsidRPr="00CA7938">
        <w:rPr>
          <w:rFonts w:ascii="Times New Roman" w:hAnsi="Times New Roman"/>
          <w:sz w:val="24"/>
          <w:szCs w:val="24"/>
          <w:lang w:val="en-GB"/>
        </w:rPr>
        <w:t xml:space="preserve"> contribut</w:t>
      </w:r>
      <w:r w:rsidR="00B76BA7">
        <w:rPr>
          <w:rFonts w:ascii="Times New Roman" w:hAnsi="Times New Roman"/>
          <w:sz w:val="24"/>
          <w:szCs w:val="24"/>
          <w:lang w:val="en-GB"/>
        </w:rPr>
        <w:t>e</w:t>
      </w:r>
      <w:r w:rsidRPr="00CA7938">
        <w:rPr>
          <w:rFonts w:ascii="Times New Roman" w:hAnsi="Times New Roman"/>
          <w:sz w:val="24"/>
          <w:szCs w:val="24"/>
          <w:lang w:val="en-GB"/>
        </w:rPr>
        <w:t xml:space="preserve"> to the improvement of competitiveness of the region, the RCC has teamed up with the regional offices of Foreign Investors Council and worked out on the means of </w:t>
      </w:r>
      <w:r w:rsidRPr="00CA7938">
        <w:rPr>
          <w:rFonts w:ascii="Times New Roman" w:hAnsi="Times New Roman"/>
          <w:b/>
          <w:sz w:val="24"/>
          <w:szCs w:val="24"/>
          <w:lang w:val="en-GB"/>
        </w:rPr>
        <w:t>fighting informal economic sector</w:t>
      </w:r>
      <w:r w:rsidRPr="00CA7938">
        <w:rPr>
          <w:rFonts w:ascii="Times New Roman" w:hAnsi="Times New Roman"/>
          <w:sz w:val="24"/>
          <w:szCs w:val="24"/>
          <w:lang w:val="en-GB"/>
        </w:rPr>
        <w:t xml:space="preserve"> </w:t>
      </w:r>
      <w:r w:rsidRPr="00CA7938">
        <w:rPr>
          <w:rFonts w:ascii="Times New Roman" w:hAnsi="Times New Roman"/>
          <w:b/>
          <w:sz w:val="24"/>
          <w:szCs w:val="24"/>
          <w:lang w:val="en-GB"/>
        </w:rPr>
        <w:t>– shadow/grey economy</w:t>
      </w:r>
      <w:r w:rsidRPr="00CA7938">
        <w:rPr>
          <w:rFonts w:ascii="Times New Roman" w:hAnsi="Times New Roman"/>
          <w:sz w:val="24"/>
          <w:szCs w:val="24"/>
          <w:lang w:val="en-GB"/>
        </w:rPr>
        <w:t>. In this regard, the RCC and regional FIC offices have organi</w:t>
      </w:r>
      <w:r w:rsidR="00521EDC" w:rsidRPr="00CA7938">
        <w:rPr>
          <w:rFonts w:ascii="Times New Roman" w:hAnsi="Times New Roman"/>
          <w:sz w:val="24"/>
          <w:szCs w:val="24"/>
          <w:lang w:val="en-GB"/>
        </w:rPr>
        <w:t>s</w:t>
      </w:r>
      <w:r w:rsidRPr="00CA7938">
        <w:rPr>
          <w:rFonts w:ascii="Times New Roman" w:hAnsi="Times New Roman"/>
          <w:sz w:val="24"/>
          <w:szCs w:val="24"/>
          <w:lang w:val="en-GB"/>
        </w:rPr>
        <w:t xml:space="preserve">ed the first regional meeting of tax and customs authorities to discuss the prospects of joint cooperation in combating illicit economic activities that are hampering trade and business climate in the region, resulting in </w:t>
      </w:r>
      <w:r w:rsidR="000B2089">
        <w:rPr>
          <w:rFonts w:ascii="Times New Roman" w:hAnsi="Times New Roman"/>
          <w:sz w:val="24"/>
          <w:szCs w:val="24"/>
          <w:lang w:val="en-GB"/>
        </w:rPr>
        <w:t xml:space="preserve">the adoption of </w:t>
      </w:r>
      <w:r w:rsidRPr="00CA7938">
        <w:rPr>
          <w:rFonts w:ascii="Times New Roman" w:hAnsi="Times New Roman"/>
          <w:sz w:val="24"/>
          <w:szCs w:val="24"/>
          <w:lang w:val="en-GB"/>
        </w:rPr>
        <w:t xml:space="preserve">a first joint regional declaration on combating shadow economy in the region, along with measures to be implemented nationally. This work is anticipated to be taken further in 2016 in other areas hindered by shadow economy (market inspections, </w:t>
      </w:r>
      <w:r w:rsidR="00A111B8" w:rsidRPr="00CA7938">
        <w:rPr>
          <w:rFonts w:ascii="Times New Roman" w:hAnsi="Times New Roman"/>
          <w:sz w:val="24"/>
          <w:szCs w:val="24"/>
          <w:lang w:val="en-GB"/>
        </w:rPr>
        <w:t>labour</w:t>
      </w:r>
      <w:r w:rsidRPr="00CA7938">
        <w:rPr>
          <w:rFonts w:ascii="Times New Roman" w:hAnsi="Times New Roman"/>
          <w:sz w:val="24"/>
          <w:szCs w:val="24"/>
          <w:lang w:val="en-GB"/>
        </w:rPr>
        <w:t xml:space="preserve"> authorities, industrial property authorities, etc.).</w:t>
      </w:r>
    </w:p>
    <w:p w:rsidR="0082380D" w:rsidRPr="00CA7938" w:rsidRDefault="004736D9" w:rsidP="00B755A9">
      <w:pPr>
        <w:pStyle w:val="Heading3"/>
        <w:spacing w:before="0" w:after="240" w:line="240" w:lineRule="auto"/>
        <w:rPr>
          <w:rFonts w:ascii="Times New Roman" w:hAnsi="Times New Roman" w:cs="Times New Roman"/>
          <w:sz w:val="24"/>
          <w:szCs w:val="24"/>
          <w:lang w:val="en-GB"/>
        </w:rPr>
      </w:pPr>
      <w:bookmarkStart w:id="56" w:name="_Toc450819464"/>
      <w:r w:rsidRPr="00CA7938">
        <w:rPr>
          <w:rFonts w:ascii="Times New Roman" w:hAnsi="Times New Roman" w:cs="Times New Roman"/>
          <w:sz w:val="24"/>
          <w:szCs w:val="24"/>
          <w:lang w:val="en-GB"/>
        </w:rPr>
        <w:t xml:space="preserve">Inclusive </w:t>
      </w:r>
      <w:r w:rsidR="006401B2">
        <w:rPr>
          <w:rFonts w:ascii="Times New Roman" w:hAnsi="Times New Roman" w:cs="Times New Roman"/>
          <w:sz w:val="24"/>
          <w:szCs w:val="24"/>
          <w:lang w:val="en-GB"/>
        </w:rPr>
        <w:t>G</w:t>
      </w:r>
      <w:r w:rsidRPr="00CA7938">
        <w:rPr>
          <w:rFonts w:ascii="Times New Roman" w:hAnsi="Times New Roman" w:cs="Times New Roman"/>
          <w:sz w:val="24"/>
          <w:szCs w:val="24"/>
          <w:lang w:val="en-GB"/>
        </w:rPr>
        <w:t>rowth</w:t>
      </w:r>
      <w:bookmarkEnd w:id="56"/>
    </w:p>
    <w:p w:rsidR="000C0B86" w:rsidRPr="00CA7938" w:rsidRDefault="000C0B86" w:rsidP="00B755A9">
      <w:pPr>
        <w:pStyle w:val="Heading4"/>
        <w:spacing w:before="0" w:after="240" w:line="240" w:lineRule="auto"/>
        <w:rPr>
          <w:rFonts w:ascii="Times New Roman" w:hAnsi="Times New Roman" w:cs="Times New Roman"/>
          <w:sz w:val="24"/>
          <w:szCs w:val="24"/>
          <w:lang w:val="en-GB"/>
        </w:rPr>
      </w:pPr>
      <w:bookmarkStart w:id="57" w:name="_Toc449187216"/>
      <w:bookmarkStart w:id="58" w:name="_Toc450819465"/>
      <w:bookmarkStart w:id="59" w:name="_Toc417332053"/>
      <w:bookmarkStart w:id="60" w:name="_Toc417651563"/>
      <w:r w:rsidRPr="00CA7938">
        <w:rPr>
          <w:rFonts w:ascii="Times New Roman" w:hAnsi="Times New Roman" w:cs="Times New Roman"/>
          <w:sz w:val="24"/>
          <w:szCs w:val="24"/>
          <w:lang w:val="en-GB"/>
        </w:rPr>
        <w:t>Employment Dimension</w:t>
      </w:r>
      <w:bookmarkEnd w:id="57"/>
      <w:bookmarkEnd w:id="58"/>
      <w:r w:rsidRPr="00CA7938">
        <w:rPr>
          <w:rFonts w:ascii="Times New Roman" w:hAnsi="Times New Roman" w:cs="Times New Roman"/>
          <w:sz w:val="24"/>
          <w:szCs w:val="24"/>
          <w:lang w:val="en-GB"/>
        </w:rPr>
        <w:t xml:space="preserve"> </w:t>
      </w:r>
    </w:p>
    <w:p w:rsidR="00E763C8" w:rsidRPr="00CA7938" w:rsidRDefault="000C0B86" w:rsidP="00B755A9">
      <w:pPr>
        <w:autoSpaceDE w:val="0"/>
        <w:autoSpaceDN w:val="0"/>
        <w:adjustRightInd w:val="0"/>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 xml:space="preserve">Within </w:t>
      </w:r>
      <w:r w:rsidRPr="00CA7938">
        <w:rPr>
          <w:rFonts w:ascii="Times New Roman" w:hAnsi="Times New Roman"/>
          <w:bCs/>
          <w:sz w:val="24"/>
          <w:szCs w:val="24"/>
          <w:lang w:val="en-GB"/>
        </w:rPr>
        <w:t xml:space="preserve">the </w:t>
      </w:r>
      <w:r w:rsidR="00C103BB" w:rsidRPr="00CA7938">
        <w:rPr>
          <w:rFonts w:ascii="Times New Roman" w:hAnsi="Times New Roman"/>
          <w:bCs/>
          <w:sz w:val="24"/>
          <w:szCs w:val="24"/>
          <w:lang w:val="en-GB"/>
        </w:rPr>
        <w:t>Employment dimension</w:t>
      </w:r>
      <w:r w:rsidR="00C103BB" w:rsidRPr="00CA7938">
        <w:rPr>
          <w:rFonts w:ascii="Times New Roman" w:hAnsi="Times New Roman"/>
          <w:sz w:val="24"/>
          <w:szCs w:val="24"/>
          <w:lang w:val="en-GB"/>
        </w:rPr>
        <w:t xml:space="preserve">, </w:t>
      </w:r>
      <w:r w:rsidRPr="00CA7938">
        <w:rPr>
          <w:rFonts w:ascii="Times New Roman" w:hAnsi="Times New Roman"/>
          <w:sz w:val="24"/>
          <w:szCs w:val="24"/>
          <w:lang w:val="en-GB"/>
        </w:rPr>
        <w:t>RCC has worked with the E</w:t>
      </w:r>
      <w:r w:rsidR="00C103BB" w:rsidRPr="00CA7938">
        <w:rPr>
          <w:rFonts w:ascii="Times New Roman" w:hAnsi="Times New Roman"/>
          <w:sz w:val="24"/>
          <w:szCs w:val="24"/>
          <w:lang w:val="en-GB"/>
        </w:rPr>
        <w:t xml:space="preserve">uropean </w:t>
      </w:r>
      <w:r w:rsidRPr="00CA7938">
        <w:rPr>
          <w:rFonts w:ascii="Times New Roman" w:hAnsi="Times New Roman"/>
          <w:sz w:val="24"/>
          <w:szCs w:val="24"/>
          <w:lang w:val="en-GB"/>
        </w:rPr>
        <w:t>C</w:t>
      </w:r>
      <w:r w:rsidR="00C103BB" w:rsidRPr="00CA7938">
        <w:rPr>
          <w:rFonts w:ascii="Times New Roman" w:hAnsi="Times New Roman"/>
          <w:sz w:val="24"/>
          <w:szCs w:val="24"/>
          <w:lang w:val="en-GB"/>
        </w:rPr>
        <w:t>ommission</w:t>
      </w:r>
      <w:r w:rsidRPr="00CA7938">
        <w:rPr>
          <w:rFonts w:ascii="Times New Roman" w:hAnsi="Times New Roman"/>
          <w:sz w:val="24"/>
          <w:szCs w:val="24"/>
          <w:lang w:val="en-GB"/>
        </w:rPr>
        <w:t xml:space="preserve"> to </w:t>
      </w:r>
      <w:r w:rsidR="00FD7101" w:rsidRPr="00CA7938">
        <w:rPr>
          <w:rFonts w:ascii="Times New Roman" w:hAnsi="Times New Roman"/>
          <w:sz w:val="24"/>
          <w:szCs w:val="24"/>
          <w:lang w:val="en-GB"/>
        </w:rPr>
        <w:t>finali</w:t>
      </w:r>
      <w:r w:rsidR="00521EDC" w:rsidRPr="00CA7938">
        <w:rPr>
          <w:rFonts w:ascii="Times New Roman" w:hAnsi="Times New Roman"/>
          <w:sz w:val="24"/>
          <w:szCs w:val="24"/>
          <w:lang w:val="en-GB"/>
        </w:rPr>
        <w:t>s</w:t>
      </w:r>
      <w:r w:rsidR="00FD7101" w:rsidRPr="00CA7938">
        <w:rPr>
          <w:rFonts w:ascii="Times New Roman" w:hAnsi="Times New Roman"/>
          <w:sz w:val="24"/>
          <w:szCs w:val="24"/>
          <w:lang w:val="en-GB"/>
        </w:rPr>
        <w:t>e</w:t>
      </w:r>
      <w:r w:rsidRPr="00CA7938">
        <w:rPr>
          <w:rFonts w:ascii="Times New Roman" w:hAnsi="Times New Roman"/>
          <w:sz w:val="24"/>
          <w:szCs w:val="24"/>
          <w:lang w:val="en-GB"/>
        </w:rPr>
        <w:t xml:space="preserve"> the grant application form for the IPA MB 2015 funding of the </w:t>
      </w:r>
      <w:r w:rsidRPr="00CA7938">
        <w:rPr>
          <w:rFonts w:ascii="Times New Roman" w:hAnsi="Times New Roman"/>
          <w:b/>
          <w:sz w:val="24"/>
          <w:szCs w:val="24"/>
          <w:lang w:val="en-GB"/>
        </w:rPr>
        <w:t>Employment and Social Affairs Platform (ESAP) project</w:t>
      </w:r>
      <w:r w:rsidRPr="00CA7938">
        <w:rPr>
          <w:rFonts w:ascii="Times New Roman" w:hAnsi="Times New Roman"/>
          <w:sz w:val="24"/>
          <w:szCs w:val="24"/>
          <w:lang w:val="en-GB"/>
        </w:rPr>
        <w:t xml:space="preserve">, </w:t>
      </w:r>
      <w:r w:rsidR="00FD7101" w:rsidRPr="00CA7938">
        <w:rPr>
          <w:rFonts w:ascii="Times New Roman" w:hAnsi="Times New Roman"/>
          <w:sz w:val="24"/>
          <w:szCs w:val="24"/>
          <w:lang w:val="en-GB"/>
        </w:rPr>
        <w:t xml:space="preserve">designed </w:t>
      </w:r>
      <w:r w:rsidRPr="00CA7938">
        <w:rPr>
          <w:rFonts w:ascii="Times New Roman" w:hAnsi="Times New Roman"/>
          <w:sz w:val="24"/>
          <w:szCs w:val="24"/>
          <w:lang w:val="en-GB"/>
        </w:rPr>
        <w:t xml:space="preserve">to address some of the key issues in the employment and social policies context of the region. The Employment and Social Affairs Platform, implemented jointly by RCC and ILO, is envisioned to be one of the key platforms for implementing the SEE 2020 Inclusive Growth pillar objectives. It has a special emphasis on establishing and strengthening regional cooperation on </w:t>
      </w:r>
      <w:r w:rsidR="00A111B8" w:rsidRPr="00CA7938">
        <w:rPr>
          <w:rFonts w:ascii="Times New Roman" w:hAnsi="Times New Roman"/>
          <w:sz w:val="24"/>
          <w:szCs w:val="24"/>
          <w:lang w:val="en-GB"/>
        </w:rPr>
        <w:t>labour</w:t>
      </w:r>
      <w:r w:rsidRPr="00CA7938">
        <w:rPr>
          <w:rFonts w:ascii="Times New Roman" w:hAnsi="Times New Roman"/>
          <w:sz w:val="24"/>
          <w:szCs w:val="24"/>
          <w:lang w:val="en-GB"/>
        </w:rPr>
        <w:t xml:space="preserve"> market and social reforms; enhancing the capacities of the relevant administrations to plan, implement and monitor these reforms through exchange of experience, good practices, utili</w:t>
      </w:r>
      <w:r w:rsidR="00521EDC" w:rsidRPr="00CA7938">
        <w:rPr>
          <w:rFonts w:ascii="Times New Roman" w:hAnsi="Times New Roman"/>
          <w:sz w:val="24"/>
          <w:szCs w:val="24"/>
          <w:lang w:val="en-GB"/>
        </w:rPr>
        <w:t>s</w:t>
      </w:r>
      <w:r w:rsidRPr="00CA7938">
        <w:rPr>
          <w:rFonts w:ascii="Times New Roman" w:hAnsi="Times New Roman"/>
          <w:sz w:val="24"/>
          <w:szCs w:val="24"/>
          <w:lang w:val="en-GB"/>
        </w:rPr>
        <w:t>ation of methodological and analytical tools available at EU level</w:t>
      </w:r>
      <w:r w:rsidR="00A170EF">
        <w:rPr>
          <w:rFonts w:ascii="Times New Roman" w:hAnsi="Times New Roman"/>
          <w:sz w:val="24"/>
          <w:szCs w:val="24"/>
          <w:lang w:val="en-GB"/>
        </w:rPr>
        <w:t>;</w:t>
      </w:r>
      <w:r w:rsidRPr="00CA7938">
        <w:rPr>
          <w:rFonts w:ascii="Times New Roman" w:hAnsi="Times New Roman"/>
          <w:sz w:val="24"/>
          <w:szCs w:val="24"/>
          <w:lang w:val="en-GB"/>
        </w:rPr>
        <w:t xml:space="preserve"> </w:t>
      </w:r>
      <w:r w:rsidR="000316BA">
        <w:rPr>
          <w:rFonts w:ascii="Times New Roman" w:hAnsi="Times New Roman"/>
          <w:sz w:val="24"/>
          <w:szCs w:val="24"/>
          <w:lang w:val="en-GB"/>
        </w:rPr>
        <w:t xml:space="preserve">and on </w:t>
      </w:r>
      <w:r w:rsidRPr="00CA7938">
        <w:rPr>
          <w:rFonts w:ascii="Times New Roman" w:hAnsi="Times New Roman"/>
          <w:sz w:val="24"/>
          <w:szCs w:val="24"/>
          <w:lang w:val="en-GB"/>
        </w:rPr>
        <w:t xml:space="preserve">strengthening the existing Public Employment Services Network with a view to facilitating the SEE 2020 </w:t>
      </w:r>
      <w:r w:rsidR="00A111B8" w:rsidRPr="00CA7938">
        <w:rPr>
          <w:rFonts w:ascii="Times New Roman" w:hAnsi="Times New Roman"/>
          <w:sz w:val="24"/>
          <w:szCs w:val="24"/>
          <w:lang w:val="en-GB"/>
        </w:rPr>
        <w:t>labour</w:t>
      </w:r>
      <w:r w:rsidRPr="00CA7938">
        <w:rPr>
          <w:rFonts w:ascii="Times New Roman" w:hAnsi="Times New Roman"/>
          <w:sz w:val="24"/>
          <w:szCs w:val="24"/>
          <w:lang w:val="en-GB"/>
        </w:rPr>
        <w:t xml:space="preserve"> mobility objective and preparations for future participation in EURES (European Employment Services). </w:t>
      </w:r>
    </w:p>
    <w:p w:rsidR="000C0B86" w:rsidRPr="00CA7938" w:rsidRDefault="000C0B86" w:rsidP="00B755A9">
      <w:pPr>
        <w:autoSpaceDE w:val="0"/>
        <w:autoSpaceDN w:val="0"/>
        <w:adjustRightInd w:val="0"/>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 xml:space="preserve">RCC continued to promote </w:t>
      </w:r>
      <w:r w:rsidR="00C103BB" w:rsidRPr="00CA7938">
        <w:rPr>
          <w:rFonts w:ascii="Times New Roman" w:hAnsi="Times New Roman"/>
          <w:sz w:val="24"/>
          <w:szCs w:val="24"/>
          <w:lang w:val="en-GB"/>
        </w:rPr>
        <w:t xml:space="preserve">the </w:t>
      </w:r>
      <w:r w:rsidRPr="00CA7938">
        <w:rPr>
          <w:rFonts w:ascii="Times New Roman" w:hAnsi="Times New Roman"/>
          <w:sz w:val="24"/>
          <w:szCs w:val="24"/>
          <w:lang w:val="en-GB"/>
        </w:rPr>
        <w:t xml:space="preserve">regional </w:t>
      </w:r>
      <w:r w:rsidRPr="00CA7938">
        <w:rPr>
          <w:rFonts w:ascii="Times New Roman" w:hAnsi="Times New Roman"/>
          <w:bCs/>
          <w:sz w:val="24"/>
          <w:szCs w:val="24"/>
          <w:lang w:val="en-GB"/>
        </w:rPr>
        <w:t>social economy</w:t>
      </w:r>
      <w:r w:rsidRPr="00CA7938">
        <w:rPr>
          <w:rFonts w:ascii="Times New Roman" w:hAnsi="Times New Roman"/>
          <w:b/>
          <w:bCs/>
          <w:sz w:val="24"/>
          <w:szCs w:val="24"/>
          <w:lang w:val="en-GB"/>
        </w:rPr>
        <w:t xml:space="preserve"> </w:t>
      </w:r>
      <w:r w:rsidRPr="00CA7938">
        <w:rPr>
          <w:rFonts w:ascii="Times New Roman" w:hAnsi="Times New Roman"/>
          <w:sz w:val="24"/>
          <w:szCs w:val="24"/>
          <w:lang w:val="en-GB"/>
        </w:rPr>
        <w:t xml:space="preserve">agenda </w:t>
      </w:r>
      <w:r w:rsidR="00C103BB" w:rsidRPr="00CA7938">
        <w:rPr>
          <w:rFonts w:ascii="Times New Roman" w:hAnsi="Times New Roman"/>
          <w:sz w:val="24"/>
          <w:szCs w:val="24"/>
          <w:lang w:val="en-GB"/>
        </w:rPr>
        <w:t xml:space="preserve">as part of the SEE 2020 measures. A </w:t>
      </w:r>
      <w:r w:rsidRPr="00CA7938">
        <w:rPr>
          <w:rFonts w:ascii="Times New Roman" w:hAnsi="Times New Roman"/>
          <w:b/>
          <w:sz w:val="24"/>
          <w:szCs w:val="24"/>
          <w:lang w:val="en-GB"/>
        </w:rPr>
        <w:t xml:space="preserve">direct grant </w:t>
      </w:r>
      <w:r w:rsidR="00C103BB" w:rsidRPr="00CA7938">
        <w:rPr>
          <w:rFonts w:ascii="Times New Roman" w:hAnsi="Times New Roman"/>
          <w:b/>
          <w:sz w:val="24"/>
          <w:szCs w:val="24"/>
          <w:lang w:val="en-GB"/>
        </w:rPr>
        <w:t xml:space="preserve">was </w:t>
      </w:r>
      <w:r w:rsidRPr="00CA7938">
        <w:rPr>
          <w:rFonts w:ascii="Times New Roman" w:hAnsi="Times New Roman"/>
          <w:b/>
          <w:sz w:val="24"/>
          <w:szCs w:val="24"/>
          <w:lang w:val="en-GB"/>
        </w:rPr>
        <w:t>awarded from RCC’s operational budget as a follow up to the RCC’s Regional Study on Social Economy Development</w:t>
      </w:r>
      <w:r w:rsidR="00C103BB" w:rsidRPr="00CA7938">
        <w:rPr>
          <w:rFonts w:ascii="Times New Roman" w:hAnsi="Times New Roman"/>
          <w:sz w:val="24"/>
          <w:szCs w:val="24"/>
          <w:lang w:val="en-GB"/>
        </w:rPr>
        <w:t>. The grant award was used to update the study’s findings describing</w:t>
      </w:r>
      <w:r w:rsidRPr="00CA7938">
        <w:rPr>
          <w:rFonts w:ascii="Times New Roman" w:hAnsi="Times New Roman"/>
          <w:sz w:val="24"/>
          <w:szCs w:val="24"/>
          <w:lang w:val="en-GB"/>
        </w:rPr>
        <w:t xml:space="preserve"> the state of play in each of </w:t>
      </w:r>
      <w:r w:rsidR="00093E8A" w:rsidRPr="00CA7938">
        <w:rPr>
          <w:rFonts w:ascii="Times New Roman" w:hAnsi="Times New Roman"/>
          <w:sz w:val="24"/>
          <w:szCs w:val="24"/>
          <w:lang w:val="en-GB"/>
        </w:rPr>
        <w:t>beneficiaries</w:t>
      </w:r>
      <w:r w:rsidRPr="00CA7938">
        <w:rPr>
          <w:rFonts w:ascii="Times New Roman" w:hAnsi="Times New Roman"/>
          <w:sz w:val="24"/>
          <w:szCs w:val="24"/>
          <w:lang w:val="en-GB"/>
        </w:rPr>
        <w:t xml:space="preserve">, assessing the potential for regional action and proposing recommendations for policy actions </w:t>
      </w:r>
      <w:r w:rsidR="00C103BB" w:rsidRPr="00CA7938">
        <w:rPr>
          <w:rFonts w:ascii="Times New Roman" w:hAnsi="Times New Roman"/>
          <w:sz w:val="24"/>
          <w:szCs w:val="24"/>
          <w:lang w:val="en-GB"/>
        </w:rPr>
        <w:t>and a</w:t>
      </w:r>
      <w:r w:rsidRPr="00CA7938">
        <w:rPr>
          <w:rFonts w:ascii="Times New Roman" w:hAnsi="Times New Roman"/>
          <w:sz w:val="24"/>
          <w:szCs w:val="24"/>
          <w:lang w:val="en-GB"/>
        </w:rPr>
        <w:t xml:space="preserve"> regional meeting was convened to draw recommendations for the further regional work on social economy.</w:t>
      </w:r>
      <w:bookmarkStart w:id="61" w:name="_Toc417332054"/>
      <w:bookmarkStart w:id="62" w:name="_Toc417651564"/>
      <w:bookmarkEnd w:id="59"/>
      <w:bookmarkEnd w:id="60"/>
    </w:p>
    <w:p w:rsidR="000C0B86" w:rsidRPr="00CA7938" w:rsidRDefault="000C0B86" w:rsidP="00B755A9">
      <w:pPr>
        <w:pStyle w:val="Heading4"/>
        <w:spacing w:before="0" w:after="240" w:line="240" w:lineRule="auto"/>
        <w:rPr>
          <w:rFonts w:ascii="Times New Roman" w:hAnsi="Times New Roman" w:cs="Times New Roman"/>
          <w:sz w:val="24"/>
          <w:szCs w:val="24"/>
          <w:lang w:val="en-GB"/>
        </w:rPr>
      </w:pPr>
      <w:bookmarkStart w:id="63" w:name="_Toc449187217"/>
      <w:bookmarkStart w:id="64" w:name="_Toc450819466"/>
      <w:r w:rsidRPr="00CA7938">
        <w:rPr>
          <w:rFonts w:ascii="Times New Roman" w:hAnsi="Times New Roman" w:cs="Times New Roman"/>
          <w:sz w:val="24"/>
          <w:szCs w:val="24"/>
          <w:lang w:val="en-GB"/>
        </w:rPr>
        <w:t>Health</w:t>
      </w:r>
      <w:bookmarkEnd w:id="61"/>
      <w:bookmarkEnd w:id="62"/>
      <w:bookmarkEnd w:id="63"/>
      <w:bookmarkEnd w:id="64"/>
    </w:p>
    <w:p w:rsidR="00880511" w:rsidRPr="00CA7938" w:rsidRDefault="000C0B86" w:rsidP="00B755A9">
      <w:pPr>
        <w:snapToGrid w:val="0"/>
        <w:spacing w:after="240" w:line="240" w:lineRule="auto"/>
        <w:jc w:val="both"/>
        <w:rPr>
          <w:rFonts w:ascii="Times New Roman" w:eastAsia="Calibri" w:hAnsi="Times New Roman"/>
          <w:bCs/>
          <w:sz w:val="24"/>
          <w:szCs w:val="24"/>
          <w:lang w:val="en-GB"/>
        </w:rPr>
      </w:pPr>
      <w:r w:rsidRPr="00CA7938">
        <w:rPr>
          <w:rFonts w:ascii="Times New Roman" w:eastAsia="Calibri" w:hAnsi="Times New Roman"/>
          <w:sz w:val="24"/>
          <w:szCs w:val="24"/>
          <w:lang w:val="en-GB"/>
        </w:rPr>
        <w:t xml:space="preserve">The area of health is one which has </w:t>
      </w:r>
      <w:r w:rsidR="00CB6623" w:rsidRPr="00CA7938">
        <w:rPr>
          <w:rFonts w:ascii="Times New Roman" w:eastAsia="Calibri" w:hAnsi="Times New Roman"/>
          <w:sz w:val="24"/>
          <w:szCs w:val="24"/>
          <w:lang w:val="en-GB"/>
        </w:rPr>
        <w:t>faced severe</w:t>
      </w:r>
      <w:r w:rsidRPr="00CA7938">
        <w:rPr>
          <w:rFonts w:ascii="Times New Roman" w:eastAsia="Calibri" w:hAnsi="Times New Roman"/>
          <w:sz w:val="24"/>
          <w:szCs w:val="24"/>
          <w:lang w:val="en-GB"/>
        </w:rPr>
        <w:t xml:space="preserve"> difficulties in attracting attention and funding from the donors including EU assistance at the national and regional level. RCC has supported the SEE</w:t>
      </w:r>
      <w:r w:rsidR="00CF6FD3" w:rsidRPr="00CA7938">
        <w:rPr>
          <w:rFonts w:ascii="Times New Roman" w:eastAsia="Calibri" w:hAnsi="Times New Roman"/>
          <w:sz w:val="24"/>
          <w:szCs w:val="24"/>
          <w:lang w:val="en-GB"/>
        </w:rPr>
        <w:t xml:space="preserve"> Health Network to operationalis</w:t>
      </w:r>
      <w:r w:rsidRPr="00CA7938">
        <w:rPr>
          <w:rFonts w:ascii="Times New Roman" w:eastAsia="Calibri" w:hAnsi="Times New Roman"/>
          <w:sz w:val="24"/>
          <w:szCs w:val="24"/>
          <w:lang w:val="en-GB"/>
        </w:rPr>
        <w:t xml:space="preserve">e the priority measures under the Health dimension of the SEE 2020 Strategy pursued in three main areas of work: cross-border public health, improvements in health system performance, development of a regional capacity building platform for governance for health, and health information and human resources for health. </w:t>
      </w:r>
    </w:p>
    <w:p w:rsidR="000C0B86" w:rsidRPr="00CA7938" w:rsidRDefault="000C0B86" w:rsidP="00B755A9">
      <w:pPr>
        <w:snapToGrid w:val="0"/>
        <w:spacing w:after="240" w:line="240" w:lineRule="auto"/>
        <w:jc w:val="both"/>
        <w:rPr>
          <w:rFonts w:ascii="Times New Roman" w:eastAsia="Calibri" w:hAnsi="Times New Roman"/>
          <w:bCs/>
          <w:sz w:val="24"/>
          <w:szCs w:val="24"/>
          <w:lang w:val="en-GB"/>
        </w:rPr>
      </w:pPr>
      <w:r w:rsidRPr="00CA7938">
        <w:rPr>
          <w:rFonts w:ascii="Times New Roman" w:eastAsia="Calibri" w:hAnsi="Times New Roman"/>
          <w:sz w:val="24"/>
          <w:szCs w:val="24"/>
          <w:lang w:val="en-GB"/>
        </w:rPr>
        <w:t xml:space="preserve">RCC has supported the </w:t>
      </w:r>
      <w:r w:rsidRPr="00CA7938">
        <w:rPr>
          <w:rFonts w:ascii="Times New Roman" w:hAnsi="Times New Roman"/>
          <w:color w:val="0B0C0C"/>
          <w:sz w:val="24"/>
          <w:szCs w:val="24"/>
          <w:lang w:val="en-GB"/>
        </w:rPr>
        <w:t>36</w:t>
      </w:r>
      <w:r w:rsidRPr="00CA7938">
        <w:rPr>
          <w:rFonts w:ascii="Times New Roman" w:hAnsi="Times New Roman"/>
          <w:color w:val="0B0C0C"/>
          <w:sz w:val="24"/>
          <w:szCs w:val="24"/>
          <w:vertAlign w:val="superscript"/>
          <w:lang w:val="en-GB"/>
        </w:rPr>
        <w:t>th</w:t>
      </w:r>
      <w:r w:rsidRPr="00CA7938">
        <w:rPr>
          <w:rFonts w:ascii="Times New Roman" w:hAnsi="Times New Roman"/>
          <w:color w:val="0B0C0C"/>
          <w:sz w:val="24"/>
          <w:szCs w:val="24"/>
          <w:lang w:val="en-GB"/>
        </w:rPr>
        <w:t xml:space="preserve"> Plenary Meeting of the SEE Health Network held in Tirana under the Albanian Presidency of the SEE Health Network. </w:t>
      </w:r>
      <w:r w:rsidRPr="00CA7938">
        <w:rPr>
          <w:rFonts w:ascii="Times New Roman" w:eastAsia="Calibri" w:hAnsi="Times New Roman"/>
          <w:color w:val="000000"/>
          <w:sz w:val="24"/>
          <w:szCs w:val="24"/>
          <w:lang w:val="en-GB" w:eastAsia="bs-Latn-BA"/>
        </w:rPr>
        <w:t>Th</w:t>
      </w:r>
      <w:r w:rsidR="00A111B8" w:rsidRPr="00CA7938">
        <w:rPr>
          <w:rFonts w:ascii="Times New Roman" w:eastAsia="Calibri" w:hAnsi="Times New Roman"/>
          <w:color w:val="000000"/>
          <w:sz w:val="24"/>
          <w:szCs w:val="24"/>
          <w:lang w:val="en-GB" w:eastAsia="bs-Latn-BA"/>
        </w:rPr>
        <w:t>i</w:t>
      </w:r>
      <w:r w:rsidRPr="00CA7938">
        <w:rPr>
          <w:rFonts w:ascii="Times New Roman" w:eastAsia="Calibri" w:hAnsi="Times New Roman"/>
          <w:color w:val="000000"/>
          <w:sz w:val="24"/>
          <w:szCs w:val="24"/>
          <w:lang w:val="en-GB" w:eastAsia="bs-Latn-BA"/>
        </w:rPr>
        <w:t xml:space="preserve">s meeting as well as other activities </w:t>
      </w:r>
      <w:r w:rsidRPr="00CA7938">
        <w:rPr>
          <w:rFonts w:ascii="Times New Roman" w:eastAsia="Calibri" w:hAnsi="Times New Roman"/>
          <w:color w:val="000000"/>
          <w:sz w:val="24"/>
          <w:szCs w:val="24"/>
          <w:lang w:val="en-GB" w:eastAsia="bs-Latn-BA"/>
        </w:rPr>
        <w:lastRenderedPageBreak/>
        <w:t>under the Presidency</w:t>
      </w:r>
      <w:r w:rsidR="00180DFD" w:rsidRPr="00CA7938">
        <w:rPr>
          <w:rFonts w:ascii="Times New Roman" w:eastAsia="Calibri" w:hAnsi="Times New Roman"/>
          <w:color w:val="000000"/>
          <w:sz w:val="24"/>
          <w:szCs w:val="24"/>
          <w:lang w:val="en-GB" w:eastAsia="bs-Latn-BA"/>
        </w:rPr>
        <w:t xml:space="preserve"> of Bosnia and Herzegovin</w:t>
      </w:r>
      <w:r w:rsidR="00FF0B3D" w:rsidRPr="00CA7938">
        <w:rPr>
          <w:rFonts w:ascii="Times New Roman" w:eastAsia="Calibri" w:hAnsi="Times New Roman"/>
          <w:color w:val="000000"/>
          <w:sz w:val="24"/>
          <w:szCs w:val="24"/>
          <w:lang w:val="en-GB" w:eastAsia="bs-Latn-BA"/>
        </w:rPr>
        <w:t>a</w:t>
      </w:r>
      <w:r w:rsidRPr="00CA7938">
        <w:rPr>
          <w:rFonts w:ascii="Times New Roman" w:eastAsia="Calibri" w:hAnsi="Times New Roman"/>
          <w:color w:val="000000"/>
          <w:sz w:val="24"/>
          <w:szCs w:val="24"/>
          <w:lang w:val="en-GB" w:eastAsia="bs-Latn-BA"/>
        </w:rPr>
        <w:t xml:space="preserve"> of the SEEHN are focused </w:t>
      </w:r>
      <w:r w:rsidR="00190CFF">
        <w:rPr>
          <w:rFonts w:ascii="Times New Roman" w:eastAsia="Calibri" w:hAnsi="Times New Roman"/>
          <w:color w:val="000000"/>
          <w:sz w:val="24"/>
          <w:szCs w:val="24"/>
          <w:lang w:val="en-GB" w:eastAsia="bs-Latn-BA"/>
        </w:rPr>
        <w:t>on</w:t>
      </w:r>
      <w:r w:rsidRPr="00CA7938">
        <w:rPr>
          <w:rFonts w:ascii="Times New Roman" w:eastAsia="Calibri" w:hAnsi="Times New Roman"/>
          <w:color w:val="000000"/>
          <w:sz w:val="24"/>
          <w:szCs w:val="24"/>
          <w:lang w:val="en-GB" w:eastAsia="bs-Latn-BA"/>
        </w:rPr>
        <w:t xml:space="preserve"> the preparation of the Fourth SEE Ministerial Forum to be held on 3-4 November 2016 in Chisinau, Moldova. During this Forum important decisions will be discussed and approved stemming from the very intensive regional work in several important technical areas related to Health</w:t>
      </w:r>
      <w:r w:rsidR="00CF6646">
        <w:rPr>
          <w:rFonts w:ascii="Times New Roman" w:eastAsia="Calibri" w:hAnsi="Times New Roman"/>
          <w:color w:val="000000"/>
          <w:sz w:val="24"/>
          <w:szCs w:val="24"/>
          <w:lang w:val="en-GB" w:eastAsia="bs-Latn-BA"/>
        </w:rPr>
        <w:t xml:space="preserve"> dimension</w:t>
      </w:r>
      <w:r w:rsidRPr="00CA7938">
        <w:rPr>
          <w:rFonts w:ascii="Times New Roman" w:eastAsia="Calibri" w:hAnsi="Times New Roman"/>
          <w:color w:val="000000"/>
          <w:sz w:val="24"/>
          <w:szCs w:val="24"/>
          <w:lang w:val="en-GB" w:eastAsia="bs-Latn-BA"/>
        </w:rPr>
        <w:t xml:space="preserve"> of the SEE</w:t>
      </w:r>
      <w:r w:rsidR="00C7116D">
        <w:rPr>
          <w:rFonts w:ascii="Times New Roman" w:eastAsia="Calibri" w:hAnsi="Times New Roman"/>
          <w:color w:val="000000"/>
          <w:sz w:val="24"/>
          <w:szCs w:val="24"/>
          <w:lang w:val="en-GB" w:eastAsia="bs-Latn-BA"/>
        </w:rPr>
        <w:t xml:space="preserve"> </w:t>
      </w:r>
      <w:r w:rsidRPr="00CA7938">
        <w:rPr>
          <w:rFonts w:ascii="Times New Roman" w:eastAsia="Calibri" w:hAnsi="Times New Roman"/>
          <w:color w:val="000000"/>
          <w:sz w:val="24"/>
          <w:szCs w:val="24"/>
          <w:lang w:val="en-GB" w:eastAsia="bs-Latn-BA"/>
        </w:rPr>
        <w:t xml:space="preserve">2020 </w:t>
      </w:r>
      <w:r w:rsidR="00CF6646">
        <w:rPr>
          <w:rFonts w:ascii="Times New Roman" w:eastAsia="Calibri" w:hAnsi="Times New Roman"/>
          <w:color w:val="000000"/>
          <w:sz w:val="24"/>
          <w:szCs w:val="24"/>
          <w:lang w:val="en-GB" w:eastAsia="bs-Latn-BA"/>
        </w:rPr>
        <w:t>S</w:t>
      </w:r>
      <w:r w:rsidRPr="00CA7938">
        <w:rPr>
          <w:rFonts w:ascii="Times New Roman" w:eastAsia="Calibri" w:hAnsi="Times New Roman"/>
          <w:color w:val="000000"/>
          <w:sz w:val="24"/>
          <w:szCs w:val="24"/>
          <w:lang w:val="en-GB" w:eastAsia="bs-Latn-BA"/>
        </w:rPr>
        <w:t>trategy, as well as finali</w:t>
      </w:r>
      <w:r w:rsidR="00521EDC" w:rsidRPr="00CA7938">
        <w:rPr>
          <w:rFonts w:ascii="Times New Roman" w:eastAsia="Calibri" w:hAnsi="Times New Roman"/>
          <w:color w:val="000000"/>
          <w:sz w:val="24"/>
          <w:szCs w:val="24"/>
          <w:lang w:val="en-GB" w:eastAsia="bs-Latn-BA"/>
        </w:rPr>
        <w:t>s</w:t>
      </w:r>
      <w:r w:rsidRPr="00CA7938">
        <w:rPr>
          <w:rFonts w:ascii="Times New Roman" w:eastAsia="Calibri" w:hAnsi="Times New Roman"/>
          <w:color w:val="000000"/>
          <w:sz w:val="24"/>
          <w:szCs w:val="24"/>
          <w:lang w:val="en-GB" w:eastAsia="bs-Latn-BA"/>
        </w:rPr>
        <w:t>ation of the recruiting process for the Head of SEEHN Secretariat.</w:t>
      </w:r>
    </w:p>
    <w:p w:rsidR="0082380D" w:rsidRPr="00CA7938" w:rsidRDefault="004736D9" w:rsidP="00B755A9">
      <w:pPr>
        <w:pStyle w:val="Heading3"/>
        <w:spacing w:before="0" w:after="240" w:line="240" w:lineRule="auto"/>
        <w:rPr>
          <w:rFonts w:ascii="Times New Roman" w:hAnsi="Times New Roman" w:cs="Times New Roman"/>
          <w:sz w:val="24"/>
          <w:szCs w:val="24"/>
          <w:lang w:val="en-GB"/>
        </w:rPr>
      </w:pPr>
      <w:bookmarkStart w:id="65" w:name="_Toc450819467"/>
      <w:r w:rsidRPr="00CA7938">
        <w:rPr>
          <w:rFonts w:ascii="Times New Roman" w:hAnsi="Times New Roman" w:cs="Times New Roman"/>
          <w:sz w:val="24"/>
          <w:szCs w:val="24"/>
          <w:lang w:val="en-GB"/>
        </w:rPr>
        <w:t xml:space="preserve">Governance for </w:t>
      </w:r>
      <w:r w:rsidR="00460D5E">
        <w:rPr>
          <w:rFonts w:ascii="Times New Roman" w:hAnsi="Times New Roman" w:cs="Times New Roman"/>
          <w:sz w:val="24"/>
          <w:szCs w:val="24"/>
          <w:lang w:val="en-GB"/>
        </w:rPr>
        <w:t>G</w:t>
      </w:r>
      <w:r w:rsidRPr="00CA7938">
        <w:rPr>
          <w:rFonts w:ascii="Times New Roman" w:hAnsi="Times New Roman" w:cs="Times New Roman"/>
          <w:sz w:val="24"/>
          <w:szCs w:val="24"/>
          <w:lang w:val="en-GB"/>
        </w:rPr>
        <w:t>rowth</w:t>
      </w:r>
      <w:bookmarkEnd w:id="65"/>
      <w:r w:rsidRPr="00CA7938">
        <w:rPr>
          <w:rFonts w:ascii="Times New Roman" w:hAnsi="Times New Roman" w:cs="Times New Roman"/>
          <w:sz w:val="24"/>
          <w:szCs w:val="24"/>
          <w:lang w:val="en-GB"/>
        </w:rPr>
        <w:t xml:space="preserve"> </w:t>
      </w:r>
    </w:p>
    <w:p w:rsidR="00CB6623" w:rsidRPr="00CA7938" w:rsidRDefault="00450782"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SWP 2014-201</w:t>
      </w:r>
      <w:r w:rsidR="00F213B4">
        <w:rPr>
          <w:rFonts w:ascii="Times New Roman" w:hAnsi="Times New Roman"/>
          <w:sz w:val="24"/>
          <w:szCs w:val="24"/>
          <w:lang w:val="en-GB"/>
        </w:rPr>
        <w:t>6</w:t>
      </w:r>
      <w:r w:rsidRPr="00CA7938">
        <w:rPr>
          <w:rFonts w:ascii="Times New Roman" w:hAnsi="Times New Roman"/>
          <w:sz w:val="24"/>
          <w:szCs w:val="24"/>
          <w:lang w:val="en-GB"/>
        </w:rPr>
        <w:t xml:space="preserve"> and the </w:t>
      </w:r>
      <w:r w:rsidR="00174574" w:rsidRPr="00CA7938">
        <w:rPr>
          <w:rFonts w:ascii="Times New Roman" w:hAnsi="Times New Roman"/>
          <w:sz w:val="24"/>
          <w:szCs w:val="24"/>
          <w:lang w:val="en-GB"/>
        </w:rPr>
        <w:t xml:space="preserve">SEE 2020 Strategy consider good governance as </w:t>
      </w:r>
      <w:r w:rsidR="00CB6623" w:rsidRPr="00CA7938">
        <w:rPr>
          <w:rFonts w:ascii="Times New Roman" w:hAnsi="Times New Roman"/>
          <w:sz w:val="24"/>
          <w:szCs w:val="24"/>
          <w:lang w:val="en-GB"/>
        </w:rPr>
        <w:t xml:space="preserve">a cross-cutting issue </w:t>
      </w:r>
      <w:r w:rsidR="00174574" w:rsidRPr="00CA7938">
        <w:rPr>
          <w:rFonts w:ascii="Times New Roman" w:hAnsi="Times New Roman"/>
          <w:sz w:val="24"/>
          <w:szCs w:val="24"/>
          <w:lang w:val="en-GB"/>
        </w:rPr>
        <w:t>wi</w:t>
      </w:r>
      <w:r w:rsidR="00CB6623" w:rsidRPr="00CA7938">
        <w:rPr>
          <w:rFonts w:ascii="Times New Roman" w:hAnsi="Times New Roman"/>
          <w:sz w:val="24"/>
          <w:szCs w:val="24"/>
          <w:lang w:val="en-GB"/>
        </w:rPr>
        <w:t>th a strong impact on most other dimensions of the SEE 2020 Strategy and crucial for the</w:t>
      </w:r>
      <w:r w:rsidR="00174574" w:rsidRPr="00CA7938">
        <w:rPr>
          <w:rFonts w:ascii="Times New Roman" w:hAnsi="Times New Roman"/>
          <w:sz w:val="24"/>
          <w:szCs w:val="24"/>
          <w:lang w:val="en-GB"/>
        </w:rPr>
        <w:t xml:space="preserve"> achievement of the main </w:t>
      </w:r>
      <w:r w:rsidR="00F213B4">
        <w:rPr>
          <w:rFonts w:ascii="Times New Roman" w:hAnsi="Times New Roman"/>
          <w:sz w:val="24"/>
          <w:szCs w:val="24"/>
          <w:lang w:val="en-GB"/>
        </w:rPr>
        <w:t>S</w:t>
      </w:r>
      <w:r w:rsidR="00174574" w:rsidRPr="00CA7938">
        <w:rPr>
          <w:rFonts w:ascii="Times New Roman" w:hAnsi="Times New Roman"/>
          <w:sz w:val="24"/>
          <w:szCs w:val="24"/>
          <w:lang w:val="en-GB"/>
        </w:rPr>
        <w:t xml:space="preserve">trategy goals: economic development and job creation. </w:t>
      </w:r>
    </w:p>
    <w:p w:rsidR="00174574" w:rsidRPr="00CA7938" w:rsidRDefault="00174574"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 xml:space="preserve">During the reporting period, RCC has been focused on creating the preconditions and supporting regional cooperation in the areas related to public administration reform, improvement of effective public services (public administration reforms and capacity building), building institutional capacities and public awareness for combating corruption, enhancing regional cooperation and capacity building in justice and enhancing mutual trust. </w:t>
      </w:r>
    </w:p>
    <w:p w:rsidR="00174574" w:rsidRPr="00CA7938" w:rsidRDefault="00174574"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 xml:space="preserve">For two out of the three dimensions (effective public services and anticorruption) regional cooperation mechanism with specific mandate and proper expertise were already in place, acting as Regional Dimension Coordinators (RDCs) for the implementation of the SEE 2020 Strategy. </w:t>
      </w:r>
      <w:r w:rsidR="00450782" w:rsidRPr="00CA7938">
        <w:rPr>
          <w:rFonts w:ascii="Times New Roman" w:hAnsi="Times New Roman"/>
          <w:sz w:val="24"/>
          <w:szCs w:val="24"/>
          <w:lang w:val="en-GB"/>
        </w:rPr>
        <w:t>Th</w:t>
      </w:r>
      <w:r w:rsidRPr="00CA7938">
        <w:rPr>
          <w:rFonts w:ascii="Times New Roman" w:hAnsi="Times New Roman"/>
          <w:sz w:val="24"/>
          <w:szCs w:val="24"/>
          <w:lang w:val="en-GB"/>
        </w:rPr>
        <w:t xml:space="preserve">e RCC works closely and coordinates its activities with RAI (Regional Anticorruption Initiative), </w:t>
      </w:r>
      <w:proofErr w:type="spellStart"/>
      <w:r w:rsidRPr="00CA7938">
        <w:rPr>
          <w:rFonts w:ascii="Times New Roman" w:hAnsi="Times New Roman"/>
          <w:sz w:val="24"/>
          <w:szCs w:val="24"/>
          <w:lang w:val="en-GB"/>
        </w:rPr>
        <w:t>ReSPA</w:t>
      </w:r>
      <w:proofErr w:type="spellEnd"/>
      <w:r w:rsidRPr="00CA7938">
        <w:rPr>
          <w:rFonts w:ascii="Times New Roman" w:hAnsi="Times New Roman"/>
          <w:sz w:val="24"/>
          <w:szCs w:val="24"/>
          <w:lang w:val="en-GB"/>
        </w:rPr>
        <w:t xml:space="preserve"> (Regional School for Public Administration) and NALAS (Network of Associations of Local Authorities of South East Europe), whose mandates and actions interact and support each other</w:t>
      </w:r>
      <w:r w:rsidR="00180DFD" w:rsidRPr="00CA7938">
        <w:rPr>
          <w:rFonts w:ascii="Times New Roman" w:hAnsi="Times New Roman"/>
          <w:sz w:val="24"/>
          <w:szCs w:val="24"/>
          <w:lang w:val="en-GB"/>
        </w:rPr>
        <w:t>.</w:t>
      </w:r>
      <w:r w:rsidRPr="00CA7938">
        <w:rPr>
          <w:rFonts w:ascii="Times New Roman" w:hAnsi="Times New Roman"/>
          <w:sz w:val="24"/>
          <w:szCs w:val="24"/>
          <w:lang w:val="en-GB"/>
        </w:rPr>
        <w:t xml:space="preserve"> In the area of justice, the RCC filled the absence of a specific regional cooperation mechanism by establishing and supporting the Regional Working Group on Justice</w:t>
      </w:r>
      <w:r w:rsidR="007503A2" w:rsidRPr="00CA7938">
        <w:rPr>
          <w:rFonts w:ascii="Times New Roman" w:hAnsi="Times New Roman"/>
          <w:sz w:val="24"/>
          <w:szCs w:val="24"/>
          <w:lang w:val="en-GB"/>
        </w:rPr>
        <w:t>.</w:t>
      </w:r>
      <w:r w:rsidRPr="00CA7938">
        <w:rPr>
          <w:rFonts w:ascii="Times New Roman" w:hAnsi="Times New Roman"/>
          <w:sz w:val="24"/>
          <w:szCs w:val="24"/>
          <w:lang w:val="en-GB"/>
        </w:rPr>
        <w:t xml:space="preserve"> </w:t>
      </w:r>
    </w:p>
    <w:p w:rsidR="00174574" w:rsidRPr="00CA7938" w:rsidRDefault="00174574" w:rsidP="00B755A9">
      <w:pPr>
        <w:pStyle w:val="Heading4"/>
        <w:spacing w:before="0" w:after="240" w:line="240" w:lineRule="auto"/>
        <w:rPr>
          <w:rFonts w:ascii="Times New Roman" w:hAnsi="Times New Roman" w:cs="Times New Roman"/>
          <w:sz w:val="24"/>
          <w:szCs w:val="24"/>
          <w:lang w:val="en-GB"/>
        </w:rPr>
      </w:pPr>
      <w:bookmarkStart w:id="66" w:name="_Toc449187219"/>
      <w:bookmarkStart w:id="67" w:name="_Toc450819468"/>
      <w:r w:rsidRPr="00CA7938">
        <w:rPr>
          <w:rFonts w:ascii="Times New Roman" w:hAnsi="Times New Roman" w:cs="Times New Roman"/>
          <w:sz w:val="24"/>
          <w:szCs w:val="24"/>
          <w:lang w:val="en-GB"/>
        </w:rPr>
        <w:t>Effective Public Services</w:t>
      </w:r>
      <w:bookmarkEnd w:id="66"/>
      <w:bookmarkEnd w:id="67"/>
      <w:r w:rsidRPr="00CA7938">
        <w:rPr>
          <w:rFonts w:ascii="Times New Roman" w:hAnsi="Times New Roman" w:cs="Times New Roman"/>
          <w:sz w:val="24"/>
          <w:szCs w:val="24"/>
          <w:lang w:val="en-GB"/>
        </w:rPr>
        <w:t xml:space="preserve"> </w:t>
      </w:r>
    </w:p>
    <w:p w:rsidR="00174574" w:rsidRPr="00CA7938" w:rsidRDefault="00CB6623"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Within</w:t>
      </w:r>
      <w:r w:rsidR="00174574" w:rsidRPr="00CA7938">
        <w:rPr>
          <w:rFonts w:ascii="Times New Roman" w:hAnsi="Times New Roman"/>
          <w:sz w:val="24"/>
          <w:szCs w:val="24"/>
          <w:lang w:val="en-GB"/>
        </w:rPr>
        <w:t xml:space="preserve"> the Effective Public Services dimension of the Governance for Growth pillar, RCC and </w:t>
      </w:r>
      <w:proofErr w:type="spellStart"/>
      <w:r w:rsidR="00174574" w:rsidRPr="00CA7938">
        <w:rPr>
          <w:rFonts w:ascii="Times New Roman" w:hAnsi="Times New Roman"/>
          <w:sz w:val="24"/>
          <w:szCs w:val="24"/>
          <w:lang w:val="en-GB"/>
        </w:rPr>
        <w:t>ReSPA</w:t>
      </w:r>
      <w:proofErr w:type="spellEnd"/>
      <w:r w:rsidR="00174574" w:rsidRPr="00CA7938">
        <w:rPr>
          <w:rFonts w:ascii="Times New Roman" w:hAnsi="Times New Roman"/>
          <w:sz w:val="24"/>
          <w:szCs w:val="24"/>
          <w:lang w:val="en-GB"/>
        </w:rPr>
        <w:t xml:space="preserve"> have focused on implementing activities </w:t>
      </w:r>
      <w:r w:rsidRPr="00CA7938">
        <w:rPr>
          <w:rFonts w:ascii="Times New Roman" w:hAnsi="Times New Roman"/>
          <w:sz w:val="24"/>
          <w:szCs w:val="24"/>
          <w:lang w:val="en-GB"/>
        </w:rPr>
        <w:t xml:space="preserve">addressing </w:t>
      </w:r>
      <w:r w:rsidR="00174574" w:rsidRPr="00CA7938">
        <w:rPr>
          <w:rFonts w:ascii="Times New Roman" w:hAnsi="Times New Roman"/>
          <w:sz w:val="24"/>
          <w:szCs w:val="24"/>
          <w:lang w:val="en-GB"/>
        </w:rPr>
        <w:t>improvement of the qua</w:t>
      </w:r>
      <w:r w:rsidRPr="00CA7938">
        <w:rPr>
          <w:rFonts w:ascii="Times New Roman" w:hAnsi="Times New Roman"/>
          <w:sz w:val="24"/>
          <w:szCs w:val="24"/>
          <w:lang w:val="en-GB"/>
        </w:rPr>
        <w:t>lity of public services, upgrading</w:t>
      </w:r>
      <w:r w:rsidR="00174574" w:rsidRPr="00CA7938">
        <w:rPr>
          <w:rFonts w:ascii="Times New Roman" w:hAnsi="Times New Roman"/>
          <w:sz w:val="24"/>
          <w:szCs w:val="24"/>
          <w:lang w:val="en-GB"/>
        </w:rPr>
        <w:t xml:space="preserve"> of policy and regulatory capacity, continuous improvement of public officials’ capacities and e-government.</w:t>
      </w:r>
    </w:p>
    <w:p w:rsidR="00174574" w:rsidRPr="00CA7938" w:rsidRDefault="00CB6623"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 xml:space="preserve">Several </w:t>
      </w:r>
      <w:r w:rsidRPr="00CA7938">
        <w:rPr>
          <w:rFonts w:ascii="Times New Roman" w:hAnsi="Times New Roman"/>
          <w:b/>
          <w:sz w:val="24"/>
          <w:szCs w:val="24"/>
          <w:lang w:val="en-GB"/>
        </w:rPr>
        <w:t>analyses and studies were completed during the reporting period</w:t>
      </w:r>
      <w:r w:rsidRPr="00CA7938">
        <w:rPr>
          <w:rFonts w:ascii="Times New Roman" w:hAnsi="Times New Roman"/>
          <w:sz w:val="24"/>
          <w:szCs w:val="24"/>
          <w:lang w:val="en-GB"/>
        </w:rPr>
        <w:t xml:space="preserve">, including </w:t>
      </w:r>
      <w:r w:rsidR="002A7C53" w:rsidRPr="00CA7938">
        <w:rPr>
          <w:rFonts w:ascii="Times New Roman" w:hAnsi="Times New Roman"/>
          <w:sz w:val="24"/>
          <w:szCs w:val="24"/>
          <w:lang w:val="en-GB"/>
        </w:rPr>
        <w:t>Baseline Analysis on Better Regulation, Baseline Analysis on One Stop Shop Solutions in the Western Balkans and several others</w:t>
      </w:r>
      <w:r w:rsidR="002A7C53" w:rsidRPr="00CA7938">
        <w:rPr>
          <w:rStyle w:val="FootnoteReference"/>
          <w:rFonts w:ascii="Times New Roman" w:hAnsi="Times New Roman"/>
          <w:sz w:val="24"/>
          <w:szCs w:val="24"/>
          <w:lang w:val="en-GB"/>
        </w:rPr>
        <w:footnoteReference w:id="12"/>
      </w:r>
      <w:r w:rsidR="002A7C53" w:rsidRPr="00CA7938">
        <w:rPr>
          <w:rFonts w:ascii="Times New Roman" w:hAnsi="Times New Roman"/>
          <w:sz w:val="24"/>
          <w:szCs w:val="24"/>
          <w:lang w:val="en-GB"/>
        </w:rPr>
        <w:t xml:space="preserve">. </w:t>
      </w:r>
      <w:r w:rsidR="00174574" w:rsidRPr="00CA7938">
        <w:rPr>
          <w:rFonts w:ascii="Times New Roman" w:hAnsi="Times New Roman"/>
          <w:sz w:val="24"/>
          <w:szCs w:val="24"/>
          <w:lang w:val="en-GB"/>
        </w:rPr>
        <w:t xml:space="preserve">These research projects were focused on analysis of strategies, legislation, policies and good practices in specific public administration reform topics in the Western Balkans. </w:t>
      </w:r>
      <w:r w:rsidR="00067731" w:rsidRPr="00CA7938">
        <w:rPr>
          <w:rFonts w:ascii="Times New Roman" w:hAnsi="Times New Roman"/>
          <w:sz w:val="24"/>
          <w:szCs w:val="24"/>
          <w:lang w:val="en-GB"/>
        </w:rPr>
        <w:t>The s</w:t>
      </w:r>
      <w:r w:rsidR="00174574" w:rsidRPr="00CA7938">
        <w:rPr>
          <w:rFonts w:ascii="Times New Roman" w:hAnsi="Times New Roman"/>
          <w:sz w:val="24"/>
          <w:szCs w:val="24"/>
          <w:lang w:val="en-GB"/>
        </w:rPr>
        <w:t>tudies</w:t>
      </w:r>
      <w:r w:rsidR="00032613" w:rsidRPr="00CA7938">
        <w:rPr>
          <w:rFonts w:ascii="Times New Roman" w:hAnsi="Times New Roman"/>
          <w:sz w:val="24"/>
          <w:szCs w:val="24"/>
          <w:lang w:val="en-GB"/>
        </w:rPr>
        <w:t xml:space="preserve"> produced </w:t>
      </w:r>
      <w:r w:rsidR="00354FF3" w:rsidRPr="00CA7938">
        <w:rPr>
          <w:rFonts w:ascii="Times New Roman" w:hAnsi="Times New Roman"/>
          <w:sz w:val="24"/>
          <w:szCs w:val="24"/>
          <w:lang w:val="en-GB"/>
        </w:rPr>
        <w:t>identified</w:t>
      </w:r>
      <w:r w:rsidR="00174574" w:rsidRPr="00CA7938">
        <w:rPr>
          <w:rFonts w:ascii="Times New Roman" w:hAnsi="Times New Roman"/>
          <w:sz w:val="24"/>
          <w:szCs w:val="24"/>
          <w:lang w:val="en-GB"/>
        </w:rPr>
        <w:t xml:space="preserve"> good practices, models and success stories in the domain of public governance, which were promoted at conferences, working group meetings and other regional networking events in </w:t>
      </w:r>
      <w:proofErr w:type="spellStart"/>
      <w:r w:rsidR="00174574" w:rsidRPr="00CA7938">
        <w:rPr>
          <w:rFonts w:ascii="Times New Roman" w:hAnsi="Times New Roman"/>
          <w:sz w:val="24"/>
          <w:szCs w:val="24"/>
          <w:lang w:val="en-GB"/>
        </w:rPr>
        <w:t>ReSPA</w:t>
      </w:r>
      <w:proofErr w:type="spellEnd"/>
      <w:r w:rsidR="00174574" w:rsidRPr="00CA7938">
        <w:rPr>
          <w:rFonts w:ascii="Times New Roman" w:hAnsi="Times New Roman"/>
          <w:sz w:val="24"/>
          <w:szCs w:val="24"/>
          <w:lang w:val="en-GB"/>
        </w:rPr>
        <w:t xml:space="preserve"> and in the Western </w:t>
      </w:r>
      <w:r w:rsidR="00174574" w:rsidRPr="00CA7938">
        <w:rPr>
          <w:rFonts w:ascii="Times New Roman" w:hAnsi="Times New Roman"/>
          <w:sz w:val="24"/>
          <w:szCs w:val="24"/>
          <w:lang w:val="en-GB"/>
        </w:rPr>
        <w:lastRenderedPageBreak/>
        <w:t xml:space="preserve">Balkan region. These studies provide clear recommendations at the </w:t>
      </w:r>
      <w:r w:rsidR="00067731" w:rsidRPr="00CA7938">
        <w:rPr>
          <w:rFonts w:ascii="Times New Roman" w:hAnsi="Times New Roman"/>
          <w:sz w:val="24"/>
          <w:szCs w:val="24"/>
          <w:lang w:val="en-GB"/>
        </w:rPr>
        <w:t xml:space="preserve">economy and at </w:t>
      </w:r>
      <w:r w:rsidR="00174574" w:rsidRPr="00CA7938">
        <w:rPr>
          <w:rFonts w:ascii="Times New Roman" w:hAnsi="Times New Roman"/>
          <w:sz w:val="24"/>
          <w:szCs w:val="24"/>
          <w:lang w:val="en-GB"/>
        </w:rPr>
        <w:t xml:space="preserve">regional level for advancing the respective agenda in these areas. </w:t>
      </w:r>
    </w:p>
    <w:p w:rsidR="00174574" w:rsidRPr="00CA7938" w:rsidRDefault="00174574" w:rsidP="00B755A9">
      <w:pPr>
        <w:pStyle w:val="Heading4"/>
        <w:spacing w:before="0" w:after="240" w:line="240" w:lineRule="auto"/>
        <w:rPr>
          <w:rFonts w:ascii="Times New Roman" w:hAnsi="Times New Roman" w:cs="Times New Roman"/>
          <w:sz w:val="24"/>
          <w:szCs w:val="24"/>
          <w:lang w:val="en-GB"/>
        </w:rPr>
      </w:pPr>
      <w:bookmarkStart w:id="68" w:name="_Toc449187220"/>
      <w:bookmarkStart w:id="69" w:name="_Toc450819469"/>
      <w:r w:rsidRPr="00CA7938">
        <w:rPr>
          <w:rFonts w:ascii="Times New Roman" w:hAnsi="Times New Roman" w:cs="Times New Roman"/>
          <w:sz w:val="24"/>
          <w:szCs w:val="24"/>
          <w:lang w:val="en-GB"/>
        </w:rPr>
        <w:t>Anticorruption</w:t>
      </w:r>
      <w:bookmarkEnd w:id="68"/>
      <w:bookmarkEnd w:id="69"/>
    </w:p>
    <w:p w:rsidR="00174574" w:rsidRPr="00CA7938" w:rsidRDefault="00174574"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RCC in cooperation with RAI</w:t>
      </w:r>
      <w:r w:rsidR="004E2EB1" w:rsidRPr="00CA7938">
        <w:rPr>
          <w:rFonts w:ascii="Times New Roman" w:hAnsi="Times New Roman"/>
          <w:sz w:val="24"/>
          <w:szCs w:val="24"/>
          <w:lang w:val="en-GB"/>
        </w:rPr>
        <w:t xml:space="preserve"> as </w:t>
      </w:r>
      <w:r w:rsidR="008E685C">
        <w:rPr>
          <w:rFonts w:ascii="Times New Roman" w:hAnsi="Times New Roman"/>
          <w:sz w:val="24"/>
          <w:szCs w:val="24"/>
          <w:lang w:val="en-GB"/>
        </w:rPr>
        <w:t>R</w:t>
      </w:r>
      <w:r w:rsidR="004E2EB1" w:rsidRPr="00CA7938">
        <w:rPr>
          <w:rFonts w:ascii="Times New Roman" w:hAnsi="Times New Roman"/>
          <w:sz w:val="24"/>
          <w:szCs w:val="24"/>
          <w:lang w:val="en-GB"/>
        </w:rPr>
        <w:t xml:space="preserve">egional </w:t>
      </w:r>
      <w:r w:rsidR="008E685C">
        <w:rPr>
          <w:rFonts w:ascii="Times New Roman" w:hAnsi="Times New Roman"/>
          <w:sz w:val="24"/>
          <w:szCs w:val="24"/>
          <w:lang w:val="en-GB"/>
        </w:rPr>
        <w:t>D</w:t>
      </w:r>
      <w:r w:rsidR="004E2EB1" w:rsidRPr="00CA7938">
        <w:rPr>
          <w:rFonts w:ascii="Times New Roman" w:hAnsi="Times New Roman"/>
          <w:sz w:val="24"/>
          <w:szCs w:val="24"/>
          <w:lang w:val="en-GB"/>
        </w:rPr>
        <w:t xml:space="preserve">imension </w:t>
      </w:r>
      <w:r w:rsidR="008E685C">
        <w:rPr>
          <w:rFonts w:ascii="Times New Roman" w:hAnsi="Times New Roman"/>
          <w:sz w:val="24"/>
          <w:szCs w:val="24"/>
          <w:lang w:val="en-GB"/>
        </w:rPr>
        <w:t>C</w:t>
      </w:r>
      <w:r w:rsidR="004E2EB1" w:rsidRPr="00CA7938">
        <w:rPr>
          <w:rFonts w:ascii="Times New Roman" w:hAnsi="Times New Roman"/>
          <w:sz w:val="24"/>
          <w:szCs w:val="24"/>
          <w:lang w:val="en-GB"/>
        </w:rPr>
        <w:t>oordinator</w:t>
      </w:r>
      <w:r w:rsidRPr="00CA7938">
        <w:rPr>
          <w:rFonts w:ascii="Times New Roman" w:hAnsi="Times New Roman"/>
          <w:sz w:val="24"/>
          <w:szCs w:val="24"/>
          <w:lang w:val="en-GB"/>
        </w:rPr>
        <w:t xml:space="preserve"> focused the efforts towards promoting </w:t>
      </w:r>
      <w:r w:rsidRPr="00CA7938">
        <w:rPr>
          <w:rFonts w:ascii="Times New Roman" w:hAnsi="Times New Roman"/>
          <w:b/>
          <w:sz w:val="24"/>
          <w:szCs w:val="24"/>
          <w:lang w:val="en-GB"/>
        </w:rPr>
        <w:t>two corruption preventi</w:t>
      </w:r>
      <w:r w:rsidR="00056E4E">
        <w:rPr>
          <w:rFonts w:ascii="Times New Roman" w:hAnsi="Times New Roman"/>
          <w:b/>
          <w:sz w:val="24"/>
          <w:szCs w:val="24"/>
          <w:lang w:val="en-GB"/>
        </w:rPr>
        <w:t>on</w:t>
      </w:r>
      <w:r w:rsidRPr="00CA7938">
        <w:rPr>
          <w:rFonts w:ascii="Times New Roman" w:hAnsi="Times New Roman"/>
          <w:b/>
          <w:sz w:val="24"/>
          <w:szCs w:val="24"/>
          <w:lang w:val="en-GB"/>
        </w:rPr>
        <w:t xml:space="preserve"> </w:t>
      </w:r>
      <w:r w:rsidR="004E2EB1" w:rsidRPr="00CA7938">
        <w:rPr>
          <w:rFonts w:ascii="Times New Roman" w:hAnsi="Times New Roman"/>
          <w:b/>
          <w:sz w:val="24"/>
          <w:szCs w:val="24"/>
          <w:lang w:val="en-GB"/>
        </w:rPr>
        <w:t>related studies</w:t>
      </w:r>
      <w:r w:rsidRPr="00CA7938">
        <w:rPr>
          <w:rFonts w:ascii="Times New Roman" w:hAnsi="Times New Roman"/>
          <w:b/>
          <w:sz w:val="24"/>
          <w:szCs w:val="24"/>
          <w:lang w:val="en-GB"/>
        </w:rPr>
        <w:t>: anti-corruption assessment of laws (corruption proofing</w:t>
      </w:r>
      <w:r w:rsidR="008752B8" w:rsidRPr="00CA7938">
        <w:rPr>
          <w:rFonts w:ascii="Times New Roman" w:hAnsi="Times New Roman"/>
          <w:b/>
          <w:sz w:val="24"/>
          <w:szCs w:val="24"/>
          <w:lang w:val="en-GB"/>
        </w:rPr>
        <w:t xml:space="preserve"> of legislation</w:t>
      </w:r>
      <w:r w:rsidRPr="00CA7938">
        <w:rPr>
          <w:rFonts w:ascii="Times New Roman" w:hAnsi="Times New Roman"/>
          <w:b/>
          <w:sz w:val="24"/>
          <w:szCs w:val="24"/>
          <w:lang w:val="en-GB"/>
        </w:rPr>
        <w:t>)</w:t>
      </w:r>
      <w:r w:rsidR="004D28C7" w:rsidRPr="00CA7938">
        <w:rPr>
          <w:rStyle w:val="FootnoteReference"/>
          <w:rFonts w:ascii="Times New Roman" w:hAnsi="Times New Roman"/>
          <w:b/>
          <w:sz w:val="24"/>
          <w:szCs w:val="24"/>
          <w:lang w:val="en-GB"/>
        </w:rPr>
        <w:footnoteReference w:id="13"/>
      </w:r>
      <w:r w:rsidRPr="00CA7938">
        <w:rPr>
          <w:rFonts w:ascii="Times New Roman" w:hAnsi="Times New Roman"/>
          <w:b/>
          <w:sz w:val="24"/>
          <w:szCs w:val="24"/>
          <w:lang w:val="en-GB"/>
        </w:rPr>
        <w:t xml:space="preserve"> and corruption risk assessment in public administration</w:t>
      </w:r>
      <w:r w:rsidR="00F850B5" w:rsidRPr="00CA7938">
        <w:rPr>
          <w:rStyle w:val="FootnoteReference"/>
          <w:rFonts w:ascii="Times New Roman" w:hAnsi="Times New Roman"/>
          <w:sz w:val="24"/>
          <w:szCs w:val="24"/>
          <w:lang w:val="en-GB"/>
        </w:rPr>
        <w:footnoteReference w:id="14"/>
      </w:r>
      <w:r w:rsidRPr="00CA7938">
        <w:rPr>
          <w:rFonts w:ascii="Times New Roman" w:hAnsi="Times New Roman"/>
          <w:sz w:val="24"/>
          <w:szCs w:val="24"/>
          <w:lang w:val="en-GB"/>
        </w:rPr>
        <w:t>. Key achievement is the fact that actions implemented so far presented a foundation for the three</w:t>
      </w:r>
      <w:r w:rsidR="00596BF3">
        <w:rPr>
          <w:rFonts w:ascii="Times New Roman" w:hAnsi="Times New Roman"/>
          <w:sz w:val="24"/>
          <w:szCs w:val="24"/>
          <w:lang w:val="en-GB"/>
        </w:rPr>
        <w:t>-</w:t>
      </w:r>
      <w:r w:rsidRPr="00CA7938">
        <w:rPr>
          <w:rFonts w:ascii="Times New Roman" w:hAnsi="Times New Roman"/>
          <w:sz w:val="24"/>
          <w:szCs w:val="24"/>
          <w:lang w:val="en-GB"/>
        </w:rPr>
        <w:t xml:space="preserve">year donor funded </w:t>
      </w:r>
      <w:r w:rsidR="00596BF3">
        <w:rPr>
          <w:rFonts w:ascii="Times New Roman" w:hAnsi="Times New Roman"/>
          <w:sz w:val="24"/>
          <w:szCs w:val="24"/>
          <w:lang w:val="en-GB"/>
        </w:rPr>
        <w:t>p</w:t>
      </w:r>
      <w:r w:rsidRPr="00CA7938">
        <w:rPr>
          <w:rFonts w:ascii="Times New Roman" w:hAnsi="Times New Roman"/>
          <w:sz w:val="24"/>
          <w:szCs w:val="24"/>
          <w:lang w:val="en-GB"/>
        </w:rPr>
        <w:t>rogram</w:t>
      </w:r>
      <w:r w:rsidR="00521EDC" w:rsidRPr="00CA7938">
        <w:rPr>
          <w:rFonts w:ascii="Times New Roman" w:hAnsi="Times New Roman"/>
          <w:sz w:val="24"/>
          <w:szCs w:val="24"/>
          <w:lang w:val="en-GB"/>
        </w:rPr>
        <w:t>me</w:t>
      </w:r>
      <w:r w:rsidRPr="00CA7938">
        <w:rPr>
          <w:rFonts w:ascii="Times New Roman" w:hAnsi="Times New Roman"/>
          <w:sz w:val="24"/>
          <w:szCs w:val="24"/>
          <w:lang w:val="en-GB"/>
        </w:rPr>
        <w:t xml:space="preserve"> for implementation of corruption proofing and corruption risk assessment in national legislations and practice.</w:t>
      </w:r>
    </w:p>
    <w:p w:rsidR="00C340FF" w:rsidRPr="00CA7938" w:rsidRDefault="00C340FF"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During the reporting period, the above mentioned studies and methodologies were translated in several languages, while RCC and RAI are prepared to continue supporting the process by providing technical assistance to those economies that proceed with putting in place the recommended</w:t>
      </w:r>
      <w:r w:rsidR="002A7C53" w:rsidRPr="00CA7938">
        <w:rPr>
          <w:rFonts w:ascii="Times New Roman" w:hAnsi="Times New Roman"/>
          <w:sz w:val="24"/>
          <w:szCs w:val="24"/>
          <w:lang w:val="en-GB"/>
        </w:rPr>
        <w:t xml:space="preserve"> corruption-</w:t>
      </w:r>
      <w:r w:rsidRPr="00CA7938">
        <w:rPr>
          <w:rFonts w:ascii="Times New Roman" w:hAnsi="Times New Roman"/>
          <w:sz w:val="24"/>
          <w:szCs w:val="24"/>
          <w:lang w:val="en-GB"/>
        </w:rPr>
        <w:t>preventive measures.</w:t>
      </w:r>
    </w:p>
    <w:p w:rsidR="00174574" w:rsidRPr="00CA7938" w:rsidRDefault="00C340FF"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 xml:space="preserve">With regard to the efficiency and transparency of public procurement as another preventive measure against corruption, </w:t>
      </w:r>
      <w:proofErr w:type="spellStart"/>
      <w:r w:rsidRPr="00CA7938">
        <w:rPr>
          <w:rFonts w:ascii="Times New Roman" w:hAnsi="Times New Roman"/>
          <w:sz w:val="24"/>
          <w:szCs w:val="24"/>
          <w:lang w:val="en-GB"/>
        </w:rPr>
        <w:t>ReSPA</w:t>
      </w:r>
      <w:proofErr w:type="spellEnd"/>
      <w:r w:rsidRPr="00CA7938">
        <w:rPr>
          <w:rFonts w:ascii="Times New Roman" w:hAnsi="Times New Roman"/>
          <w:sz w:val="24"/>
          <w:szCs w:val="24"/>
          <w:lang w:val="en-GB"/>
        </w:rPr>
        <w:t xml:space="preserve"> is conducting a regional study on public procurement that is anticipated to set clear joint objectives to all regional partners</w:t>
      </w:r>
      <w:r w:rsidR="00174574" w:rsidRPr="00CA7938">
        <w:rPr>
          <w:rFonts w:ascii="Times New Roman" w:hAnsi="Times New Roman"/>
          <w:sz w:val="24"/>
          <w:szCs w:val="24"/>
          <w:lang w:val="en-GB"/>
        </w:rPr>
        <w:t xml:space="preserve">. </w:t>
      </w:r>
    </w:p>
    <w:p w:rsidR="00174574" w:rsidRPr="00CA7938" w:rsidRDefault="00D17290"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The SWP 2014-2016 and the SEE 2020 Strategy emphasi</w:t>
      </w:r>
      <w:r w:rsidR="00521EDC" w:rsidRPr="00CA7938">
        <w:rPr>
          <w:rFonts w:ascii="Times New Roman" w:hAnsi="Times New Roman"/>
          <w:sz w:val="24"/>
          <w:szCs w:val="24"/>
          <w:lang w:val="en-GB"/>
        </w:rPr>
        <w:t>s</w:t>
      </w:r>
      <w:r w:rsidRPr="00CA7938">
        <w:rPr>
          <w:rFonts w:ascii="Times New Roman" w:hAnsi="Times New Roman"/>
          <w:sz w:val="24"/>
          <w:szCs w:val="24"/>
          <w:lang w:val="en-GB"/>
        </w:rPr>
        <w:t xml:space="preserve">e the importance of the active support to researchers, </w:t>
      </w:r>
      <w:proofErr w:type="spellStart"/>
      <w:r w:rsidRPr="00CA7938">
        <w:rPr>
          <w:rFonts w:ascii="Times New Roman" w:hAnsi="Times New Roman"/>
          <w:sz w:val="24"/>
          <w:szCs w:val="24"/>
          <w:lang w:val="en-GB"/>
        </w:rPr>
        <w:t>whistleblowers</w:t>
      </w:r>
      <w:proofErr w:type="spellEnd"/>
      <w:r w:rsidRPr="00CA7938">
        <w:rPr>
          <w:rFonts w:ascii="Times New Roman" w:hAnsi="Times New Roman"/>
          <w:sz w:val="24"/>
          <w:szCs w:val="24"/>
          <w:lang w:val="en-GB"/>
        </w:rPr>
        <w:t xml:space="preserve">, media and other agencies engaged </w:t>
      </w:r>
      <w:r w:rsidR="00180DFD" w:rsidRPr="00CA7938">
        <w:rPr>
          <w:rFonts w:ascii="Times New Roman" w:hAnsi="Times New Roman"/>
          <w:sz w:val="24"/>
          <w:szCs w:val="24"/>
          <w:lang w:val="en-GB"/>
        </w:rPr>
        <w:t>in</w:t>
      </w:r>
      <w:r w:rsidRPr="00CA7938">
        <w:rPr>
          <w:rFonts w:ascii="Times New Roman" w:hAnsi="Times New Roman"/>
          <w:sz w:val="24"/>
          <w:szCs w:val="24"/>
          <w:lang w:val="en-GB"/>
        </w:rPr>
        <w:t xml:space="preserve"> fighting corruption and increasing public awareness against</w:t>
      </w:r>
      <w:r w:rsidR="00180DFD" w:rsidRPr="00CA7938">
        <w:rPr>
          <w:rFonts w:ascii="Times New Roman" w:hAnsi="Times New Roman"/>
          <w:sz w:val="24"/>
          <w:szCs w:val="24"/>
          <w:lang w:val="en-GB"/>
        </w:rPr>
        <w:t xml:space="preserve"> corruption.</w:t>
      </w:r>
      <w:r w:rsidRPr="00CA7938">
        <w:rPr>
          <w:rFonts w:ascii="Times New Roman" w:hAnsi="Times New Roman"/>
          <w:sz w:val="24"/>
          <w:szCs w:val="24"/>
          <w:lang w:val="en-GB"/>
        </w:rPr>
        <w:t xml:space="preserve"> To this aim, RCC and RAI have made significant</w:t>
      </w:r>
      <w:r w:rsidR="00334752" w:rsidRPr="00CA7938">
        <w:rPr>
          <w:rFonts w:ascii="Times New Roman" w:hAnsi="Times New Roman"/>
          <w:sz w:val="24"/>
          <w:szCs w:val="24"/>
          <w:lang w:val="en-GB"/>
        </w:rPr>
        <w:t xml:space="preserve"> efforts in the field of p</w:t>
      </w:r>
      <w:r w:rsidRPr="00CA7938">
        <w:rPr>
          <w:rFonts w:ascii="Times New Roman" w:hAnsi="Times New Roman"/>
          <w:sz w:val="24"/>
          <w:szCs w:val="24"/>
          <w:lang w:val="en-GB"/>
        </w:rPr>
        <w:t xml:space="preserve">ublic </w:t>
      </w:r>
      <w:r w:rsidR="00334752" w:rsidRPr="00CA7938">
        <w:rPr>
          <w:rFonts w:ascii="Times New Roman" w:hAnsi="Times New Roman"/>
          <w:sz w:val="24"/>
          <w:szCs w:val="24"/>
          <w:lang w:val="en-GB"/>
        </w:rPr>
        <w:t>a</w:t>
      </w:r>
      <w:r w:rsidRPr="00CA7938">
        <w:rPr>
          <w:rFonts w:ascii="Times New Roman" w:hAnsi="Times New Roman"/>
          <w:sz w:val="24"/>
          <w:szCs w:val="24"/>
          <w:lang w:val="en-GB"/>
        </w:rPr>
        <w:t xml:space="preserve">wareness. </w:t>
      </w:r>
      <w:r w:rsidR="00180DFD" w:rsidRPr="00CA7938">
        <w:rPr>
          <w:rFonts w:ascii="Times New Roman" w:hAnsi="Times New Roman"/>
          <w:sz w:val="24"/>
          <w:szCs w:val="24"/>
          <w:lang w:val="en-GB"/>
        </w:rPr>
        <w:t>M</w:t>
      </w:r>
      <w:r w:rsidRPr="00CA7938">
        <w:rPr>
          <w:rFonts w:ascii="Times New Roman" w:hAnsi="Times New Roman"/>
          <w:sz w:val="24"/>
          <w:szCs w:val="24"/>
          <w:lang w:val="en-GB"/>
        </w:rPr>
        <w:t xml:space="preserve">ajor events served as opportunities </w:t>
      </w:r>
      <w:r w:rsidR="00596BF3">
        <w:rPr>
          <w:rFonts w:ascii="Times New Roman" w:hAnsi="Times New Roman"/>
          <w:sz w:val="24"/>
          <w:szCs w:val="24"/>
          <w:lang w:val="en-GB"/>
        </w:rPr>
        <w:t>to</w:t>
      </w:r>
      <w:r w:rsidRPr="00CA7938">
        <w:rPr>
          <w:rFonts w:ascii="Times New Roman" w:hAnsi="Times New Roman"/>
          <w:sz w:val="24"/>
          <w:szCs w:val="24"/>
          <w:lang w:val="en-GB"/>
        </w:rPr>
        <w:t xml:space="preserve"> enhanc</w:t>
      </w:r>
      <w:r w:rsidR="00596BF3">
        <w:rPr>
          <w:rFonts w:ascii="Times New Roman" w:hAnsi="Times New Roman"/>
          <w:sz w:val="24"/>
          <w:szCs w:val="24"/>
          <w:lang w:val="en-GB"/>
        </w:rPr>
        <w:t>e</w:t>
      </w:r>
      <w:r w:rsidRPr="00CA7938">
        <w:rPr>
          <w:rFonts w:ascii="Times New Roman" w:hAnsi="Times New Roman"/>
          <w:sz w:val="24"/>
          <w:szCs w:val="24"/>
          <w:lang w:val="en-GB"/>
        </w:rPr>
        <w:t xml:space="preserve"> cooperation at the regional level and </w:t>
      </w:r>
      <w:r w:rsidR="00596BF3">
        <w:rPr>
          <w:rFonts w:ascii="Times New Roman" w:hAnsi="Times New Roman"/>
          <w:sz w:val="24"/>
          <w:szCs w:val="24"/>
          <w:lang w:val="en-GB"/>
        </w:rPr>
        <w:t>to</w:t>
      </w:r>
      <w:r w:rsidR="00180DFD" w:rsidRPr="00CA7938">
        <w:rPr>
          <w:rFonts w:ascii="Times New Roman" w:hAnsi="Times New Roman"/>
          <w:sz w:val="24"/>
          <w:szCs w:val="24"/>
          <w:lang w:val="en-GB"/>
        </w:rPr>
        <w:t xml:space="preserve"> </w:t>
      </w:r>
      <w:r w:rsidRPr="00CA7938">
        <w:rPr>
          <w:rFonts w:ascii="Times New Roman" w:hAnsi="Times New Roman"/>
          <w:sz w:val="24"/>
          <w:szCs w:val="24"/>
          <w:lang w:val="en-GB"/>
        </w:rPr>
        <w:t>promot</w:t>
      </w:r>
      <w:r w:rsidR="00596BF3">
        <w:rPr>
          <w:rFonts w:ascii="Times New Roman" w:hAnsi="Times New Roman"/>
          <w:sz w:val="24"/>
          <w:szCs w:val="24"/>
          <w:lang w:val="en-GB"/>
        </w:rPr>
        <w:t>e</w:t>
      </w:r>
      <w:r w:rsidRPr="00CA7938">
        <w:rPr>
          <w:rFonts w:ascii="Times New Roman" w:hAnsi="Times New Roman"/>
          <w:sz w:val="24"/>
          <w:szCs w:val="24"/>
          <w:lang w:val="en-GB"/>
        </w:rPr>
        <w:t xml:space="preserve"> partnerships. Particular focus was </w:t>
      </w:r>
      <w:r w:rsidR="00180DFD" w:rsidRPr="00CA7938">
        <w:rPr>
          <w:rFonts w:ascii="Times New Roman" w:hAnsi="Times New Roman"/>
          <w:sz w:val="24"/>
          <w:szCs w:val="24"/>
          <w:lang w:val="en-GB"/>
        </w:rPr>
        <w:t>on</w:t>
      </w:r>
      <w:r w:rsidRPr="00CA7938">
        <w:rPr>
          <w:rFonts w:ascii="Times New Roman" w:hAnsi="Times New Roman"/>
          <w:sz w:val="24"/>
          <w:szCs w:val="24"/>
          <w:lang w:val="en-GB"/>
        </w:rPr>
        <w:t xml:space="preserve"> the area of whistleblowing. In cooperation with NGO Blueprint for Free Speech, the first </w:t>
      </w:r>
      <w:r w:rsidRPr="00CA7938">
        <w:rPr>
          <w:rFonts w:ascii="Times New Roman" w:hAnsi="Times New Roman"/>
          <w:b/>
          <w:sz w:val="24"/>
          <w:szCs w:val="24"/>
          <w:lang w:val="en-GB"/>
        </w:rPr>
        <w:t xml:space="preserve">baseline </w:t>
      </w:r>
      <w:r w:rsidR="00506E1B">
        <w:rPr>
          <w:rFonts w:ascii="Times New Roman" w:hAnsi="Times New Roman"/>
          <w:b/>
          <w:sz w:val="24"/>
          <w:szCs w:val="24"/>
          <w:lang w:val="en-GB"/>
        </w:rPr>
        <w:t>r</w:t>
      </w:r>
      <w:r w:rsidRPr="00CA7938">
        <w:rPr>
          <w:rFonts w:ascii="Times New Roman" w:hAnsi="Times New Roman"/>
          <w:b/>
          <w:sz w:val="24"/>
          <w:szCs w:val="24"/>
          <w:lang w:val="en-GB"/>
        </w:rPr>
        <w:t xml:space="preserve">eport on </w:t>
      </w:r>
      <w:proofErr w:type="spellStart"/>
      <w:r w:rsidRPr="00CA7938">
        <w:rPr>
          <w:rFonts w:ascii="Times New Roman" w:hAnsi="Times New Roman"/>
          <w:b/>
          <w:sz w:val="24"/>
          <w:szCs w:val="24"/>
          <w:lang w:val="en-GB"/>
        </w:rPr>
        <w:t>whistleblowers</w:t>
      </w:r>
      <w:proofErr w:type="spellEnd"/>
      <w:r w:rsidRPr="00CA7938">
        <w:rPr>
          <w:rFonts w:ascii="Times New Roman" w:hAnsi="Times New Roman"/>
          <w:b/>
          <w:sz w:val="24"/>
          <w:szCs w:val="24"/>
          <w:lang w:val="en-GB"/>
        </w:rPr>
        <w:t xml:space="preserve"> legislation and practice in South East Europe</w:t>
      </w:r>
      <w:r w:rsidRPr="00CA7938">
        <w:rPr>
          <w:rFonts w:ascii="Times New Roman" w:hAnsi="Times New Roman"/>
          <w:sz w:val="24"/>
          <w:szCs w:val="24"/>
          <w:lang w:val="en-GB"/>
        </w:rPr>
        <w:t xml:space="preserve"> was prepared</w:t>
      </w:r>
      <w:r w:rsidR="00174574" w:rsidRPr="00CA7938">
        <w:rPr>
          <w:rFonts w:ascii="Times New Roman" w:hAnsi="Times New Roman"/>
          <w:sz w:val="24"/>
          <w:szCs w:val="24"/>
          <w:lang w:val="en-GB"/>
        </w:rPr>
        <w:t>.</w:t>
      </w:r>
    </w:p>
    <w:p w:rsidR="00174574" w:rsidRPr="00CA7938" w:rsidRDefault="00506E1B" w:rsidP="00B755A9">
      <w:pPr>
        <w:spacing w:after="240" w:line="240" w:lineRule="auto"/>
        <w:jc w:val="both"/>
        <w:rPr>
          <w:rFonts w:ascii="Times New Roman" w:hAnsi="Times New Roman"/>
          <w:sz w:val="24"/>
          <w:szCs w:val="24"/>
          <w:lang w:val="en-GB"/>
        </w:rPr>
      </w:pPr>
      <w:r>
        <w:rPr>
          <w:rFonts w:ascii="Times New Roman" w:hAnsi="Times New Roman"/>
          <w:sz w:val="24"/>
          <w:szCs w:val="24"/>
          <w:lang w:val="en-GB"/>
        </w:rPr>
        <w:t>With</w:t>
      </w:r>
      <w:r w:rsidR="00174574" w:rsidRPr="00CA7938">
        <w:rPr>
          <w:rFonts w:ascii="Times New Roman" w:hAnsi="Times New Roman"/>
          <w:sz w:val="24"/>
          <w:szCs w:val="24"/>
          <w:lang w:val="en-GB"/>
        </w:rPr>
        <w:t xml:space="preserve"> </w:t>
      </w:r>
      <w:r w:rsidR="000B7BBC" w:rsidRPr="00CA7938">
        <w:rPr>
          <w:rFonts w:ascii="Times New Roman" w:hAnsi="Times New Roman"/>
          <w:sz w:val="24"/>
          <w:szCs w:val="24"/>
          <w:lang w:val="en-GB"/>
        </w:rPr>
        <w:t xml:space="preserve">regard to </w:t>
      </w:r>
      <w:r w:rsidR="00174574" w:rsidRPr="00CA7938">
        <w:rPr>
          <w:rFonts w:ascii="Times New Roman" w:hAnsi="Times New Roman"/>
          <w:sz w:val="24"/>
          <w:szCs w:val="24"/>
          <w:lang w:val="en-GB"/>
        </w:rPr>
        <w:t xml:space="preserve">building capacities of anti-corruption agencies, </w:t>
      </w:r>
      <w:r w:rsidR="000B7BBC" w:rsidRPr="00CA7938">
        <w:rPr>
          <w:rFonts w:ascii="Times New Roman" w:hAnsi="Times New Roman"/>
          <w:sz w:val="24"/>
          <w:szCs w:val="24"/>
          <w:lang w:val="en-GB"/>
        </w:rPr>
        <w:t xml:space="preserve">the </w:t>
      </w:r>
      <w:r w:rsidR="00174574" w:rsidRPr="00CA7938">
        <w:rPr>
          <w:rFonts w:ascii="Times New Roman" w:hAnsi="Times New Roman"/>
          <w:b/>
          <w:sz w:val="24"/>
          <w:szCs w:val="24"/>
          <w:lang w:val="en-GB"/>
        </w:rPr>
        <w:t>Summer School for Junior Anti-corruption Practitioners from SEE</w:t>
      </w:r>
      <w:r w:rsidR="00174574" w:rsidRPr="00CA7938">
        <w:rPr>
          <w:rFonts w:ascii="Times New Roman" w:hAnsi="Times New Roman"/>
          <w:sz w:val="24"/>
          <w:szCs w:val="24"/>
          <w:lang w:val="en-GB"/>
        </w:rPr>
        <w:t xml:space="preserve"> was organi</w:t>
      </w:r>
      <w:r w:rsidR="00521EDC" w:rsidRPr="00CA7938">
        <w:rPr>
          <w:rFonts w:ascii="Times New Roman" w:hAnsi="Times New Roman"/>
          <w:sz w:val="24"/>
          <w:szCs w:val="24"/>
          <w:lang w:val="en-GB"/>
        </w:rPr>
        <w:t>s</w:t>
      </w:r>
      <w:r w:rsidR="00174574" w:rsidRPr="00CA7938">
        <w:rPr>
          <w:rFonts w:ascii="Times New Roman" w:hAnsi="Times New Roman"/>
          <w:sz w:val="24"/>
          <w:szCs w:val="24"/>
          <w:lang w:val="en-GB"/>
        </w:rPr>
        <w:t>ed in Varna, Bulgaria, June 01</w:t>
      </w:r>
      <w:r w:rsidR="00142AA0">
        <w:rPr>
          <w:rFonts w:ascii="Times New Roman" w:hAnsi="Times New Roman"/>
          <w:sz w:val="24"/>
          <w:szCs w:val="24"/>
          <w:lang w:val="en-GB"/>
        </w:rPr>
        <w:t>-</w:t>
      </w:r>
      <w:r w:rsidR="00174574" w:rsidRPr="00CA7938">
        <w:rPr>
          <w:rFonts w:ascii="Times New Roman" w:hAnsi="Times New Roman"/>
          <w:sz w:val="24"/>
          <w:szCs w:val="24"/>
          <w:lang w:val="en-GB"/>
        </w:rPr>
        <w:t>05 2015. The main focus of the Summer School was on financial investigations and</w:t>
      </w:r>
      <w:r w:rsidR="000B7BBC" w:rsidRPr="00CA7938">
        <w:rPr>
          <w:rFonts w:ascii="Times New Roman" w:hAnsi="Times New Roman"/>
          <w:sz w:val="24"/>
          <w:szCs w:val="24"/>
          <w:lang w:val="en-GB"/>
        </w:rPr>
        <w:t xml:space="preserve"> </w:t>
      </w:r>
      <w:r w:rsidR="00174574" w:rsidRPr="00CA7938">
        <w:rPr>
          <w:rFonts w:ascii="Times New Roman" w:hAnsi="Times New Roman"/>
          <w:sz w:val="24"/>
          <w:szCs w:val="24"/>
          <w:lang w:val="en-GB"/>
        </w:rPr>
        <w:t>recover</w:t>
      </w:r>
      <w:r w:rsidR="000B7BBC" w:rsidRPr="00CA7938">
        <w:rPr>
          <w:rFonts w:ascii="Times New Roman" w:hAnsi="Times New Roman"/>
          <w:sz w:val="24"/>
          <w:szCs w:val="24"/>
          <w:lang w:val="en-GB"/>
        </w:rPr>
        <w:t>y of</w:t>
      </w:r>
      <w:r w:rsidR="00174574" w:rsidRPr="00CA7938">
        <w:rPr>
          <w:rFonts w:ascii="Times New Roman" w:hAnsi="Times New Roman"/>
          <w:sz w:val="24"/>
          <w:szCs w:val="24"/>
          <w:lang w:val="en-GB"/>
        </w:rPr>
        <w:t xml:space="preserve"> crime related proceeds. The event had an added value </w:t>
      </w:r>
      <w:r w:rsidR="003317F7">
        <w:rPr>
          <w:rFonts w:ascii="Times New Roman" w:hAnsi="Times New Roman"/>
          <w:sz w:val="24"/>
          <w:szCs w:val="24"/>
          <w:lang w:val="en-GB"/>
        </w:rPr>
        <w:t>in</w:t>
      </w:r>
      <w:r w:rsidR="00174574" w:rsidRPr="00CA7938">
        <w:rPr>
          <w:rFonts w:ascii="Times New Roman" w:hAnsi="Times New Roman"/>
          <w:sz w:val="24"/>
          <w:szCs w:val="24"/>
          <w:lang w:val="en-GB"/>
        </w:rPr>
        <w:t xml:space="preserve"> strengthening regional cooperation between anti-corruption professionals and sharing expertise and experience from the region. </w:t>
      </w:r>
    </w:p>
    <w:p w:rsidR="00174574" w:rsidRPr="00CA7938" w:rsidRDefault="00174574" w:rsidP="00B755A9">
      <w:pPr>
        <w:pStyle w:val="Heading4"/>
        <w:spacing w:before="0" w:after="240" w:line="240" w:lineRule="auto"/>
        <w:rPr>
          <w:rFonts w:ascii="Times New Roman" w:hAnsi="Times New Roman" w:cs="Times New Roman"/>
          <w:sz w:val="24"/>
          <w:szCs w:val="24"/>
          <w:lang w:val="en-GB"/>
        </w:rPr>
      </w:pPr>
      <w:bookmarkStart w:id="70" w:name="_Toc449187221"/>
      <w:bookmarkStart w:id="71" w:name="_Toc450819470"/>
      <w:r w:rsidRPr="00CA7938">
        <w:rPr>
          <w:rFonts w:ascii="Times New Roman" w:hAnsi="Times New Roman" w:cs="Times New Roman"/>
          <w:sz w:val="24"/>
          <w:szCs w:val="24"/>
          <w:lang w:val="en-GB"/>
        </w:rPr>
        <w:t>Regional Cooperation on Justice</w:t>
      </w:r>
      <w:bookmarkEnd w:id="70"/>
      <w:bookmarkEnd w:id="71"/>
      <w:r w:rsidRPr="00CA7938">
        <w:rPr>
          <w:rFonts w:ascii="Times New Roman" w:hAnsi="Times New Roman" w:cs="Times New Roman"/>
          <w:sz w:val="24"/>
          <w:szCs w:val="24"/>
          <w:lang w:val="en-GB"/>
        </w:rPr>
        <w:t xml:space="preserve"> </w:t>
      </w:r>
    </w:p>
    <w:p w:rsidR="00180DFD" w:rsidRPr="00CA7938" w:rsidRDefault="00174574"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 xml:space="preserve">The objectives of the RCC activities in </w:t>
      </w:r>
      <w:r w:rsidR="00865DA7">
        <w:rPr>
          <w:rFonts w:ascii="Times New Roman" w:hAnsi="Times New Roman"/>
          <w:sz w:val="24"/>
          <w:szCs w:val="24"/>
          <w:lang w:val="en-GB"/>
        </w:rPr>
        <w:t>j</w:t>
      </w:r>
      <w:r w:rsidRPr="00CA7938">
        <w:rPr>
          <w:rFonts w:ascii="Times New Roman" w:hAnsi="Times New Roman"/>
          <w:sz w:val="24"/>
          <w:szCs w:val="24"/>
          <w:lang w:val="en-GB"/>
        </w:rPr>
        <w:t xml:space="preserve">ustice and </w:t>
      </w:r>
      <w:r w:rsidR="00865DA7">
        <w:rPr>
          <w:rFonts w:ascii="Times New Roman" w:hAnsi="Times New Roman"/>
          <w:sz w:val="24"/>
          <w:szCs w:val="24"/>
          <w:lang w:val="en-GB"/>
        </w:rPr>
        <w:t>r</w:t>
      </w:r>
      <w:r w:rsidRPr="00CA7938">
        <w:rPr>
          <w:rFonts w:ascii="Times New Roman" w:hAnsi="Times New Roman"/>
          <w:sz w:val="24"/>
          <w:szCs w:val="24"/>
          <w:lang w:val="en-GB"/>
        </w:rPr>
        <w:t xml:space="preserve">ule of </w:t>
      </w:r>
      <w:r w:rsidR="00865DA7">
        <w:rPr>
          <w:rFonts w:ascii="Times New Roman" w:hAnsi="Times New Roman"/>
          <w:sz w:val="24"/>
          <w:szCs w:val="24"/>
          <w:lang w:val="en-GB"/>
        </w:rPr>
        <w:t>l</w:t>
      </w:r>
      <w:r w:rsidRPr="00CA7938">
        <w:rPr>
          <w:rFonts w:ascii="Times New Roman" w:hAnsi="Times New Roman"/>
          <w:sz w:val="24"/>
          <w:szCs w:val="24"/>
          <w:lang w:val="en-GB"/>
        </w:rPr>
        <w:t xml:space="preserve">aw are to further enhance regional cooperation and coordinate the existing activities in the region in the area of justice, enhance mutual trust and create the platforms/networks to enable the exchange of experiences and best practices, especially </w:t>
      </w:r>
      <w:r w:rsidR="003E54A0" w:rsidRPr="00CA7938">
        <w:rPr>
          <w:rFonts w:ascii="Times New Roman" w:hAnsi="Times New Roman"/>
          <w:sz w:val="24"/>
          <w:szCs w:val="24"/>
          <w:lang w:val="en-GB"/>
        </w:rPr>
        <w:t xml:space="preserve">the </w:t>
      </w:r>
      <w:r w:rsidRPr="00CA7938">
        <w:rPr>
          <w:rFonts w:ascii="Times New Roman" w:hAnsi="Times New Roman"/>
          <w:sz w:val="24"/>
          <w:szCs w:val="24"/>
          <w:lang w:val="en-GB"/>
        </w:rPr>
        <w:t>experiences of the EU</w:t>
      </w:r>
      <w:r w:rsidR="007503A2" w:rsidRPr="00CA7938">
        <w:rPr>
          <w:rFonts w:ascii="Times New Roman" w:hAnsi="Times New Roman"/>
          <w:sz w:val="24"/>
          <w:szCs w:val="24"/>
          <w:lang w:val="en-GB"/>
        </w:rPr>
        <w:t xml:space="preserve"> </w:t>
      </w:r>
      <w:r w:rsidRPr="00CA7938">
        <w:rPr>
          <w:rFonts w:ascii="Times New Roman" w:hAnsi="Times New Roman"/>
          <w:sz w:val="24"/>
          <w:szCs w:val="24"/>
          <w:lang w:val="en-GB"/>
        </w:rPr>
        <w:t xml:space="preserve">MS. </w:t>
      </w:r>
    </w:p>
    <w:p w:rsidR="00087F71" w:rsidRPr="00CA7938" w:rsidRDefault="00087F71"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Based on the conclusions and recommendations of the 2</w:t>
      </w:r>
      <w:r w:rsidRPr="00CA7938">
        <w:rPr>
          <w:rFonts w:ascii="Times New Roman" w:hAnsi="Times New Roman"/>
          <w:sz w:val="24"/>
          <w:szCs w:val="24"/>
          <w:vertAlign w:val="superscript"/>
          <w:lang w:val="en-GB"/>
        </w:rPr>
        <w:t>nd</w:t>
      </w:r>
      <w:r w:rsidRPr="00CA7938">
        <w:rPr>
          <w:rFonts w:ascii="Times New Roman" w:hAnsi="Times New Roman"/>
          <w:sz w:val="24"/>
          <w:szCs w:val="24"/>
          <w:lang w:val="en-GB"/>
        </w:rPr>
        <w:t xml:space="preserve"> Working Group on Justice, i</w:t>
      </w:r>
      <w:r w:rsidR="00174574" w:rsidRPr="00CA7938">
        <w:rPr>
          <w:rFonts w:ascii="Times New Roman" w:hAnsi="Times New Roman"/>
          <w:sz w:val="24"/>
          <w:szCs w:val="24"/>
          <w:lang w:val="en-GB"/>
        </w:rPr>
        <w:t>n 2015</w:t>
      </w:r>
      <w:r w:rsidRPr="00CA7938">
        <w:rPr>
          <w:rFonts w:ascii="Times New Roman" w:hAnsi="Times New Roman"/>
          <w:sz w:val="24"/>
          <w:szCs w:val="24"/>
          <w:lang w:val="en-GB"/>
        </w:rPr>
        <w:t xml:space="preserve"> the</w:t>
      </w:r>
      <w:r w:rsidR="00174574" w:rsidRPr="00CA7938">
        <w:rPr>
          <w:rFonts w:ascii="Times New Roman" w:hAnsi="Times New Roman"/>
          <w:sz w:val="24"/>
          <w:szCs w:val="24"/>
          <w:lang w:val="en-GB"/>
        </w:rPr>
        <w:t xml:space="preserve"> </w:t>
      </w:r>
      <w:r w:rsidR="00174574" w:rsidRPr="00CA7938">
        <w:rPr>
          <w:rFonts w:ascii="Times New Roman" w:hAnsi="Times New Roman"/>
          <w:b/>
          <w:sz w:val="24"/>
          <w:szCs w:val="24"/>
          <w:lang w:val="en-GB"/>
        </w:rPr>
        <w:t xml:space="preserve">RCC </w:t>
      </w:r>
      <w:r w:rsidR="00180DFD" w:rsidRPr="00CA7938">
        <w:rPr>
          <w:rFonts w:ascii="Times New Roman" w:hAnsi="Times New Roman"/>
          <w:b/>
          <w:sz w:val="24"/>
          <w:szCs w:val="24"/>
          <w:lang w:val="en-GB"/>
        </w:rPr>
        <w:t xml:space="preserve">Secretariat </w:t>
      </w:r>
      <w:r w:rsidR="00174574" w:rsidRPr="00CA7938">
        <w:rPr>
          <w:rFonts w:ascii="Times New Roman" w:hAnsi="Times New Roman"/>
          <w:b/>
          <w:sz w:val="24"/>
          <w:szCs w:val="24"/>
          <w:lang w:val="en-GB"/>
        </w:rPr>
        <w:t>developed three studies on the best practices in the area of efficiency of judiciary</w:t>
      </w:r>
      <w:r w:rsidR="00174574" w:rsidRPr="00CA7938">
        <w:rPr>
          <w:rFonts w:ascii="Times New Roman" w:hAnsi="Times New Roman"/>
          <w:sz w:val="24"/>
          <w:szCs w:val="24"/>
          <w:lang w:val="en-GB"/>
        </w:rPr>
        <w:t xml:space="preserve"> (‘E-enforcement system on the basis of authentic documents’, ‘Court backlog reduction program</w:t>
      </w:r>
      <w:r w:rsidR="004D42F1">
        <w:rPr>
          <w:rFonts w:ascii="Times New Roman" w:hAnsi="Times New Roman"/>
          <w:sz w:val="24"/>
          <w:szCs w:val="24"/>
          <w:lang w:val="en-GB"/>
        </w:rPr>
        <w:t>me</w:t>
      </w:r>
      <w:r w:rsidR="00174574" w:rsidRPr="00CA7938">
        <w:rPr>
          <w:rFonts w:ascii="Times New Roman" w:hAnsi="Times New Roman"/>
          <w:sz w:val="24"/>
          <w:szCs w:val="24"/>
          <w:lang w:val="en-GB"/>
        </w:rPr>
        <w:t xml:space="preserve">s  in the region and some EU member states and case </w:t>
      </w:r>
      <w:r w:rsidRPr="00CA7938">
        <w:rPr>
          <w:rFonts w:ascii="Times New Roman" w:hAnsi="Times New Roman"/>
          <w:sz w:val="24"/>
          <w:szCs w:val="24"/>
          <w:lang w:val="en-GB"/>
        </w:rPr>
        <w:t>weighting</w:t>
      </w:r>
      <w:r w:rsidR="00174574" w:rsidRPr="00CA7938">
        <w:rPr>
          <w:rFonts w:ascii="Times New Roman" w:hAnsi="Times New Roman"/>
          <w:sz w:val="24"/>
          <w:szCs w:val="24"/>
          <w:lang w:val="en-GB"/>
        </w:rPr>
        <w:t xml:space="preserve"> system’, ‘Report on comparative overview and analysis of good practices with identification </w:t>
      </w:r>
      <w:r w:rsidR="00174574" w:rsidRPr="00CA7938">
        <w:rPr>
          <w:rFonts w:ascii="Times New Roman" w:hAnsi="Times New Roman"/>
          <w:sz w:val="24"/>
          <w:szCs w:val="24"/>
          <w:lang w:val="en-GB"/>
        </w:rPr>
        <w:lastRenderedPageBreak/>
        <w:t>of elements of court-annexed mediation program</w:t>
      </w:r>
      <w:r w:rsidR="00521EDC" w:rsidRPr="00CA7938">
        <w:rPr>
          <w:rFonts w:ascii="Times New Roman" w:hAnsi="Times New Roman"/>
          <w:sz w:val="24"/>
          <w:szCs w:val="24"/>
          <w:lang w:val="en-GB"/>
        </w:rPr>
        <w:t>me</w:t>
      </w:r>
      <w:r w:rsidR="00174574" w:rsidRPr="00CA7938">
        <w:rPr>
          <w:rFonts w:ascii="Times New Roman" w:hAnsi="Times New Roman"/>
          <w:sz w:val="24"/>
          <w:szCs w:val="24"/>
          <w:lang w:val="en-GB"/>
        </w:rPr>
        <w:t xml:space="preserve"> and comparative study on accreditation and certification systems.’). The regional researches/studies were produced in close cooperation with relevant national institutions and stakeholders</w:t>
      </w:r>
      <w:r w:rsidRPr="00CA7938">
        <w:rPr>
          <w:rFonts w:ascii="Times New Roman" w:hAnsi="Times New Roman"/>
          <w:sz w:val="24"/>
          <w:szCs w:val="24"/>
          <w:lang w:val="en-GB"/>
        </w:rPr>
        <w:t xml:space="preserve"> and were discussed thoroughly with experts from the ministries of justice</w:t>
      </w:r>
      <w:r w:rsidR="00180DFD" w:rsidRPr="00CA7938">
        <w:rPr>
          <w:rFonts w:ascii="Times New Roman" w:hAnsi="Times New Roman"/>
          <w:sz w:val="24"/>
          <w:szCs w:val="24"/>
          <w:lang w:val="en-GB"/>
        </w:rPr>
        <w:t xml:space="preserve"> from the region</w:t>
      </w:r>
      <w:r w:rsidR="00174574" w:rsidRPr="00CA7938">
        <w:rPr>
          <w:rFonts w:ascii="Times New Roman" w:hAnsi="Times New Roman"/>
          <w:sz w:val="24"/>
          <w:szCs w:val="24"/>
          <w:lang w:val="en-GB"/>
        </w:rPr>
        <w:t xml:space="preserve">. </w:t>
      </w:r>
      <w:r w:rsidR="00180DFD" w:rsidRPr="00CA7938">
        <w:rPr>
          <w:rFonts w:ascii="Times New Roman" w:hAnsi="Times New Roman"/>
          <w:sz w:val="24"/>
          <w:szCs w:val="24"/>
          <w:lang w:val="en-GB"/>
        </w:rPr>
        <w:t>T</w:t>
      </w:r>
      <w:r w:rsidRPr="00CA7938">
        <w:rPr>
          <w:rFonts w:ascii="Times New Roman" w:hAnsi="Times New Roman"/>
          <w:sz w:val="24"/>
          <w:szCs w:val="24"/>
          <w:lang w:val="en-GB"/>
        </w:rPr>
        <w:t xml:space="preserve">he </w:t>
      </w:r>
      <w:r w:rsidR="00174574" w:rsidRPr="00CA7938">
        <w:rPr>
          <w:rFonts w:ascii="Times New Roman" w:hAnsi="Times New Roman"/>
          <w:sz w:val="24"/>
          <w:szCs w:val="24"/>
          <w:lang w:val="en-GB"/>
        </w:rPr>
        <w:t xml:space="preserve">RCC </w:t>
      </w:r>
      <w:r w:rsidRPr="00CA7938">
        <w:rPr>
          <w:rFonts w:ascii="Times New Roman" w:hAnsi="Times New Roman"/>
          <w:sz w:val="24"/>
          <w:szCs w:val="24"/>
          <w:lang w:val="en-GB"/>
        </w:rPr>
        <w:t>organi</w:t>
      </w:r>
      <w:r w:rsidR="00521EDC" w:rsidRPr="00CA7938">
        <w:rPr>
          <w:rFonts w:ascii="Times New Roman" w:hAnsi="Times New Roman"/>
          <w:sz w:val="24"/>
          <w:szCs w:val="24"/>
          <w:lang w:val="en-GB"/>
        </w:rPr>
        <w:t>s</w:t>
      </w:r>
      <w:r w:rsidRPr="00CA7938">
        <w:rPr>
          <w:rFonts w:ascii="Times New Roman" w:hAnsi="Times New Roman"/>
          <w:sz w:val="24"/>
          <w:szCs w:val="24"/>
          <w:lang w:val="en-GB"/>
        </w:rPr>
        <w:t>ed</w:t>
      </w:r>
      <w:r w:rsidR="00174574" w:rsidRPr="00CA7938">
        <w:rPr>
          <w:rFonts w:ascii="Times New Roman" w:hAnsi="Times New Roman"/>
          <w:sz w:val="24"/>
          <w:szCs w:val="24"/>
          <w:lang w:val="en-GB"/>
        </w:rPr>
        <w:t xml:space="preserve"> 3 international conferences at which the studies were presented and discussed and finally approved by </w:t>
      </w:r>
      <w:r w:rsidRPr="00CA7938">
        <w:rPr>
          <w:rFonts w:ascii="Times New Roman" w:hAnsi="Times New Roman"/>
          <w:sz w:val="24"/>
          <w:szCs w:val="24"/>
          <w:lang w:val="en-GB"/>
        </w:rPr>
        <w:t xml:space="preserve">the </w:t>
      </w:r>
      <w:r w:rsidR="00174574" w:rsidRPr="00CA7938">
        <w:rPr>
          <w:rFonts w:ascii="Times New Roman" w:hAnsi="Times New Roman"/>
          <w:sz w:val="24"/>
          <w:szCs w:val="24"/>
          <w:lang w:val="en-GB"/>
        </w:rPr>
        <w:t>WGJ. The implementation of the recommendations was discussed in the meeting of the Working Group on Justice in October 2015</w:t>
      </w:r>
      <w:r w:rsidRPr="00CA7938">
        <w:rPr>
          <w:rFonts w:ascii="Times New Roman" w:hAnsi="Times New Roman"/>
          <w:sz w:val="24"/>
          <w:szCs w:val="24"/>
          <w:lang w:val="en-GB"/>
        </w:rPr>
        <w:t>. T</w:t>
      </w:r>
      <w:r w:rsidR="00174574" w:rsidRPr="00CA7938">
        <w:rPr>
          <w:rFonts w:ascii="Times New Roman" w:hAnsi="Times New Roman"/>
          <w:sz w:val="24"/>
          <w:szCs w:val="24"/>
          <w:lang w:val="en-GB"/>
        </w:rPr>
        <w:t xml:space="preserve">he assessment and evaluation of the results of implemented recommendation is planned </w:t>
      </w:r>
      <w:r w:rsidRPr="00CA7938">
        <w:rPr>
          <w:rFonts w:ascii="Times New Roman" w:hAnsi="Times New Roman"/>
          <w:sz w:val="24"/>
          <w:szCs w:val="24"/>
          <w:lang w:val="en-GB"/>
        </w:rPr>
        <w:t xml:space="preserve">for </w:t>
      </w:r>
      <w:r w:rsidR="00174574" w:rsidRPr="00CA7938">
        <w:rPr>
          <w:rFonts w:ascii="Times New Roman" w:hAnsi="Times New Roman"/>
          <w:sz w:val="24"/>
          <w:szCs w:val="24"/>
          <w:lang w:val="en-GB"/>
        </w:rPr>
        <w:t>June 2016</w:t>
      </w:r>
      <w:r w:rsidRPr="00CA7938">
        <w:rPr>
          <w:rFonts w:ascii="Times New Roman" w:hAnsi="Times New Roman"/>
          <w:sz w:val="24"/>
          <w:szCs w:val="24"/>
          <w:lang w:val="en-GB"/>
        </w:rPr>
        <w:t xml:space="preserve"> </w:t>
      </w:r>
      <w:r w:rsidR="00DB4AC2">
        <w:rPr>
          <w:rFonts w:ascii="Times New Roman" w:hAnsi="Times New Roman"/>
          <w:sz w:val="24"/>
          <w:szCs w:val="24"/>
          <w:lang w:val="en-GB"/>
        </w:rPr>
        <w:t xml:space="preserve">WGJ </w:t>
      </w:r>
      <w:r w:rsidRPr="00CA7938">
        <w:rPr>
          <w:rFonts w:ascii="Times New Roman" w:hAnsi="Times New Roman"/>
          <w:sz w:val="24"/>
          <w:szCs w:val="24"/>
          <w:lang w:val="en-GB"/>
        </w:rPr>
        <w:t>meeting</w:t>
      </w:r>
      <w:r w:rsidR="00174574" w:rsidRPr="00CA7938">
        <w:rPr>
          <w:rFonts w:ascii="Times New Roman" w:hAnsi="Times New Roman"/>
          <w:sz w:val="24"/>
          <w:szCs w:val="24"/>
          <w:lang w:val="en-GB"/>
        </w:rPr>
        <w:t xml:space="preserve">. </w:t>
      </w:r>
    </w:p>
    <w:p w:rsidR="00174574" w:rsidRPr="00CA7938" w:rsidRDefault="00087F71"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Judicial training and mediation are important for enhanc</w:t>
      </w:r>
      <w:r w:rsidR="00585232" w:rsidRPr="00CA7938">
        <w:rPr>
          <w:rFonts w:ascii="Times New Roman" w:hAnsi="Times New Roman"/>
          <w:sz w:val="24"/>
          <w:szCs w:val="24"/>
          <w:lang w:val="en-GB"/>
        </w:rPr>
        <w:t>ing</w:t>
      </w:r>
      <w:r w:rsidRPr="00CA7938">
        <w:rPr>
          <w:rFonts w:ascii="Times New Roman" w:hAnsi="Times New Roman"/>
          <w:sz w:val="24"/>
          <w:szCs w:val="24"/>
          <w:lang w:val="en-GB"/>
        </w:rPr>
        <w:t xml:space="preserve"> judicial competence and efficiency, and a</w:t>
      </w:r>
      <w:r w:rsidR="00585232" w:rsidRPr="00CA7938">
        <w:rPr>
          <w:rFonts w:ascii="Times New Roman" w:hAnsi="Times New Roman"/>
          <w:sz w:val="24"/>
          <w:szCs w:val="24"/>
          <w:lang w:val="en-GB"/>
        </w:rPr>
        <w:t>re</w:t>
      </w:r>
      <w:r w:rsidRPr="00CA7938">
        <w:rPr>
          <w:rFonts w:ascii="Times New Roman" w:hAnsi="Times New Roman"/>
          <w:sz w:val="24"/>
          <w:szCs w:val="24"/>
          <w:lang w:val="en-GB"/>
        </w:rPr>
        <w:t xml:space="preserve"> prerequisite for business-friendly environment and investments. The </w:t>
      </w:r>
      <w:r w:rsidR="00174574" w:rsidRPr="00CA7938">
        <w:rPr>
          <w:rFonts w:ascii="Times New Roman" w:hAnsi="Times New Roman"/>
          <w:sz w:val="24"/>
          <w:szCs w:val="24"/>
          <w:lang w:val="en-GB"/>
        </w:rPr>
        <w:t xml:space="preserve">RCC </w:t>
      </w:r>
      <w:r w:rsidRPr="00CA7938">
        <w:rPr>
          <w:rFonts w:ascii="Times New Roman" w:hAnsi="Times New Roman"/>
          <w:sz w:val="24"/>
          <w:szCs w:val="24"/>
          <w:lang w:val="en-GB"/>
        </w:rPr>
        <w:t xml:space="preserve">has </w:t>
      </w:r>
      <w:r w:rsidR="00174574" w:rsidRPr="00CA7938">
        <w:rPr>
          <w:rFonts w:ascii="Times New Roman" w:hAnsi="Times New Roman"/>
          <w:sz w:val="24"/>
          <w:szCs w:val="24"/>
          <w:lang w:val="en-GB"/>
        </w:rPr>
        <w:t xml:space="preserve">started the process of </w:t>
      </w:r>
      <w:r w:rsidR="00174574" w:rsidRPr="00CA7938">
        <w:rPr>
          <w:rFonts w:ascii="Times New Roman" w:hAnsi="Times New Roman"/>
          <w:b/>
          <w:sz w:val="24"/>
          <w:szCs w:val="24"/>
          <w:lang w:val="en-GB"/>
        </w:rPr>
        <w:t xml:space="preserve">establishing </w:t>
      </w:r>
      <w:r w:rsidRPr="00CA7938">
        <w:rPr>
          <w:rFonts w:ascii="Times New Roman" w:hAnsi="Times New Roman"/>
          <w:b/>
          <w:sz w:val="24"/>
          <w:szCs w:val="24"/>
          <w:lang w:val="en-GB"/>
        </w:rPr>
        <w:t xml:space="preserve">the </w:t>
      </w:r>
      <w:r w:rsidR="00174574" w:rsidRPr="00CA7938">
        <w:rPr>
          <w:rFonts w:ascii="Times New Roman" w:hAnsi="Times New Roman"/>
          <w:b/>
          <w:sz w:val="24"/>
          <w:szCs w:val="24"/>
          <w:lang w:val="en-GB"/>
        </w:rPr>
        <w:t xml:space="preserve">SEE </w:t>
      </w:r>
      <w:r w:rsidR="00BD224D">
        <w:rPr>
          <w:rFonts w:ascii="Times New Roman" w:hAnsi="Times New Roman"/>
          <w:b/>
          <w:sz w:val="24"/>
          <w:szCs w:val="24"/>
          <w:lang w:val="en-GB"/>
        </w:rPr>
        <w:t>N</w:t>
      </w:r>
      <w:r w:rsidR="00174574" w:rsidRPr="00CA7938">
        <w:rPr>
          <w:rFonts w:ascii="Times New Roman" w:hAnsi="Times New Roman"/>
          <w:b/>
          <w:sz w:val="24"/>
          <w:szCs w:val="24"/>
          <w:lang w:val="en-GB"/>
        </w:rPr>
        <w:t xml:space="preserve">etworks of Judicial Training Institutions and </w:t>
      </w:r>
      <w:r w:rsidRPr="00CA7938">
        <w:rPr>
          <w:rFonts w:ascii="Times New Roman" w:hAnsi="Times New Roman"/>
          <w:b/>
          <w:sz w:val="24"/>
          <w:szCs w:val="24"/>
          <w:lang w:val="en-GB"/>
        </w:rPr>
        <w:t xml:space="preserve">of the </w:t>
      </w:r>
      <w:r w:rsidR="00174574" w:rsidRPr="00CA7938">
        <w:rPr>
          <w:rFonts w:ascii="Times New Roman" w:hAnsi="Times New Roman"/>
          <w:b/>
          <w:sz w:val="24"/>
          <w:szCs w:val="24"/>
          <w:lang w:val="en-GB"/>
        </w:rPr>
        <w:t>Associations of Mediators</w:t>
      </w:r>
      <w:r w:rsidRPr="00CA7938">
        <w:rPr>
          <w:rFonts w:ascii="Times New Roman" w:hAnsi="Times New Roman"/>
          <w:sz w:val="24"/>
          <w:szCs w:val="24"/>
          <w:lang w:val="en-GB"/>
        </w:rPr>
        <w:t xml:space="preserve">, </w:t>
      </w:r>
      <w:r w:rsidR="00174574" w:rsidRPr="00CA7938">
        <w:rPr>
          <w:rFonts w:ascii="Times New Roman" w:hAnsi="Times New Roman"/>
          <w:sz w:val="24"/>
          <w:szCs w:val="24"/>
          <w:lang w:val="en-GB"/>
        </w:rPr>
        <w:t xml:space="preserve">as platforms for exchange of experiences and peer-to-peer support. Preparations </w:t>
      </w:r>
      <w:r w:rsidRPr="00CA7938">
        <w:rPr>
          <w:rFonts w:ascii="Times New Roman" w:hAnsi="Times New Roman"/>
          <w:sz w:val="24"/>
          <w:szCs w:val="24"/>
          <w:lang w:val="en-GB"/>
        </w:rPr>
        <w:t xml:space="preserve">are concluded and the </w:t>
      </w:r>
      <w:r w:rsidR="00174574" w:rsidRPr="00CA7938">
        <w:rPr>
          <w:rFonts w:ascii="Times New Roman" w:hAnsi="Times New Roman"/>
          <w:sz w:val="24"/>
          <w:szCs w:val="24"/>
          <w:lang w:val="en-GB"/>
        </w:rPr>
        <w:t xml:space="preserve">kick-off </w:t>
      </w:r>
      <w:r w:rsidRPr="00CA7938">
        <w:rPr>
          <w:rFonts w:ascii="Times New Roman" w:hAnsi="Times New Roman"/>
          <w:sz w:val="24"/>
          <w:szCs w:val="24"/>
          <w:lang w:val="en-GB"/>
        </w:rPr>
        <w:t>meeting</w:t>
      </w:r>
      <w:r w:rsidR="00BD224D">
        <w:rPr>
          <w:rFonts w:ascii="Times New Roman" w:hAnsi="Times New Roman"/>
          <w:sz w:val="24"/>
          <w:szCs w:val="24"/>
          <w:lang w:val="en-GB"/>
        </w:rPr>
        <w:t>s are</w:t>
      </w:r>
      <w:r w:rsidRPr="00CA7938">
        <w:rPr>
          <w:rFonts w:ascii="Times New Roman" w:hAnsi="Times New Roman"/>
          <w:sz w:val="24"/>
          <w:szCs w:val="24"/>
          <w:lang w:val="en-GB"/>
        </w:rPr>
        <w:t xml:space="preserve"> planned for </w:t>
      </w:r>
      <w:r w:rsidR="00174574" w:rsidRPr="00CA7938">
        <w:rPr>
          <w:rFonts w:ascii="Times New Roman" w:hAnsi="Times New Roman"/>
          <w:sz w:val="24"/>
          <w:szCs w:val="24"/>
          <w:lang w:val="en-GB"/>
        </w:rPr>
        <w:t xml:space="preserve">2016. </w:t>
      </w:r>
      <w:r w:rsidRPr="00CA7938">
        <w:rPr>
          <w:rFonts w:ascii="Times New Roman" w:hAnsi="Times New Roman"/>
          <w:sz w:val="24"/>
          <w:szCs w:val="24"/>
          <w:lang w:val="en-GB"/>
        </w:rPr>
        <w:t>Both n</w:t>
      </w:r>
      <w:r w:rsidR="00174574" w:rsidRPr="00CA7938">
        <w:rPr>
          <w:rFonts w:ascii="Times New Roman" w:hAnsi="Times New Roman"/>
          <w:sz w:val="24"/>
          <w:szCs w:val="24"/>
          <w:lang w:val="en-GB"/>
        </w:rPr>
        <w:t xml:space="preserve">etworks </w:t>
      </w:r>
      <w:r w:rsidRPr="00CA7938">
        <w:rPr>
          <w:rFonts w:ascii="Times New Roman" w:hAnsi="Times New Roman"/>
          <w:sz w:val="24"/>
          <w:szCs w:val="24"/>
          <w:lang w:val="en-GB"/>
        </w:rPr>
        <w:t xml:space="preserve">will serve as </w:t>
      </w:r>
      <w:r w:rsidR="00174574" w:rsidRPr="00CA7938">
        <w:rPr>
          <w:rFonts w:ascii="Times New Roman" w:hAnsi="Times New Roman"/>
          <w:sz w:val="24"/>
          <w:szCs w:val="24"/>
          <w:lang w:val="en-GB"/>
        </w:rPr>
        <w:t xml:space="preserve">sustainable </w:t>
      </w:r>
      <w:r w:rsidRPr="00CA7938">
        <w:rPr>
          <w:rFonts w:ascii="Times New Roman" w:hAnsi="Times New Roman"/>
          <w:sz w:val="24"/>
          <w:szCs w:val="24"/>
          <w:lang w:val="en-GB"/>
        </w:rPr>
        <w:t xml:space="preserve">cooperation mechanism </w:t>
      </w:r>
      <w:r w:rsidR="00174574" w:rsidRPr="00CA7938">
        <w:rPr>
          <w:rFonts w:ascii="Times New Roman" w:hAnsi="Times New Roman"/>
          <w:sz w:val="24"/>
          <w:szCs w:val="24"/>
          <w:lang w:val="en-GB"/>
        </w:rPr>
        <w:t xml:space="preserve">to </w:t>
      </w:r>
      <w:r w:rsidRPr="00CA7938">
        <w:rPr>
          <w:rFonts w:ascii="Times New Roman" w:hAnsi="Times New Roman"/>
          <w:sz w:val="24"/>
          <w:szCs w:val="24"/>
          <w:lang w:val="en-GB"/>
        </w:rPr>
        <w:t xml:space="preserve">support and </w:t>
      </w:r>
      <w:r w:rsidR="00174574" w:rsidRPr="00CA7938">
        <w:rPr>
          <w:rFonts w:ascii="Times New Roman" w:hAnsi="Times New Roman"/>
          <w:sz w:val="24"/>
          <w:szCs w:val="24"/>
          <w:lang w:val="en-GB"/>
        </w:rPr>
        <w:t xml:space="preserve">enhance mutual trust, exchange experiences, propose </w:t>
      </w:r>
      <w:r w:rsidRPr="00CA7938">
        <w:rPr>
          <w:rFonts w:ascii="Times New Roman" w:hAnsi="Times New Roman"/>
          <w:sz w:val="24"/>
          <w:szCs w:val="24"/>
          <w:lang w:val="en-GB"/>
        </w:rPr>
        <w:t xml:space="preserve">and implement </w:t>
      </w:r>
      <w:r w:rsidR="00174574" w:rsidRPr="00CA7938">
        <w:rPr>
          <w:rFonts w:ascii="Times New Roman" w:hAnsi="Times New Roman"/>
          <w:sz w:val="24"/>
          <w:szCs w:val="24"/>
          <w:lang w:val="en-GB"/>
        </w:rPr>
        <w:t xml:space="preserve">concrete regional activities </w:t>
      </w:r>
      <w:r w:rsidRPr="00CA7938">
        <w:rPr>
          <w:rFonts w:ascii="Times New Roman" w:hAnsi="Times New Roman"/>
          <w:sz w:val="24"/>
          <w:szCs w:val="24"/>
          <w:lang w:val="en-GB"/>
        </w:rPr>
        <w:t xml:space="preserve">under the auspices – and with the support </w:t>
      </w:r>
      <w:r w:rsidR="00BD224D" w:rsidRPr="00CA7938">
        <w:rPr>
          <w:rFonts w:ascii="Times New Roman" w:hAnsi="Times New Roman"/>
          <w:sz w:val="24"/>
          <w:szCs w:val="24"/>
          <w:lang w:val="en-GB"/>
        </w:rPr>
        <w:t>–</w:t>
      </w:r>
      <w:r w:rsidRPr="00CA7938">
        <w:rPr>
          <w:rFonts w:ascii="Times New Roman" w:hAnsi="Times New Roman"/>
          <w:sz w:val="24"/>
          <w:szCs w:val="24"/>
          <w:lang w:val="en-GB"/>
        </w:rPr>
        <w:t xml:space="preserve"> of the </w:t>
      </w:r>
      <w:r w:rsidR="00174574" w:rsidRPr="00CA7938">
        <w:rPr>
          <w:rFonts w:ascii="Times New Roman" w:hAnsi="Times New Roman"/>
          <w:sz w:val="24"/>
          <w:szCs w:val="24"/>
          <w:lang w:val="en-GB"/>
        </w:rPr>
        <w:t xml:space="preserve">RCC. In the process of establishing and supporting </w:t>
      </w:r>
      <w:r w:rsidR="00BD224D">
        <w:rPr>
          <w:rFonts w:ascii="Times New Roman" w:hAnsi="Times New Roman"/>
          <w:sz w:val="24"/>
          <w:szCs w:val="24"/>
          <w:lang w:val="en-GB"/>
        </w:rPr>
        <w:t>these</w:t>
      </w:r>
      <w:r w:rsidRPr="00CA7938">
        <w:rPr>
          <w:rFonts w:ascii="Times New Roman" w:hAnsi="Times New Roman"/>
          <w:sz w:val="24"/>
          <w:szCs w:val="24"/>
          <w:lang w:val="en-GB"/>
        </w:rPr>
        <w:t xml:space="preserve"> </w:t>
      </w:r>
      <w:r w:rsidR="00174574" w:rsidRPr="00CA7938">
        <w:rPr>
          <w:rFonts w:ascii="Times New Roman" w:hAnsi="Times New Roman"/>
          <w:sz w:val="24"/>
          <w:szCs w:val="24"/>
          <w:lang w:val="en-GB"/>
        </w:rPr>
        <w:t xml:space="preserve">regional networks, the RCC </w:t>
      </w:r>
      <w:r w:rsidRPr="00CA7938">
        <w:rPr>
          <w:rFonts w:ascii="Times New Roman" w:hAnsi="Times New Roman"/>
          <w:sz w:val="24"/>
          <w:szCs w:val="24"/>
          <w:lang w:val="en-GB"/>
        </w:rPr>
        <w:t xml:space="preserve">has </w:t>
      </w:r>
      <w:r w:rsidR="00BD224D">
        <w:rPr>
          <w:rFonts w:ascii="Times New Roman" w:hAnsi="Times New Roman"/>
          <w:sz w:val="24"/>
          <w:szCs w:val="24"/>
          <w:lang w:val="en-GB"/>
        </w:rPr>
        <w:t xml:space="preserve">closely </w:t>
      </w:r>
      <w:r w:rsidRPr="00CA7938">
        <w:rPr>
          <w:rFonts w:ascii="Times New Roman" w:hAnsi="Times New Roman"/>
          <w:sz w:val="24"/>
          <w:szCs w:val="24"/>
          <w:lang w:val="en-GB"/>
        </w:rPr>
        <w:t>cooperated</w:t>
      </w:r>
      <w:r w:rsidR="00174574" w:rsidRPr="00CA7938">
        <w:rPr>
          <w:rFonts w:ascii="Times New Roman" w:hAnsi="Times New Roman"/>
          <w:sz w:val="24"/>
          <w:szCs w:val="24"/>
          <w:lang w:val="en-GB"/>
        </w:rPr>
        <w:t xml:space="preserve"> </w:t>
      </w:r>
      <w:r w:rsidRPr="00CA7938">
        <w:rPr>
          <w:rFonts w:ascii="Times New Roman" w:hAnsi="Times New Roman"/>
          <w:sz w:val="24"/>
          <w:szCs w:val="24"/>
          <w:lang w:val="en-GB"/>
        </w:rPr>
        <w:t>with</w:t>
      </w:r>
      <w:r w:rsidR="00334752" w:rsidRPr="00CA7938">
        <w:rPr>
          <w:rFonts w:ascii="Times New Roman" w:hAnsi="Times New Roman"/>
          <w:sz w:val="24"/>
          <w:szCs w:val="24"/>
          <w:lang w:val="en-GB"/>
        </w:rPr>
        <w:t xml:space="preserve"> </w:t>
      </w:r>
      <w:r w:rsidR="00174574" w:rsidRPr="00CA7938">
        <w:rPr>
          <w:rFonts w:ascii="Times New Roman" w:hAnsi="Times New Roman"/>
          <w:sz w:val="24"/>
          <w:szCs w:val="24"/>
          <w:lang w:val="en-GB"/>
        </w:rPr>
        <w:t>GIZ O</w:t>
      </w:r>
      <w:r w:rsidR="00EA26CE" w:rsidRPr="00CA7938">
        <w:rPr>
          <w:rFonts w:ascii="Times New Roman" w:hAnsi="Times New Roman"/>
          <w:sz w:val="24"/>
          <w:szCs w:val="24"/>
          <w:lang w:val="en-GB"/>
        </w:rPr>
        <w:t xml:space="preserve">pen </w:t>
      </w:r>
      <w:r w:rsidR="00174574" w:rsidRPr="00CA7938">
        <w:rPr>
          <w:rFonts w:ascii="Times New Roman" w:hAnsi="Times New Roman"/>
          <w:sz w:val="24"/>
          <w:szCs w:val="24"/>
          <w:lang w:val="en-GB"/>
        </w:rPr>
        <w:t>R</w:t>
      </w:r>
      <w:r w:rsidR="00EA26CE" w:rsidRPr="00CA7938">
        <w:rPr>
          <w:rFonts w:ascii="Times New Roman" w:hAnsi="Times New Roman"/>
          <w:sz w:val="24"/>
          <w:szCs w:val="24"/>
          <w:lang w:val="en-GB"/>
        </w:rPr>
        <w:t xml:space="preserve">egional </w:t>
      </w:r>
      <w:r w:rsidR="00174574" w:rsidRPr="00CA7938">
        <w:rPr>
          <w:rFonts w:ascii="Times New Roman" w:hAnsi="Times New Roman"/>
          <w:sz w:val="24"/>
          <w:szCs w:val="24"/>
          <w:lang w:val="en-GB"/>
        </w:rPr>
        <w:t>F</w:t>
      </w:r>
      <w:r w:rsidR="00EA26CE" w:rsidRPr="00CA7938">
        <w:rPr>
          <w:rFonts w:ascii="Times New Roman" w:hAnsi="Times New Roman"/>
          <w:sz w:val="24"/>
          <w:szCs w:val="24"/>
          <w:lang w:val="en-GB"/>
        </w:rPr>
        <w:t>und</w:t>
      </w:r>
      <w:r w:rsidR="00174574" w:rsidRPr="00CA7938">
        <w:rPr>
          <w:rFonts w:ascii="Times New Roman" w:hAnsi="Times New Roman"/>
          <w:sz w:val="24"/>
          <w:szCs w:val="24"/>
          <w:lang w:val="en-GB"/>
        </w:rPr>
        <w:t xml:space="preserve"> </w:t>
      </w:r>
      <w:r w:rsidRPr="00CA7938">
        <w:rPr>
          <w:rFonts w:ascii="Times New Roman" w:hAnsi="Times New Roman"/>
          <w:sz w:val="24"/>
          <w:szCs w:val="24"/>
          <w:lang w:val="en-GB"/>
        </w:rPr>
        <w:t xml:space="preserve">- </w:t>
      </w:r>
      <w:r w:rsidR="00174574" w:rsidRPr="00CA7938">
        <w:rPr>
          <w:rFonts w:ascii="Times New Roman" w:hAnsi="Times New Roman"/>
          <w:sz w:val="24"/>
          <w:szCs w:val="24"/>
          <w:lang w:val="en-GB"/>
        </w:rPr>
        <w:t>Legal Reform</w:t>
      </w:r>
      <w:r w:rsidRPr="00CA7938">
        <w:rPr>
          <w:rFonts w:ascii="Times New Roman" w:hAnsi="Times New Roman"/>
          <w:sz w:val="24"/>
          <w:szCs w:val="24"/>
          <w:lang w:val="en-GB"/>
        </w:rPr>
        <w:t xml:space="preserve"> team</w:t>
      </w:r>
      <w:r w:rsidR="00174574" w:rsidRPr="00CA7938">
        <w:rPr>
          <w:rFonts w:ascii="Times New Roman" w:hAnsi="Times New Roman"/>
          <w:sz w:val="24"/>
          <w:szCs w:val="24"/>
          <w:lang w:val="en-GB"/>
        </w:rPr>
        <w:t>.</w:t>
      </w:r>
      <w:r w:rsidRPr="00CA7938">
        <w:rPr>
          <w:rFonts w:ascii="Times New Roman" w:hAnsi="Times New Roman"/>
          <w:sz w:val="24"/>
          <w:szCs w:val="24"/>
          <w:lang w:val="en-GB"/>
        </w:rPr>
        <w:t xml:space="preserve"> </w:t>
      </w:r>
    </w:p>
    <w:p w:rsidR="00174574" w:rsidRPr="00CA7938" w:rsidRDefault="00815285" w:rsidP="00B755A9">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The c</w:t>
      </w:r>
      <w:r w:rsidR="00DD05B1" w:rsidRPr="00CA7938">
        <w:rPr>
          <w:rFonts w:ascii="Times New Roman" w:hAnsi="Times New Roman"/>
          <w:sz w:val="24"/>
          <w:szCs w:val="24"/>
          <w:lang w:val="en-GB"/>
        </w:rPr>
        <w:t>oncrete results of the preparatory p</w:t>
      </w:r>
      <w:r w:rsidR="00174574" w:rsidRPr="00CA7938">
        <w:rPr>
          <w:rFonts w:ascii="Times New Roman" w:hAnsi="Times New Roman"/>
          <w:sz w:val="24"/>
          <w:szCs w:val="24"/>
          <w:lang w:val="en-GB"/>
        </w:rPr>
        <w:t xml:space="preserve">rocesses and consultations are to be achieved in </w:t>
      </w:r>
      <w:r w:rsidRPr="00CA7938">
        <w:rPr>
          <w:rFonts w:ascii="Times New Roman" w:hAnsi="Times New Roman"/>
          <w:sz w:val="24"/>
          <w:szCs w:val="24"/>
          <w:lang w:val="en-GB"/>
        </w:rPr>
        <w:t xml:space="preserve">the course of </w:t>
      </w:r>
      <w:r w:rsidR="00174574" w:rsidRPr="00CA7938">
        <w:rPr>
          <w:rFonts w:ascii="Times New Roman" w:hAnsi="Times New Roman"/>
          <w:sz w:val="24"/>
          <w:szCs w:val="24"/>
          <w:lang w:val="en-GB"/>
        </w:rPr>
        <w:t>2016. The functioning of the two regional networks in the area of justice</w:t>
      </w:r>
      <w:r w:rsidR="00585232" w:rsidRPr="00CA7938">
        <w:rPr>
          <w:rFonts w:ascii="Times New Roman" w:hAnsi="Times New Roman"/>
          <w:sz w:val="24"/>
          <w:szCs w:val="24"/>
          <w:lang w:val="en-GB"/>
        </w:rPr>
        <w:t xml:space="preserve"> will provide</w:t>
      </w:r>
      <w:r w:rsidR="00174574" w:rsidRPr="00CA7938">
        <w:rPr>
          <w:rFonts w:ascii="Times New Roman" w:hAnsi="Times New Roman"/>
          <w:sz w:val="24"/>
          <w:szCs w:val="24"/>
          <w:lang w:val="en-GB"/>
        </w:rPr>
        <w:t xml:space="preserve"> a basis for more efficient and competent judiciaries</w:t>
      </w:r>
      <w:r w:rsidR="00585232" w:rsidRPr="00CA7938">
        <w:rPr>
          <w:rFonts w:ascii="Times New Roman" w:hAnsi="Times New Roman"/>
          <w:sz w:val="24"/>
          <w:szCs w:val="24"/>
          <w:lang w:val="en-GB"/>
        </w:rPr>
        <w:t>.</w:t>
      </w:r>
    </w:p>
    <w:p w:rsidR="006D4488" w:rsidRPr="00CA7938" w:rsidRDefault="006D4488" w:rsidP="00B755A9">
      <w:pPr>
        <w:pStyle w:val="Heading2"/>
        <w:spacing w:before="0" w:after="240" w:line="240" w:lineRule="auto"/>
        <w:rPr>
          <w:rFonts w:ascii="Times New Roman" w:hAnsi="Times New Roman"/>
          <w:szCs w:val="24"/>
        </w:rPr>
      </w:pPr>
      <w:bookmarkStart w:id="72" w:name="_Toc450819471"/>
      <w:r w:rsidRPr="00CA7938">
        <w:rPr>
          <w:rFonts w:ascii="Times New Roman" w:hAnsi="Times New Roman"/>
          <w:szCs w:val="24"/>
        </w:rPr>
        <w:t>Rule of Law and Security Cooperation</w:t>
      </w:r>
      <w:bookmarkEnd w:id="72"/>
    </w:p>
    <w:p w:rsidR="0082380D" w:rsidRPr="00CA7938" w:rsidRDefault="0082380D" w:rsidP="00B755A9">
      <w:pPr>
        <w:pStyle w:val="Heading3"/>
        <w:spacing w:before="0" w:after="240" w:line="240" w:lineRule="auto"/>
        <w:rPr>
          <w:rFonts w:ascii="Times New Roman" w:hAnsi="Times New Roman" w:cs="Times New Roman"/>
          <w:sz w:val="24"/>
          <w:szCs w:val="24"/>
          <w:lang w:val="en-GB"/>
        </w:rPr>
      </w:pPr>
      <w:bookmarkStart w:id="73" w:name="_Toc450819472"/>
      <w:r w:rsidRPr="00CA7938">
        <w:rPr>
          <w:rFonts w:ascii="Times New Roman" w:hAnsi="Times New Roman" w:cs="Times New Roman"/>
          <w:sz w:val="24"/>
          <w:szCs w:val="24"/>
          <w:lang w:val="en-GB"/>
        </w:rPr>
        <w:t>Justice and Home Affairs</w:t>
      </w:r>
      <w:bookmarkEnd w:id="73"/>
    </w:p>
    <w:p w:rsidR="00144047" w:rsidRPr="00CA7938" w:rsidRDefault="00FF0EA2" w:rsidP="00B755A9">
      <w:pPr>
        <w:pStyle w:val="ListParagraph"/>
        <w:spacing w:after="240"/>
        <w:ind w:left="0"/>
        <w:contextualSpacing w:val="0"/>
        <w:jc w:val="both"/>
        <w:rPr>
          <w:bCs/>
          <w:color w:val="000000"/>
          <w:lang w:val="en-GB"/>
        </w:rPr>
      </w:pPr>
      <w:r w:rsidRPr="00CA7938">
        <w:rPr>
          <w:bCs/>
          <w:color w:val="000000"/>
          <w:lang w:val="en-GB"/>
        </w:rPr>
        <w:t>The regional cooperation in the area of justice and home affairs is an essential element of the European integration of the Western Balkans. This become</w:t>
      </w:r>
      <w:r w:rsidR="00144047" w:rsidRPr="00CA7938">
        <w:rPr>
          <w:bCs/>
          <w:color w:val="000000"/>
          <w:lang w:val="en-GB"/>
        </w:rPr>
        <w:t>s</w:t>
      </w:r>
      <w:r w:rsidRPr="00CA7938">
        <w:rPr>
          <w:bCs/>
          <w:color w:val="000000"/>
          <w:lang w:val="en-GB"/>
        </w:rPr>
        <w:t xml:space="preserve"> even more important in view of the renewed accent </w:t>
      </w:r>
      <w:r w:rsidR="00144047" w:rsidRPr="00CA7938">
        <w:rPr>
          <w:bCs/>
          <w:color w:val="000000"/>
          <w:lang w:val="en-GB"/>
        </w:rPr>
        <w:t xml:space="preserve">that </w:t>
      </w:r>
      <w:r w:rsidRPr="00CA7938">
        <w:rPr>
          <w:bCs/>
          <w:color w:val="000000"/>
          <w:lang w:val="en-GB"/>
        </w:rPr>
        <w:t xml:space="preserve">the European Commission has given to chapters 23 and 24 in the accession negotiations. </w:t>
      </w:r>
    </w:p>
    <w:p w:rsidR="004805D3" w:rsidRPr="00CA7938" w:rsidRDefault="00FF0EA2" w:rsidP="00B755A9">
      <w:pPr>
        <w:pStyle w:val="ListParagraph"/>
        <w:spacing w:after="240"/>
        <w:ind w:left="0"/>
        <w:contextualSpacing w:val="0"/>
        <w:jc w:val="both"/>
        <w:rPr>
          <w:bCs/>
          <w:color w:val="000000"/>
          <w:lang w:val="en-GB"/>
        </w:rPr>
      </w:pPr>
      <w:r w:rsidRPr="00CA7938">
        <w:rPr>
          <w:bCs/>
          <w:color w:val="000000"/>
          <w:lang w:val="en-GB"/>
        </w:rPr>
        <w:t>In line with the SWP 2014-2016, RCC’s engagement in this area aimed at providing an overview of needs in the region and attempt</w:t>
      </w:r>
      <w:r w:rsidR="00585232" w:rsidRPr="00CA7938">
        <w:rPr>
          <w:bCs/>
          <w:color w:val="000000"/>
          <w:lang w:val="en-GB"/>
        </w:rPr>
        <w:t>ed</w:t>
      </w:r>
      <w:r w:rsidRPr="00CA7938">
        <w:rPr>
          <w:bCs/>
          <w:color w:val="000000"/>
          <w:lang w:val="en-GB"/>
        </w:rPr>
        <w:t xml:space="preserve"> to streamline the activities of different activities/donors. </w:t>
      </w:r>
    </w:p>
    <w:p w:rsidR="004805D3" w:rsidRPr="00CA7938" w:rsidRDefault="004805D3" w:rsidP="00B755A9">
      <w:pPr>
        <w:pStyle w:val="ListParagraph"/>
        <w:spacing w:after="240"/>
        <w:ind w:left="0"/>
        <w:contextualSpacing w:val="0"/>
        <w:jc w:val="both"/>
        <w:rPr>
          <w:bCs/>
          <w:color w:val="000000"/>
          <w:lang w:val="en-GB"/>
        </w:rPr>
      </w:pPr>
      <w:r w:rsidRPr="00CA7938">
        <w:rPr>
          <w:bCs/>
          <w:color w:val="000000"/>
          <w:lang w:val="en-GB"/>
        </w:rPr>
        <w:t xml:space="preserve">As the </w:t>
      </w:r>
      <w:r w:rsidR="00077524" w:rsidRPr="00CA7938">
        <w:rPr>
          <w:bCs/>
          <w:color w:val="000000"/>
          <w:lang w:val="en-GB"/>
        </w:rPr>
        <w:t xml:space="preserve">implementation of some of the actions foreseen in the SWP 2014-2016 turned out to be </w:t>
      </w:r>
      <w:r w:rsidR="00585232" w:rsidRPr="00CA7938">
        <w:rPr>
          <w:bCs/>
          <w:color w:val="000000"/>
          <w:lang w:val="en-GB"/>
        </w:rPr>
        <w:t>challenging to pursue</w:t>
      </w:r>
      <w:r w:rsidR="00077524" w:rsidRPr="00CA7938">
        <w:rPr>
          <w:bCs/>
          <w:color w:val="000000"/>
          <w:lang w:val="en-GB"/>
        </w:rPr>
        <w:t xml:space="preserve">, </w:t>
      </w:r>
      <w:r w:rsidR="00144047" w:rsidRPr="00CA7938">
        <w:rPr>
          <w:bCs/>
          <w:color w:val="000000"/>
          <w:lang w:val="en-GB"/>
        </w:rPr>
        <w:t xml:space="preserve">the </w:t>
      </w:r>
      <w:r w:rsidR="00077524" w:rsidRPr="00CA7938">
        <w:rPr>
          <w:bCs/>
          <w:color w:val="000000"/>
          <w:lang w:val="en-GB"/>
        </w:rPr>
        <w:t xml:space="preserve">RCC </w:t>
      </w:r>
      <w:r w:rsidR="00585232" w:rsidRPr="00CA7938">
        <w:rPr>
          <w:bCs/>
          <w:color w:val="000000"/>
          <w:lang w:val="en-GB"/>
        </w:rPr>
        <w:t>h</w:t>
      </w:r>
      <w:r w:rsidR="00144047" w:rsidRPr="00CA7938">
        <w:rPr>
          <w:bCs/>
          <w:color w:val="000000"/>
          <w:lang w:val="en-GB"/>
        </w:rPr>
        <w:t xml:space="preserve">as </w:t>
      </w:r>
      <w:r w:rsidR="00077524" w:rsidRPr="00CA7938">
        <w:rPr>
          <w:bCs/>
          <w:color w:val="000000"/>
          <w:lang w:val="en-GB"/>
        </w:rPr>
        <w:t>shift</w:t>
      </w:r>
      <w:r w:rsidR="00812978" w:rsidRPr="00CA7938">
        <w:rPr>
          <w:bCs/>
          <w:color w:val="000000"/>
          <w:lang w:val="en-GB"/>
        </w:rPr>
        <w:t>ed</w:t>
      </w:r>
      <w:r w:rsidR="00077524" w:rsidRPr="00CA7938">
        <w:rPr>
          <w:bCs/>
          <w:color w:val="000000"/>
          <w:lang w:val="en-GB"/>
        </w:rPr>
        <w:t xml:space="preserve"> its focus on reviewing </w:t>
      </w:r>
      <w:r w:rsidR="00812978" w:rsidRPr="00CA7938">
        <w:rPr>
          <w:bCs/>
          <w:color w:val="000000"/>
          <w:lang w:val="en-GB"/>
        </w:rPr>
        <w:t xml:space="preserve">the </w:t>
      </w:r>
      <w:r w:rsidR="00077524" w:rsidRPr="00CA7938">
        <w:rPr>
          <w:bCs/>
          <w:color w:val="000000"/>
          <w:lang w:val="en-GB"/>
        </w:rPr>
        <w:t xml:space="preserve">agenda related to home affairs. </w:t>
      </w:r>
      <w:r w:rsidR="00605FE4" w:rsidRPr="00CA7938">
        <w:rPr>
          <w:bCs/>
          <w:color w:val="000000"/>
          <w:lang w:val="en-GB"/>
        </w:rPr>
        <w:t xml:space="preserve">The RCC has previously concluded a gap analysis study and </w:t>
      </w:r>
      <w:r w:rsidR="0017343C" w:rsidRPr="00CA7938">
        <w:rPr>
          <w:bCs/>
          <w:color w:val="000000"/>
          <w:lang w:val="en-GB"/>
        </w:rPr>
        <w:t>report that</w:t>
      </w:r>
      <w:r w:rsidR="00605FE4" w:rsidRPr="00CA7938">
        <w:rPr>
          <w:bCs/>
          <w:color w:val="000000"/>
          <w:lang w:val="en-GB"/>
        </w:rPr>
        <w:t xml:space="preserve"> help focus</w:t>
      </w:r>
      <w:r w:rsidR="00E42D53">
        <w:rPr>
          <w:bCs/>
          <w:color w:val="000000"/>
          <w:lang w:val="en-GB"/>
        </w:rPr>
        <w:t xml:space="preserve"> the work</w:t>
      </w:r>
      <w:r w:rsidR="00605FE4" w:rsidRPr="00CA7938">
        <w:rPr>
          <w:bCs/>
          <w:color w:val="000000"/>
          <w:lang w:val="en-GB"/>
        </w:rPr>
        <w:t xml:space="preserve"> more efficiently on home affairs related matters</w:t>
      </w:r>
      <w:r w:rsidR="00077524" w:rsidRPr="00CA7938">
        <w:rPr>
          <w:bCs/>
          <w:color w:val="000000"/>
          <w:lang w:val="en-GB"/>
        </w:rPr>
        <w:t xml:space="preserve">. While </w:t>
      </w:r>
      <w:r w:rsidR="00812978" w:rsidRPr="00CA7938">
        <w:rPr>
          <w:bCs/>
          <w:color w:val="000000"/>
          <w:lang w:val="en-GB"/>
        </w:rPr>
        <w:t xml:space="preserve">these matters </w:t>
      </w:r>
      <w:r w:rsidR="00077524" w:rsidRPr="00CA7938">
        <w:rPr>
          <w:bCs/>
          <w:color w:val="000000"/>
          <w:lang w:val="en-GB"/>
        </w:rPr>
        <w:t xml:space="preserve">are mostly dealt bilaterally between the enlarging economies and the European Commission, the aforementioned study aims at identifying </w:t>
      </w:r>
      <w:r w:rsidR="00144047" w:rsidRPr="00CA7938">
        <w:rPr>
          <w:bCs/>
          <w:color w:val="000000"/>
          <w:lang w:val="en-GB"/>
        </w:rPr>
        <w:t xml:space="preserve">those areas </w:t>
      </w:r>
      <w:r w:rsidR="00077524" w:rsidRPr="00CA7938">
        <w:rPr>
          <w:bCs/>
          <w:color w:val="000000"/>
          <w:lang w:val="en-GB"/>
        </w:rPr>
        <w:t xml:space="preserve">where cooperation at regional level </w:t>
      </w:r>
      <w:r w:rsidRPr="00CA7938">
        <w:rPr>
          <w:bCs/>
          <w:color w:val="000000"/>
          <w:lang w:val="en-GB"/>
        </w:rPr>
        <w:t>would provide an added value. One of the key findings of the study is that the information sharing amongst the law enforcement agencies and authorities in the region does not work as it should which prevents an efficient operational cooperation at the regional level.</w:t>
      </w:r>
    </w:p>
    <w:p w:rsidR="00144047" w:rsidRPr="00CA7938" w:rsidRDefault="00144047" w:rsidP="00B755A9">
      <w:pPr>
        <w:pStyle w:val="ListParagraph"/>
        <w:spacing w:after="240"/>
        <w:ind w:left="0"/>
        <w:contextualSpacing w:val="0"/>
        <w:jc w:val="both"/>
        <w:rPr>
          <w:bCs/>
          <w:color w:val="000000"/>
          <w:lang w:val="en-GB"/>
        </w:rPr>
      </w:pPr>
      <w:r w:rsidRPr="00CA7938">
        <w:rPr>
          <w:bCs/>
          <w:color w:val="000000"/>
          <w:lang w:val="en-GB"/>
        </w:rPr>
        <w:t>In parallel, t</w:t>
      </w:r>
      <w:r w:rsidR="00077524" w:rsidRPr="00CA7938">
        <w:rPr>
          <w:bCs/>
          <w:color w:val="000000"/>
          <w:lang w:val="en-GB"/>
        </w:rPr>
        <w:t xml:space="preserve">he RCC </w:t>
      </w:r>
      <w:r w:rsidRPr="00CA7938">
        <w:rPr>
          <w:bCs/>
          <w:color w:val="000000"/>
          <w:lang w:val="en-GB"/>
        </w:rPr>
        <w:t>continued its work in supporting the existing regional cooperation mechanism</w:t>
      </w:r>
      <w:r w:rsidR="0017343C" w:rsidRPr="00CA7938">
        <w:rPr>
          <w:bCs/>
          <w:color w:val="000000"/>
          <w:lang w:val="en-GB"/>
        </w:rPr>
        <w:t>s</w:t>
      </w:r>
      <w:r w:rsidRPr="00CA7938">
        <w:rPr>
          <w:bCs/>
          <w:color w:val="000000"/>
          <w:lang w:val="en-GB"/>
        </w:rPr>
        <w:t xml:space="preserve"> </w:t>
      </w:r>
      <w:r w:rsidR="0017343C" w:rsidRPr="00CA7938">
        <w:rPr>
          <w:bCs/>
          <w:color w:val="000000"/>
          <w:lang w:val="en-GB"/>
        </w:rPr>
        <w:t>for</w:t>
      </w:r>
      <w:r w:rsidRPr="00CA7938">
        <w:rPr>
          <w:bCs/>
          <w:color w:val="000000"/>
          <w:lang w:val="en-GB"/>
        </w:rPr>
        <w:t xml:space="preserve"> the fight against serious and organi</w:t>
      </w:r>
      <w:r w:rsidR="00521EDC" w:rsidRPr="00CA7938">
        <w:rPr>
          <w:bCs/>
          <w:color w:val="000000"/>
          <w:lang w:val="en-GB"/>
        </w:rPr>
        <w:t>s</w:t>
      </w:r>
      <w:r w:rsidRPr="00CA7938">
        <w:rPr>
          <w:bCs/>
          <w:color w:val="000000"/>
          <w:lang w:val="en-GB"/>
        </w:rPr>
        <w:t>ed crime by co-organi</w:t>
      </w:r>
      <w:r w:rsidR="00521EDC" w:rsidRPr="00CA7938">
        <w:rPr>
          <w:bCs/>
          <w:color w:val="000000"/>
          <w:lang w:val="en-GB"/>
        </w:rPr>
        <w:t>s</w:t>
      </w:r>
      <w:r w:rsidRPr="00CA7938">
        <w:rPr>
          <w:bCs/>
          <w:color w:val="000000"/>
          <w:lang w:val="en-GB"/>
        </w:rPr>
        <w:t xml:space="preserve">ing events and facilitating participation of representatives from SEE. </w:t>
      </w:r>
    </w:p>
    <w:p w:rsidR="00003204" w:rsidRPr="00CA7938" w:rsidRDefault="00144047" w:rsidP="00B755A9">
      <w:pPr>
        <w:pStyle w:val="ListParagraph"/>
        <w:spacing w:after="240"/>
        <w:ind w:left="0"/>
        <w:contextualSpacing w:val="0"/>
        <w:jc w:val="both"/>
        <w:rPr>
          <w:bCs/>
          <w:color w:val="000000"/>
          <w:lang w:val="en-GB"/>
        </w:rPr>
      </w:pPr>
      <w:r w:rsidRPr="00CA7938">
        <w:rPr>
          <w:bCs/>
          <w:color w:val="000000"/>
          <w:lang w:val="en-GB"/>
        </w:rPr>
        <w:lastRenderedPageBreak/>
        <w:t xml:space="preserve">The </w:t>
      </w:r>
      <w:r w:rsidR="00FF0EA2" w:rsidRPr="00CA7938">
        <w:rPr>
          <w:bCs/>
          <w:color w:val="000000"/>
          <w:lang w:val="en-GB"/>
        </w:rPr>
        <w:t xml:space="preserve">RCC </w:t>
      </w:r>
      <w:r w:rsidR="00585232" w:rsidRPr="00CA7938">
        <w:rPr>
          <w:bCs/>
          <w:color w:val="000000"/>
          <w:lang w:val="en-GB"/>
        </w:rPr>
        <w:t xml:space="preserve">Secretariat </w:t>
      </w:r>
      <w:r w:rsidR="00A1398C">
        <w:rPr>
          <w:bCs/>
          <w:color w:val="000000"/>
          <w:lang w:val="en-GB"/>
        </w:rPr>
        <w:t xml:space="preserve">also actively </w:t>
      </w:r>
      <w:r w:rsidRPr="00CA7938">
        <w:rPr>
          <w:bCs/>
          <w:color w:val="000000"/>
          <w:lang w:val="en-GB"/>
        </w:rPr>
        <w:t xml:space="preserve">contributed at events and coordination </w:t>
      </w:r>
      <w:r w:rsidR="00FF0EA2" w:rsidRPr="00CA7938">
        <w:rPr>
          <w:bCs/>
          <w:color w:val="000000"/>
          <w:lang w:val="en-GB"/>
        </w:rPr>
        <w:t>meetings with a wider range of participants</w:t>
      </w:r>
      <w:r w:rsidRPr="00CA7938">
        <w:rPr>
          <w:bCs/>
          <w:color w:val="000000"/>
          <w:lang w:val="en-GB"/>
        </w:rPr>
        <w:t>,</w:t>
      </w:r>
      <w:r w:rsidR="00FF0EA2" w:rsidRPr="00CA7938">
        <w:rPr>
          <w:bCs/>
          <w:color w:val="000000"/>
          <w:lang w:val="en-GB"/>
        </w:rPr>
        <w:t xml:space="preserve"> aim</w:t>
      </w:r>
      <w:r w:rsidR="00A1398C">
        <w:rPr>
          <w:bCs/>
          <w:color w:val="000000"/>
          <w:lang w:val="en-GB"/>
        </w:rPr>
        <w:t>ed</w:t>
      </w:r>
      <w:r w:rsidR="00FF0EA2" w:rsidRPr="00CA7938">
        <w:rPr>
          <w:bCs/>
          <w:color w:val="000000"/>
          <w:lang w:val="en-GB"/>
        </w:rPr>
        <w:t xml:space="preserve"> at mapping activities and projects in JHA in the region. </w:t>
      </w:r>
    </w:p>
    <w:p w:rsidR="00003204" w:rsidRPr="00CA7938" w:rsidRDefault="00003204" w:rsidP="00B755A9">
      <w:pPr>
        <w:pStyle w:val="Heading4"/>
        <w:numPr>
          <w:ilvl w:val="0"/>
          <w:numId w:val="0"/>
        </w:numPr>
        <w:spacing w:before="0" w:after="240" w:line="240" w:lineRule="auto"/>
        <w:ind w:left="357" w:hanging="357"/>
        <w:rPr>
          <w:rFonts w:ascii="Times New Roman" w:hAnsi="Times New Roman" w:cs="Times New Roman"/>
          <w:sz w:val="24"/>
          <w:szCs w:val="24"/>
          <w:lang w:val="en-GB"/>
        </w:rPr>
      </w:pPr>
      <w:bookmarkStart w:id="74" w:name="_Toc449187224"/>
      <w:bookmarkStart w:id="75" w:name="_Toc450819473"/>
      <w:r w:rsidRPr="00CA7938">
        <w:rPr>
          <w:rFonts w:ascii="Times New Roman" w:hAnsi="Times New Roman" w:cs="Times New Roman"/>
          <w:sz w:val="24"/>
          <w:szCs w:val="24"/>
          <w:lang w:val="en-GB"/>
        </w:rPr>
        <w:t>Fighting Serious and Organi</w:t>
      </w:r>
      <w:r w:rsidR="00521EDC" w:rsidRPr="00CA7938">
        <w:rPr>
          <w:rFonts w:ascii="Times New Roman" w:hAnsi="Times New Roman" w:cs="Times New Roman"/>
          <w:sz w:val="24"/>
          <w:szCs w:val="24"/>
          <w:lang w:val="en-GB"/>
        </w:rPr>
        <w:t>s</w:t>
      </w:r>
      <w:r w:rsidR="00FF0EA2" w:rsidRPr="00CA7938">
        <w:rPr>
          <w:rFonts w:ascii="Times New Roman" w:hAnsi="Times New Roman" w:cs="Times New Roman"/>
          <w:sz w:val="24"/>
          <w:szCs w:val="24"/>
          <w:lang w:val="en-GB"/>
        </w:rPr>
        <w:t>ed Crime</w:t>
      </w:r>
      <w:bookmarkEnd w:id="74"/>
      <w:bookmarkEnd w:id="75"/>
    </w:p>
    <w:p w:rsidR="00F47B22" w:rsidRPr="00CA7938" w:rsidRDefault="00FF0EA2" w:rsidP="00B755A9">
      <w:pPr>
        <w:pStyle w:val="ListParagraph"/>
        <w:spacing w:after="240"/>
        <w:ind w:left="0"/>
        <w:contextualSpacing w:val="0"/>
        <w:jc w:val="both"/>
        <w:rPr>
          <w:bCs/>
          <w:color w:val="000000"/>
          <w:lang w:val="en-GB"/>
        </w:rPr>
      </w:pPr>
      <w:r w:rsidRPr="00CA7938">
        <w:rPr>
          <w:bCs/>
          <w:color w:val="000000"/>
          <w:lang w:val="en-GB"/>
        </w:rPr>
        <w:t xml:space="preserve">Despite </w:t>
      </w:r>
      <w:r w:rsidR="00F04216">
        <w:rPr>
          <w:bCs/>
          <w:color w:val="000000"/>
          <w:lang w:val="en-GB"/>
        </w:rPr>
        <w:t xml:space="preserve">the </w:t>
      </w:r>
      <w:r w:rsidRPr="00CA7938">
        <w:rPr>
          <w:bCs/>
          <w:color w:val="000000"/>
          <w:lang w:val="en-GB"/>
        </w:rPr>
        <w:t xml:space="preserve">efforts of various donors in the region, there are still some gaps in regional cooperation while the capacities of law enforcement agencies in the region need to be further strengthened. The information in the region is not proactively exchanged without prior request. Establishment of proactive regional mechanism of exchange of information </w:t>
      </w:r>
      <w:r w:rsidR="00F04216">
        <w:rPr>
          <w:bCs/>
          <w:color w:val="000000"/>
          <w:lang w:val="en-GB"/>
        </w:rPr>
        <w:t>in</w:t>
      </w:r>
      <w:r w:rsidRPr="00CA7938">
        <w:rPr>
          <w:bCs/>
          <w:color w:val="000000"/>
          <w:lang w:val="en-GB"/>
        </w:rPr>
        <w:t xml:space="preserve"> </w:t>
      </w:r>
      <w:r w:rsidR="00F47B22" w:rsidRPr="00CA7938">
        <w:rPr>
          <w:bCs/>
          <w:color w:val="000000"/>
          <w:lang w:val="en-GB"/>
        </w:rPr>
        <w:t xml:space="preserve">real </w:t>
      </w:r>
      <w:r w:rsidRPr="00CA7938">
        <w:rPr>
          <w:bCs/>
          <w:color w:val="000000"/>
          <w:lang w:val="en-GB"/>
        </w:rPr>
        <w:t xml:space="preserve">time would facilitate planning for operations, thus contributing to the security of the region. There is a need to further improve the cooperation between law enforcement agencies and </w:t>
      </w:r>
      <w:proofErr w:type="gramStart"/>
      <w:r w:rsidRPr="00CA7938">
        <w:rPr>
          <w:bCs/>
          <w:color w:val="000000"/>
          <w:lang w:val="en-GB"/>
        </w:rPr>
        <w:t>prosecutors,</w:t>
      </w:r>
      <w:proofErr w:type="gramEnd"/>
      <w:r w:rsidRPr="00CA7938">
        <w:rPr>
          <w:bCs/>
          <w:color w:val="000000"/>
          <w:lang w:val="en-GB"/>
        </w:rPr>
        <w:t xml:space="preserve"> therefore RCC </w:t>
      </w:r>
      <w:r w:rsidR="00D43660">
        <w:rPr>
          <w:bCs/>
          <w:color w:val="000000"/>
          <w:lang w:val="en-GB"/>
        </w:rPr>
        <w:t xml:space="preserve">is making preparations </w:t>
      </w:r>
      <w:r w:rsidRPr="00CA7938">
        <w:rPr>
          <w:bCs/>
          <w:color w:val="000000"/>
          <w:lang w:val="en-GB"/>
        </w:rPr>
        <w:t xml:space="preserve">to enable regular </w:t>
      </w:r>
      <w:r w:rsidR="0017343C" w:rsidRPr="00CA7938">
        <w:rPr>
          <w:bCs/>
          <w:color w:val="000000"/>
          <w:lang w:val="en-GB"/>
        </w:rPr>
        <w:t>meetings as</w:t>
      </w:r>
      <w:r w:rsidRPr="00CA7938">
        <w:rPr>
          <w:bCs/>
          <w:color w:val="000000"/>
          <w:lang w:val="en-GB"/>
        </w:rPr>
        <w:t xml:space="preserve"> a platform for direct communication and exchange </w:t>
      </w:r>
      <w:r w:rsidR="00525590">
        <w:rPr>
          <w:bCs/>
          <w:color w:val="000000"/>
          <w:lang w:val="en-GB"/>
        </w:rPr>
        <w:t>of</w:t>
      </w:r>
      <w:r w:rsidRPr="00CA7938">
        <w:rPr>
          <w:bCs/>
          <w:color w:val="000000"/>
          <w:lang w:val="en-GB"/>
        </w:rPr>
        <w:t xml:space="preserve"> information. </w:t>
      </w:r>
    </w:p>
    <w:p w:rsidR="00FF0EA2" w:rsidRPr="00CA7938" w:rsidRDefault="00F47B22" w:rsidP="00B755A9">
      <w:pPr>
        <w:pStyle w:val="ListParagraph"/>
        <w:spacing w:after="240"/>
        <w:ind w:left="0"/>
        <w:contextualSpacing w:val="0"/>
        <w:jc w:val="both"/>
        <w:rPr>
          <w:bCs/>
          <w:color w:val="000000"/>
          <w:lang w:val="en-GB"/>
        </w:rPr>
      </w:pPr>
      <w:r w:rsidRPr="00CA7938">
        <w:rPr>
          <w:bCs/>
          <w:color w:val="000000"/>
          <w:lang w:val="en-GB"/>
        </w:rPr>
        <w:t xml:space="preserve">During the reporting period, the </w:t>
      </w:r>
      <w:r w:rsidR="00FF0EA2" w:rsidRPr="00CA7938">
        <w:rPr>
          <w:bCs/>
          <w:color w:val="000000"/>
          <w:lang w:val="en-GB"/>
        </w:rPr>
        <w:t xml:space="preserve">RCC </w:t>
      </w:r>
      <w:r w:rsidRPr="00CA7938">
        <w:rPr>
          <w:bCs/>
          <w:color w:val="000000"/>
          <w:lang w:val="en-GB"/>
        </w:rPr>
        <w:t xml:space="preserve">continued to </w:t>
      </w:r>
      <w:r w:rsidR="005C407D">
        <w:rPr>
          <w:bCs/>
          <w:color w:val="000000"/>
          <w:lang w:val="en-GB"/>
        </w:rPr>
        <w:t xml:space="preserve">actively </w:t>
      </w:r>
      <w:r w:rsidRPr="00CA7938">
        <w:rPr>
          <w:bCs/>
          <w:color w:val="000000"/>
          <w:lang w:val="en-GB"/>
        </w:rPr>
        <w:t>support</w:t>
      </w:r>
      <w:r w:rsidR="00FF0EA2" w:rsidRPr="00CA7938">
        <w:rPr>
          <w:bCs/>
          <w:color w:val="000000"/>
          <w:lang w:val="en-GB"/>
        </w:rPr>
        <w:t xml:space="preserve"> the </w:t>
      </w:r>
      <w:r w:rsidRPr="00CA7938">
        <w:rPr>
          <w:bCs/>
          <w:color w:val="000000"/>
          <w:lang w:val="en-GB"/>
        </w:rPr>
        <w:t xml:space="preserve">work of </w:t>
      </w:r>
      <w:r w:rsidR="00FF0EA2" w:rsidRPr="00CA7938">
        <w:rPr>
          <w:bCs/>
          <w:color w:val="000000"/>
          <w:lang w:val="en-GB"/>
        </w:rPr>
        <w:t>SELEC</w:t>
      </w:r>
      <w:r w:rsidR="00585232" w:rsidRPr="00CA7938">
        <w:rPr>
          <w:bCs/>
          <w:color w:val="000000"/>
          <w:lang w:val="en-GB"/>
        </w:rPr>
        <w:t>, PCC SEE</w:t>
      </w:r>
      <w:r w:rsidR="00FF0EA2" w:rsidRPr="00CA7938">
        <w:rPr>
          <w:bCs/>
          <w:color w:val="000000"/>
          <w:lang w:val="en-GB"/>
        </w:rPr>
        <w:t xml:space="preserve"> and SEEPAG</w:t>
      </w:r>
      <w:r w:rsidRPr="00CA7938">
        <w:rPr>
          <w:bCs/>
          <w:color w:val="000000"/>
          <w:lang w:val="en-GB"/>
        </w:rPr>
        <w:t xml:space="preserve">. </w:t>
      </w:r>
      <w:r w:rsidR="00572F91">
        <w:rPr>
          <w:bCs/>
          <w:color w:val="000000"/>
          <w:lang w:val="en-GB"/>
        </w:rPr>
        <w:t>In s</w:t>
      </w:r>
      <w:r w:rsidRPr="00CA7938">
        <w:rPr>
          <w:bCs/>
          <w:color w:val="000000"/>
          <w:lang w:val="en-GB"/>
        </w:rPr>
        <w:t>upport</w:t>
      </w:r>
      <w:r w:rsidR="00572F91">
        <w:rPr>
          <w:bCs/>
          <w:color w:val="000000"/>
          <w:lang w:val="en-GB"/>
        </w:rPr>
        <w:t xml:space="preserve"> of </w:t>
      </w:r>
      <w:proofErr w:type="gramStart"/>
      <w:r w:rsidRPr="00CA7938">
        <w:rPr>
          <w:bCs/>
          <w:color w:val="000000"/>
          <w:lang w:val="en-GB"/>
        </w:rPr>
        <w:t>these regional cooperation mechanism</w:t>
      </w:r>
      <w:proofErr w:type="gramEnd"/>
      <w:r w:rsidRPr="00CA7938">
        <w:rPr>
          <w:bCs/>
          <w:color w:val="000000"/>
          <w:lang w:val="en-GB"/>
        </w:rPr>
        <w:t>, the RCC has co-organi</w:t>
      </w:r>
      <w:r w:rsidR="00521EDC" w:rsidRPr="00CA7938">
        <w:rPr>
          <w:bCs/>
          <w:color w:val="000000"/>
          <w:lang w:val="en-GB"/>
        </w:rPr>
        <w:t>s</w:t>
      </w:r>
      <w:r w:rsidRPr="00CA7938">
        <w:rPr>
          <w:bCs/>
          <w:color w:val="000000"/>
          <w:lang w:val="en-GB"/>
        </w:rPr>
        <w:t xml:space="preserve">ed </w:t>
      </w:r>
      <w:r w:rsidR="00FF0EA2" w:rsidRPr="00CA7938">
        <w:rPr>
          <w:bCs/>
          <w:color w:val="000000"/>
          <w:lang w:val="en-GB"/>
        </w:rPr>
        <w:t>meetings</w:t>
      </w:r>
      <w:r w:rsidR="00C9521D">
        <w:rPr>
          <w:bCs/>
          <w:color w:val="000000"/>
          <w:lang w:val="en-GB"/>
        </w:rPr>
        <w:t xml:space="preserve">, it has </w:t>
      </w:r>
      <w:r w:rsidR="00FF0EA2" w:rsidRPr="00CA7938">
        <w:rPr>
          <w:bCs/>
          <w:color w:val="000000"/>
          <w:lang w:val="en-GB"/>
        </w:rPr>
        <w:t>coordinate</w:t>
      </w:r>
      <w:r w:rsidRPr="00CA7938">
        <w:rPr>
          <w:bCs/>
          <w:color w:val="000000"/>
          <w:lang w:val="en-GB"/>
        </w:rPr>
        <w:t>d</w:t>
      </w:r>
      <w:r w:rsidR="00FF0EA2" w:rsidRPr="00CA7938">
        <w:rPr>
          <w:bCs/>
          <w:color w:val="000000"/>
          <w:lang w:val="en-GB"/>
        </w:rPr>
        <w:t xml:space="preserve"> the preparation of thematic </w:t>
      </w:r>
      <w:r w:rsidRPr="00CA7938">
        <w:rPr>
          <w:bCs/>
          <w:color w:val="000000"/>
          <w:lang w:val="en-GB"/>
        </w:rPr>
        <w:t xml:space="preserve">seminars, </w:t>
      </w:r>
      <w:r w:rsidR="00572F91">
        <w:rPr>
          <w:bCs/>
          <w:color w:val="000000"/>
          <w:lang w:val="en-GB"/>
        </w:rPr>
        <w:t xml:space="preserve">as well as it has </w:t>
      </w:r>
      <w:r w:rsidR="00572F91" w:rsidRPr="00CA7938">
        <w:rPr>
          <w:bCs/>
          <w:color w:val="000000"/>
          <w:lang w:val="en-GB"/>
        </w:rPr>
        <w:t>facilitat</w:t>
      </w:r>
      <w:r w:rsidR="00572F91">
        <w:rPr>
          <w:bCs/>
          <w:color w:val="000000"/>
          <w:lang w:val="en-GB"/>
        </w:rPr>
        <w:t xml:space="preserve">ed and </w:t>
      </w:r>
      <w:r w:rsidR="00572F91" w:rsidRPr="00CA7938">
        <w:rPr>
          <w:bCs/>
          <w:color w:val="000000"/>
          <w:lang w:val="en-GB"/>
        </w:rPr>
        <w:t>support</w:t>
      </w:r>
      <w:r w:rsidR="00572F91">
        <w:rPr>
          <w:bCs/>
          <w:color w:val="000000"/>
          <w:lang w:val="en-GB"/>
        </w:rPr>
        <w:t xml:space="preserve">ed the </w:t>
      </w:r>
      <w:r w:rsidR="00FF0EA2" w:rsidRPr="00CA7938">
        <w:rPr>
          <w:bCs/>
          <w:color w:val="000000"/>
          <w:lang w:val="en-GB"/>
        </w:rPr>
        <w:t>communication between law enforcement agencies and prosecutors</w:t>
      </w:r>
      <w:r w:rsidR="00C9521D">
        <w:rPr>
          <w:bCs/>
          <w:color w:val="000000"/>
          <w:lang w:val="en-GB"/>
        </w:rPr>
        <w:t xml:space="preserve"> of the different economies</w:t>
      </w:r>
      <w:r w:rsidR="00FF0EA2" w:rsidRPr="00CA7938">
        <w:rPr>
          <w:bCs/>
          <w:color w:val="000000"/>
          <w:lang w:val="en-GB"/>
        </w:rPr>
        <w:t>.</w:t>
      </w:r>
    </w:p>
    <w:p w:rsidR="00FF0EA2" w:rsidRPr="00CA7938" w:rsidRDefault="00FF0EA2" w:rsidP="00B755A9">
      <w:pPr>
        <w:pStyle w:val="Heading4"/>
        <w:numPr>
          <w:ilvl w:val="0"/>
          <w:numId w:val="0"/>
        </w:numPr>
        <w:spacing w:before="0" w:after="240" w:line="240" w:lineRule="auto"/>
        <w:ind w:left="357" w:hanging="357"/>
        <w:rPr>
          <w:rFonts w:ascii="Times New Roman" w:hAnsi="Times New Roman" w:cs="Times New Roman"/>
          <w:sz w:val="24"/>
          <w:szCs w:val="24"/>
          <w:lang w:val="en-GB"/>
        </w:rPr>
      </w:pPr>
      <w:bookmarkStart w:id="76" w:name="_Toc449187225"/>
      <w:bookmarkStart w:id="77" w:name="_Toc450819474"/>
      <w:r w:rsidRPr="00CA7938">
        <w:rPr>
          <w:rFonts w:ascii="Times New Roman" w:hAnsi="Times New Roman" w:cs="Times New Roman"/>
          <w:sz w:val="24"/>
          <w:szCs w:val="24"/>
          <w:lang w:val="en-GB"/>
        </w:rPr>
        <w:t>Supporting activities in the area of migrations, asylum and refugees</w:t>
      </w:r>
      <w:bookmarkEnd w:id="76"/>
      <w:bookmarkEnd w:id="77"/>
      <w:r w:rsidRPr="00CA7938">
        <w:rPr>
          <w:rFonts w:ascii="Times New Roman" w:hAnsi="Times New Roman" w:cs="Times New Roman"/>
          <w:sz w:val="24"/>
          <w:szCs w:val="24"/>
          <w:lang w:val="en-GB"/>
        </w:rPr>
        <w:t xml:space="preserve"> </w:t>
      </w:r>
    </w:p>
    <w:p w:rsidR="00CD7D38" w:rsidRPr="00CA7938" w:rsidRDefault="00FF0EA2" w:rsidP="00B755A9">
      <w:pPr>
        <w:pStyle w:val="ListParagraph"/>
        <w:spacing w:after="240"/>
        <w:ind w:left="0"/>
        <w:contextualSpacing w:val="0"/>
        <w:jc w:val="both"/>
        <w:rPr>
          <w:bCs/>
          <w:color w:val="000000"/>
          <w:lang w:val="en-GB"/>
        </w:rPr>
      </w:pPr>
      <w:r w:rsidRPr="00CA7938">
        <w:rPr>
          <w:bCs/>
          <w:color w:val="000000"/>
          <w:lang w:val="en-GB"/>
        </w:rPr>
        <w:t xml:space="preserve">Migration and border management issues are addressed within the SAA framework and </w:t>
      </w:r>
      <w:r w:rsidR="001406B0">
        <w:rPr>
          <w:bCs/>
          <w:color w:val="000000"/>
          <w:lang w:val="en-GB"/>
        </w:rPr>
        <w:t>C</w:t>
      </w:r>
      <w:r w:rsidRPr="00CA7938">
        <w:rPr>
          <w:bCs/>
          <w:color w:val="000000"/>
          <w:lang w:val="en-GB"/>
        </w:rPr>
        <w:t>hapter 24 of the negotiations. A further progress in this area require more coordinated action amongst EU MS, agencies and institutions, Western Balkans and international donors</w:t>
      </w:r>
      <w:r w:rsidR="00CD7D38" w:rsidRPr="00CA7938">
        <w:rPr>
          <w:bCs/>
          <w:color w:val="000000"/>
          <w:lang w:val="en-GB"/>
        </w:rPr>
        <w:t>, particularly in view of the ongoing migration crisis in some of the economies of the Western Balkans</w:t>
      </w:r>
      <w:r w:rsidRPr="00CA7938">
        <w:rPr>
          <w:bCs/>
          <w:color w:val="000000"/>
          <w:lang w:val="en-GB"/>
        </w:rPr>
        <w:t xml:space="preserve">. There is </w:t>
      </w:r>
      <w:r w:rsidR="00E844E6">
        <w:rPr>
          <w:bCs/>
          <w:color w:val="000000"/>
          <w:lang w:val="en-GB"/>
        </w:rPr>
        <w:t xml:space="preserve">a </w:t>
      </w:r>
      <w:r w:rsidRPr="00CA7938">
        <w:rPr>
          <w:bCs/>
          <w:color w:val="000000"/>
          <w:lang w:val="en-GB"/>
        </w:rPr>
        <w:t>strong need for better training and use of speciali</w:t>
      </w:r>
      <w:r w:rsidR="00521EDC" w:rsidRPr="00CA7938">
        <w:rPr>
          <w:bCs/>
          <w:color w:val="000000"/>
          <w:lang w:val="en-GB"/>
        </w:rPr>
        <w:t>s</w:t>
      </w:r>
      <w:r w:rsidRPr="00CA7938">
        <w:rPr>
          <w:bCs/>
          <w:color w:val="000000"/>
          <w:lang w:val="en-GB"/>
        </w:rPr>
        <w:t xml:space="preserve">ed equipment. </w:t>
      </w:r>
    </w:p>
    <w:p w:rsidR="009D2487" w:rsidRPr="00CA7938" w:rsidRDefault="00FF0EA2" w:rsidP="00B755A9">
      <w:pPr>
        <w:pStyle w:val="ListParagraph"/>
        <w:spacing w:after="240"/>
        <w:ind w:left="0"/>
        <w:contextualSpacing w:val="0"/>
        <w:jc w:val="both"/>
        <w:rPr>
          <w:bCs/>
          <w:color w:val="000000"/>
          <w:lang w:val="en-GB"/>
        </w:rPr>
      </w:pPr>
      <w:r w:rsidRPr="00CA7938">
        <w:rPr>
          <w:bCs/>
          <w:color w:val="000000"/>
          <w:lang w:val="en-GB"/>
        </w:rPr>
        <w:t>Promoting networking is vital to enable exchange of information</w:t>
      </w:r>
      <w:r w:rsidR="00453608">
        <w:rPr>
          <w:bCs/>
          <w:color w:val="000000"/>
          <w:lang w:val="en-GB"/>
        </w:rPr>
        <w:t xml:space="preserve"> and</w:t>
      </w:r>
      <w:r w:rsidRPr="00CA7938">
        <w:rPr>
          <w:bCs/>
          <w:color w:val="000000"/>
          <w:lang w:val="en-GB"/>
        </w:rPr>
        <w:t xml:space="preserve"> sharing of experiences</w:t>
      </w:r>
      <w:r w:rsidR="00453608">
        <w:rPr>
          <w:bCs/>
          <w:color w:val="000000"/>
          <w:lang w:val="en-GB"/>
        </w:rPr>
        <w:t>,</w:t>
      </w:r>
      <w:r w:rsidRPr="00CA7938">
        <w:rPr>
          <w:bCs/>
          <w:color w:val="000000"/>
          <w:lang w:val="en-GB"/>
        </w:rPr>
        <w:t xml:space="preserve"> and for strengthening mutual trust and confidence. MARRI (the </w:t>
      </w:r>
      <w:r w:rsidR="00453608">
        <w:rPr>
          <w:bCs/>
          <w:color w:val="000000"/>
          <w:lang w:val="en-GB"/>
        </w:rPr>
        <w:t>M</w:t>
      </w:r>
      <w:r w:rsidRPr="00CA7938">
        <w:rPr>
          <w:bCs/>
          <w:color w:val="000000"/>
          <w:lang w:val="en-GB"/>
        </w:rPr>
        <w:t>igration, Asylum and Refugees Regional Initiative) is the only existing coordination mechanism in the region that should provide strategic direction in migration management. Recogni</w:t>
      </w:r>
      <w:r w:rsidR="00521EDC" w:rsidRPr="00CA7938">
        <w:rPr>
          <w:bCs/>
          <w:color w:val="000000"/>
          <w:lang w:val="en-GB"/>
        </w:rPr>
        <w:t>s</w:t>
      </w:r>
      <w:r w:rsidRPr="00CA7938">
        <w:rPr>
          <w:bCs/>
          <w:color w:val="000000"/>
          <w:lang w:val="en-GB"/>
        </w:rPr>
        <w:t xml:space="preserve">ing the need for a regional mechanism to </w:t>
      </w:r>
      <w:proofErr w:type="gramStart"/>
      <w:r w:rsidR="00453608">
        <w:rPr>
          <w:bCs/>
          <w:color w:val="000000"/>
          <w:lang w:val="en-GB"/>
        </w:rPr>
        <w:t>play</w:t>
      </w:r>
      <w:r w:rsidR="00836C4F">
        <w:rPr>
          <w:bCs/>
          <w:color w:val="000000"/>
          <w:lang w:val="en-GB"/>
        </w:rPr>
        <w:t xml:space="preserve"> </w:t>
      </w:r>
      <w:r w:rsidRPr="00CA7938">
        <w:rPr>
          <w:bCs/>
          <w:color w:val="000000"/>
          <w:lang w:val="en-GB"/>
        </w:rPr>
        <w:t xml:space="preserve"> this</w:t>
      </w:r>
      <w:proofErr w:type="gramEnd"/>
      <w:r w:rsidRPr="00CA7938">
        <w:rPr>
          <w:bCs/>
          <w:color w:val="000000"/>
          <w:lang w:val="en-GB"/>
        </w:rPr>
        <w:t xml:space="preserve"> role, further efforts should be made to enhance MARRI, thereby making it an efficient platform for cooperation in the area of migration management.</w:t>
      </w:r>
      <w:r w:rsidR="00E844E6">
        <w:rPr>
          <w:bCs/>
          <w:color w:val="000000"/>
          <w:lang w:val="en-GB"/>
        </w:rPr>
        <w:t xml:space="preserve"> </w:t>
      </w:r>
    </w:p>
    <w:p w:rsidR="00585232" w:rsidRPr="00CA7938" w:rsidRDefault="00585232" w:rsidP="00B755A9">
      <w:pPr>
        <w:pStyle w:val="ListParagraph"/>
        <w:spacing w:after="240"/>
        <w:ind w:left="0"/>
        <w:contextualSpacing w:val="0"/>
        <w:jc w:val="both"/>
        <w:rPr>
          <w:rFonts w:asciiTheme="minorHAnsi" w:eastAsiaTheme="majorEastAsia" w:hAnsiTheme="minorHAnsi" w:cstheme="majorBidi"/>
          <w:bCs/>
          <w:lang w:val="en-GB"/>
        </w:rPr>
      </w:pPr>
      <w:r w:rsidRPr="00CA7938">
        <w:rPr>
          <w:bCs/>
          <w:color w:val="000000"/>
          <w:lang w:val="en-GB"/>
        </w:rPr>
        <w:t xml:space="preserve">Migration-related challenges are gaining in importance in the activities of the RCC. This represented a stepping stone for the RCC Secretariat to engage by commissioning a gap analysis report on regional cooperation in the area of migration management and fight against organised crime, as well as through the organisation of regional events, such as </w:t>
      </w:r>
      <w:r w:rsidR="00805C6F" w:rsidRPr="00CA7938">
        <w:rPr>
          <w:bCs/>
          <w:color w:val="000000"/>
          <w:lang w:val="en-GB"/>
        </w:rPr>
        <w:t>the conference on “Migration on the Balkan route</w:t>
      </w:r>
      <w:r w:rsidRPr="00CA7938">
        <w:rPr>
          <w:bCs/>
          <w:color w:val="000000"/>
          <w:lang w:val="en-GB"/>
        </w:rPr>
        <w:t xml:space="preserve"> </w:t>
      </w:r>
      <w:r w:rsidR="00805C6F" w:rsidRPr="00CA7938">
        <w:rPr>
          <w:bCs/>
          <w:color w:val="000000"/>
          <w:lang w:val="en-GB"/>
        </w:rPr>
        <w:t xml:space="preserve">– donor coordination and humanitarian challenges” held in Skopje on 18 December 2015. The RCC Secretariat will further continue to contribute to the efforts to alleviate the effects of the migration crisis in the region.  </w:t>
      </w:r>
    </w:p>
    <w:p w:rsidR="0082380D" w:rsidRPr="00CA7938" w:rsidRDefault="0082380D" w:rsidP="0076624A">
      <w:pPr>
        <w:pStyle w:val="Heading3"/>
        <w:spacing w:before="0" w:after="240" w:line="240" w:lineRule="auto"/>
        <w:jc w:val="both"/>
        <w:rPr>
          <w:rFonts w:ascii="Times New Roman" w:hAnsi="Times New Roman" w:cs="Times New Roman"/>
          <w:sz w:val="24"/>
          <w:szCs w:val="24"/>
          <w:lang w:val="en-GB"/>
        </w:rPr>
      </w:pPr>
      <w:bookmarkStart w:id="78" w:name="_Toc450819475"/>
      <w:r w:rsidRPr="00CA7938">
        <w:rPr>
          <w:rFonts w:ascii="Times New Roman" w:hAnsi="Times New Roman" w:cs="Times New Roman"/>
          <w:sz w:val="24"/>
          <w:szCs w:val="24"/>
          <w:lang w:val="en-GB"/>
        </w:rPr>
        <w:t xml:space="preserve">Security </w:t>
      </w:r>
      <w:r w:rsidR="00E52363">
        <w:rPr>
          <w:rFonts w:ascii="Times New Roman" w:hAnsi="Times New Roman" w:cs="Times New Roman"/>
          <w:sz w:val="24"/>
          <w:szCs w:val="24"/>
          <w:lang w:val="en-GB"/>
        </w:rPr>
        <w:t>C</w:t>
      </w:r>
      <w:r w:rsidRPr="00CA7938">
        <w:rPr>
          <w:rFonts w:ascii="Times New Roman" w:hAnsi="Times New Roman" w:cs="Times New Roman"/>
          <w:sz w:val="24"/>
          <w:szCs w:val="24"/>
          <w:lang w:val="en-GB"/>
        </w:rPr>
        <w:t>ooperation</w:t>
      </w:r>
      <w:bookmarkEnd w:id="78"/>
    </w:p>
    <w:p w:rsidR="00640C5B" w:rsidRPr="00CA7938" w:rsidRDefault="00805C6F" w:rsidP="0076624A">
      <w:pPr>
        <w:spacing w:after="240" w:line="240" w:lineRule="auto"/>
        <w:jc w:val="both"/>
        <w:rPr>
          <w:rFonts w:ascii="Times New Roman" w:eastAsiaTheme="majorEastAsia" w:hAnsi="Times New Roman"/>
          <w:bCs/>
          <w:sz w:val="24"/>
          <w:szCs w:val="24"/>
          <w:lang w:val="en-GB"/>
        </w:rPr>
      </w:pPr>
      <w:r w:rsidRPr="00CA7938">
        <w:rPr>
          <w:rFonts w:ascii="Times New Roman" w:eastAsiaTheme="majorEastAsia" w:hAnsi="Times New Roman"/>
          <w:bCs/>
          <w:sz w:val="24"/>
          <w:szCs w:val="24"/>
          <w:lang w:val="en-GB"/>
        </w:rPr>
        <w:t>The new security threats and challenges in SEE have multiplied with the emergence of migration crisis, on one hand, and the phenomena of radicali</w:t>
      </w:r>
      <w:r w:rsidR="00521EDC" w:rsidRPr="00CA7938">
        <w:rPr>
          <w:rFonts w:ascii="Times New Roman" w:eastAsiaTheme="majorEastAsia" w:hAnsi="Times New Roman"/>
          <w:bCs/>
          <w:sz w:val="24"/>
          <w:szCs w:val="24"/>
          <w:lang w:val="en-GB"/>
        </w:rPr>
        <w:t>s</w:t>
      </w:r>
      <w:r w:rsidRPr="00CA7938">
        <w:rPr>
          <w:rFonts w:ascii="Times New Roman" w:eastAsiaTheme="majorEastAsia" w:hAnsi="Times New Roman"/>
          <w:bCs/>
          <w:sz w:val="24"/>
          <w:szCs w:val="24"/>
          <w:lang w:val="en-GB"/>
        </w:rPr>
        <w:t xml:space="preserve">ation and violent extremism leading to terrorism and recruitment of foreign terrorist fighters, on the other. </w:t>
      </w:r>
      <w:r w:rsidR="00D56029">
        <w:rPr>
          <w:rFonts w:ascii="Times New Roman" w:eastAsiaTheme="majorEastAsia" w:hAnsi="Times New Roman"/>
          <w:bCs/>
          <w:sz w:val="24"/>
          <w:szCs w:val="24"/>
          <w:lang w:val="en-GB"/>
        </w:rPr>
        <w:t>I</w:t>
      </w:r>
      <w:r w:rsidRPr="00CA7938">
        <w:rPr>
          <w:rFonts w:ascii="Times New Roman" w:eastAsiaTheme="majorEastAsia" w:hAnsi="Times New Roman"/>
          <w:bCs/>
          <w:sz w:val="24"/>
          <w:szCs w:val="24"/>
          <w:lang w:val="en-GB"/>
        </w:rPr>
        <w:t>n some cases</w:t>
      </w:r>
      <w:r w:rsidR="00D56029">
        <w:rPr>
          <w:rFonts w:ascii="Times New Roman" w:eastAsiaTheme="majorEastAsia" w:hAnsi="Times New Roman"/>
          <w:bCs/>
          <w:sz w:val="24"/>
          <w:szCs w:val="24"/>
          <w:lang w:val="en-GB"/>
        </w:rPr>
        <w:t xml:space="preserve"> these</w:t>
      </w:r>
      <w:r w:rsidRPr="00CA7938">
        <w:rPr>
          <w:rFonts w:ascii="Times New Roman" w:eastAsiaTheme="majorEastAsia" w:hAnsi="Times New Roman"/>
          <w:bCs/>
          <w:sz w:val="24"/>
          <w:szCs w:val="24"/>
          <w:lang w:val="en-GB"/>
        </w:rPr>
        <w:t xml:space="preserve"> </w:t>
      </w:r>
      <w:r w:rsidR="00640C5B" w:rsidRPr="00CA7938">
        <w:rPr>
          <w:rFonts w:ascii="Times New Roman" w:eastAsiaTheme="majorEastAsia" w:hAnsi="Times New Roman"/>
          <w:bCs/>
          <w:sz w:val="24"/>
          <w:szCs w:val="24"/>
          <w:lang w:val="en-GB"/>
        </w:rPr>
        <w:t xml:space="preserve">had a disruptive effect on the relations among neighbours in the SEE region and beyond. </w:t>
      </w:r>
    </w:p>
    <w:p w:rsidR="00640C5B" w:rsidRPr="00CA7938" w:rsidRDefault="00640C5B" w:rsidP="0076624A">
      <w:pPr>
        <w:spacing w:after="240" w:line="240" w:lineRule="auto"/>
        <w:jc w:val="both"/>
        <w:rPr>
          <w:rFonts w:ascii="Times New Roman" w:eastAsiaTheme="majorEastAsia" w:hAnsi="Times New Roman"/>
          <w:bCs/>
          <w:sz w:val="24"/>
          <w:szCs w:val="24"/>
          <w:lang w:val="en-GB"/>
        </w:rPr>
      </w:pPr>
      <w:r w:rsidRPr="00CA7938">
        <w:rPr>
          <w:rFonts w:ascii="Times New Roman" w:eastAsiaTheme="majorEastAsia" w:hAnsi="Times New Roman"/>
          <w:bCs/>
          <w:sz w:val="24"/>
          <w:szCs w:val="24"/>
          <w:lang w:val="en-GB"/>
        </w:rPr>
        <w:t xml:space="preserve">In addressing security challenges, the RCC received full support of the RCC participants, the EU institutions involved in the security area, namely the European External Action Service </w:t>
      </w:r>
      <w:r w:rsidRPr="00CA7938">
        <w:rPr>
          <w:rFonts w:ascii="Times New Roman" w:eastAsiaTheme="majorEastAsia" w:hAnsi="Times New Roman"/>
          <w:bCs/>
          <w:sz w:val="24"/>
          <w:szCs w:val="24"/>
          <w:lang w:val="en-GB"/>
        </w:rPr>
        <w:lastRenderedPageBreak/>
        <w:t xml:space="preserve">and General Secretariat of the Council of the EU, and of NATO structures: the International Secretariat and International Military Staff in Brussels, as well as the US EUCOM. </w:t>
      </w:r>
    </w:p>
    <w:p w:rsidR="00640C5B" w:rsidRPr="00CA7938" w:rsidRDefault="00640C5B" w:rsidP="0076624A">
      <w:pPr>
        <w:spacing w:after="240" w:line="240" w:lineRule="auto"/>
        <w:jc w:val="both"/>
        <w:rPr>
          <w:rFonts w:ascii="Times New Roman" w:eastAsiaTheme="majorEastAsia" w:hAnsi="Times New Roman"/>
          <w:bCs/>
          <w:sz w:val="24"/>
          <w:szCs w:val="24"/>
          <w:lang w:val="en-GB"/>
        </w:rPr>
      </w:pPr>
      <w:r w:rsidRPr="00CA7938">
        <w:rPr>
          <w:rFonts w:ascii="Times New Roman" w:eastAsiaTheme="majorEastAsia" w:hAnsi="Times New Roman"/>
          <w:bCs/>
          <w:sz w:val="24"/>
          <w:szCs w:val="24"/>
          <w:lang w:val="en-GB"/>
        </w:rPr>
        <w:t xml:space="preserve">Following the tasking received by the SEECP ministers, answering real and pressing security needs of the region, and after consultations with </w:t>
      </w:r>
      <w:r w:rsidR="00D948EB">
        <w:rPr>
          <w:rFonts w:ascii="Times New Roman" w:eastAsiaTheme="majorEastAsia" w:hAnsi="Times New Roman"/>
          <w:bCs/>
          <w:sz w:val="24"/>
          <w:szCs w:val="24"/>
          <w:lang w:val="en-GB"/>
        </w:rPr>
        <w:t xml:space="preserve">the </w:t>
      </w:r>
      <w:r w:rsidRPr="00CA7938">
        <w:rPr>
          <w:rFonts w:ascii="Times New Roman" w:eastAsiaTheme="majorEastAsia" w:hAnsi="Times New Roman"/>
          <w:bCs/>
          <w:sz w:val="24"/>
          <w:szCs w:val="24"/>
          <w:lang w:val="en-GB"/>
        </w:rPr>
        <w:t xml:space="preserve">US and the EU partners, the RCC refocused its security sector activities. The RCC </w:t>
      </w:r>
      <w:r w:rsidR="0017343C" w:rsidRPr="00CA7938">
        <w:rPr>
          <w:rFonts w:ascii="Times New Roman" w:eastAsiaTheme="majorEastAsia" w:hAnsi="Times New Roman"/>
          <w:bCs/>
          <w:sz w:val="24"/>
          <w:szCs w:val="24"/>
          <w:lang w:val="en-GB"/>
        </w:rPr>
        <w:t>Board</w:t>
      </w:r>
      <w:r w:rsidRPr="00CA7938">
        <w:rPr>
          <w:rFonts w:ascii="Times New Roman" w:eastAsiaTheme="majorEastAsia" w:hAnsi="Times New Roman"/>
          <w:bCs/>
          <w:sz w:val="24"/>
          <w:szCs w:val="24"/>
          <w:lang w:val="en-GB"/>
        </w:rPr>
        <w:t xml:space="preserve"> adopted the South East Europe Regional Platform for Countering Radicali</w:t>
      </w:r>
      <w:r w:rsidR="00521EDC" w:rsidRPr="00CA7938">
        <w:rPr>
          <w:rFonts w:ascii="Times New Roman" w:eastAsiaTheme="majorEastAsia" w:hAnsi="Times New Roman"/>
          <w:bCs/>
          <w:sz w:val="24"/>
          <w:szCs w:val="24"/>
          <w:lang w:val="en-GB"/>
        </w:rPr>
        <w:t>s</w:t>
      </w:r>
      <w:r w:rsidRPr="00CA7938">
        <w:rPr>
          <w:rFonts w:ascii="Times New Roman" w:eastAsiaTheme="majorEastAsia" w:hAnsi="Times New Roman"/>
          <w:bCs/>
          <w:sz w:val="24"/>
          <w:szCs w:val="24"/>
          <w:lang w:val="en-GB"/>
        </w:rPr>
        <w:t>ation and Violent Extremism Leading to Terrorism and Recruitment of Foreign Terrorist Fighters (SEE Regional CVE-FTF Platform for short)</w:t>
      </w:r>
      <w:r w:rsidR="00D948EB" w:rsidRPr="00D948EB">
        <w:rPr>
          <w:rFonts w:ascii="Times New Roman" w:eastAsiaTheme="majorEastAsia" w:hAnsi="Times New Roman"/>
          <w:bCs/>
          <w:sz w:val="24"/>
          <w:szCs w:val="24"/>
          <w:lang w:val="en-GB"/>
        </w:rPr>
        <w:t xml:space="preserve"> </w:t>
      </w:r>
      <w:r w:rsidR="00D948EB" w:rsidRPr="00CA7938">
        <w:rPr>
          <w:rFonts w:ascii="Times New Roman" w:eastAsiaTheme="majorEastAsia" w:hAnsi="Times New Roman"/>
          <w:bCs/>
          <w:sz w:val="24"/>
          <w:szCs w:val="24"/>
          <w:lang w:val="en-GB"/>
        </w:rPr>
        <w:t>on its 15 October session</w:t>
      </w:r>
      <w:r w:rsidRPr="00CA7938">
        <w:rPr>
          <w:rFonts w:ascii="Times New Roman" w:eastAsiaTheme="majorEastAsia" w:hAnsi="Times New Roman"/>
          <w:bCs/>
          <w:sz w:val="24"/>
          <w:szCs w:val="24"/>
          <w:lang w:val="en-GB"/>
        </w:rPr>
        <w:t>. The Platform aims at strengthening coordination and cooperation on countering radicali</w:t>
      </w:r>
      <w:r w:rsidR="00521EDC" w:rsidRPr="00CA7938">
        <w:rPr>
          <w:rFonts w:ascii="Times New Roman" w:eastAsiaTheme="majorEastAsia" w:hAnsi="Times New Roman"/>
          <w:bCs/>
          <w:sz w:val="24"/>
          <w:szCs w:val="24"/>
          <w:lang w:val="en-GB"/>
        </w:rPr>
        <w:t>s</w:t>
      </w:r>
      <w:r w:rsidRPr="00CA7938">
        <w:rPr>
          <w:rFonts w:ascii="Times New Roman" w:eastAsiaTheme="majorEastAsia" w:hAnsi="Times New Roman"/>
          <w:bCs/>
          <w:sz w:val="24"/>
          <w:szCs w:val="24"/>
          <w:lang w:val="en-GB"/>
        </w:rPr>
        <w:t xml:space="preserve">ation and violent extremism in SEE at national and regional levels under the political umbrella of the SEECP, focusing mainly on </w:t>
      </w:r>
      <w:r w:rsidR="00D948EB">
        <w:rPr>
          <w:rFonts w:ascii="Times New Roman" w:eastAsiaTheme="majorEastAsia" w:hAnsi="Times New Roman"/>
          <w:bCs/>
          <w:sz w:val="24"/>
          <w:szCs w:val="24"/>
          <w:lang w:val="en-GB"/>
        </w:rPr>
        <w:t>‘</w:t>
      </w:r>
      <w:r w:rsidRPr="00CA7938">
        <w:rPr>
          <w:rFonts w:ascii="Times New Roman" w:eastAsiaTheme="majorEastAsia" w:hAnsi="Times New Roman"/>
          <w:bCs/>
          <w:sz w:val="24"/>
          <w:szCs w:val="24"/>
          <w:lang w:val="en-GB"/>
        </w:rPr>
        <w:t>soft</w:t>
      </w:r>
      <w:r w:rsidR="00D948EB">
        <w:rPr>
          <w:rFonts w:ascii="Times New Roman" w:eastAsiaTheme="majorEastAsia" w:hAnsi="Times New Roman"/>
          <w:bCs/>
          <w:sz w:val="24"/>
          <w:szCs w:val="24"/>
          <w:lang w:val="en-GB"/>
        </w:rPr>
        <w:t>’</w:t>
      </w:r>
      <w:r w:rsidRPr="00CA7938">
        <w:rPr>
          <w:rFonts w:ascii="Times New Roman" w:eastAsiaTheme="majorEastAsia" w:hAnsi="Times New Roman"/>
          <w:bCs/>
          <w:sz w:val="24"/>
          <w:szCs w:val="24"/>
          <w:lang w:val="en-GB"/>
        </w:rPr>
        <w:t xml:space="preserve"> measures, which will result in: a) mapping the current efforts on countering radicali</w:t>
      </w:r>
      <w:r w:rsidR="00521EDC" w:rsidRPr="00CA7938">
        <w:rPr>
          <w:rFonts w:ascii="Times New Roman" w:eastAsiaTheme="majorEastAsia" w:hAnsi="Times New Roman"/>
          <w:bCs/>
          <w:sz w:val="24"/>
          <w:szCs w:val="24"/>
          <w:lang w:val="en-GB"/>
        </w:rPr>
        <w:t>s</w:t>
      </w:r>
      <w:r w:rsidRPr="00CA7938">
        <w:rPr>
          <w:rFonts w:ascii="Times New Roman" w:eastAsiaTheme="majorEastAsia" w:hAnsi="Times New Roman"/>
          <w:bCs/>
          <w:sz w:val="24"/>
          <w:szCs w:val="24"/>
          <w:lang w:val="en-GB"/>
        </w:rPr>
        <w:t>ation and violent extremism in order to develop a matrix of CVE activities in the region; b) establishment of a regional web platform on CVE hosted and maintained by the RCC; c) development of radicali</w:t>
      </w:r>
      <w:r w:rsidR="00521EDC" w:rsidRPr="00CA7938">
        <w:rPr>
          <w:rFonts w:ascii="Times New Roman" w:eastAsiaTheme="majorEastAsia" w:hAnsi="Times New Roman"/>
          <w:bCs/>
          <w:sz w:val="24"/>
          <w:szCs w:val="24"/>
          <w:lang w:val="en-GB"/>
        </w:rPr>
        <w:t>s</w:t>
      </w:r>
      <w:r w:rsidRPr="00CA7938">
        <w:rPr>
          <w:rFonts w:ascii="Times New Roman" w:eastAsiaTheme="majorEastAsia" w:hAnsi="Times New Roman"/>
          <w:bCs/>
          <w:sz w:val="24"/>
          <w:szCs w:val="24"/>
          <w:lang w:val="en-GB"/>
        </w:rPr>
        <w:t>ation monitoring tool; d) better understanding of relative successfulness of extremist propaganda and ways to counter it</w:t>
      </w:r>
      <w:r w:rsidR="00D948EB">
        <w:rPr>
          <w:rFonts w:ascii="Times New Roman" w:eastAsiaTheme="majorEastAsia" w:hAnsi="Times New Roman"/>
          <w:bCs/>
          <w:sz w:val="24"/>
          <w:szCs w:val="24"/>
          <w:lang w:val="en-GB"/>
        </w:rPr>
        <w:t>;</w:t>
      </w:r>
      <w:r w:rsidRPr="00CA7938">
        <w:rPr>
          <w:rFonts w:ascii="Times New Roman" w:eastAsiaTheme="majorEastAsia" w:hAnsi="Times New Roman"/>
          <w:bCs/>
          <w:sz w:val="24"/>
          <w:szCs w:val="24"/>
          <w:lang w:val="en-GB"/>
        </w:rPr>
        <w:t xml:space="preserve"> and e) strengthening cooperation between prosecutors and law enforcement services. The Platform is also connected with EU-backed Western Balkans Counter-Terrorism Initiative (WBCTI). The implementation started by the first meeting of the Group of National </w:t>
      </w:r>
      <w:r w:rsidR="00D948EB">
        <w:rPr>
          <w:rFonts w:ascii="Times New Roman" w:eastAsiaTheme="majorEastAsia" w:hAnsi="Times New Roman"/>
          <w:bCs/>
          <w:sz w:val="24"/>
          <w:szCs w:val="24"/>
          <w:lang w:val="en-GB"/>
        </w:rPr>
        <w:t>F</w:t>
      </w:r>
      <w:r w:rsidRPr="00CA7938">
        <w:rPr>
          <w:rFonts w:ascii="Times New Roman" w:eastAsiaTheme="majorEastAsia" w:hAnsi="Times New Roman"/>
          <w:bCs/>
          <w:sz w:val="24"/>
          <w:szCs w:val="24"/>
          <w:lang w:val="en-GB"/>
        </w:rPr>
        <w:t xml:space="preserve">ocal </w:t>
      </w:r>
      <w:r w:rsidR="00D948EB">
        <w:rPr>
          <w:rFonts w:ascii="Times New Roman" w:eastAsiaTheme="majorEastAsia" w:hAnsi="Times New Roman"/>
          <w:bCs/>
          <w:sz w:val="24"/>
          <w:szCs w:val="24"/>
          <w:lang w:val="en-GB"/>
        </w:rPr>
        <w:t>P</w:t>
      </w:r>
      <w:r w:rsidRPr="00CA7938">
        <w:rPr>
          <w:rFonts w:ascii="Times New Roman" w:eastAsiaTheme="majorEastAsia" w:hAnsi="Times New Roman"/>
          <w:bCs/>
          <w:sz w:val="24"/>
          <w:szCs w:val="24"/>
          <w:lang w:val="en-GB"/>
        </w:rPr>
        <w:t>oints for countering radicali</w:t>
      </w:r>
      <w:r w:rsidR="00521EDC" w:rsidRPr="00CA7938">
        <w:rPr>
          <w:rFonts w:ascii="Times New Roman" w:eastAsiaTheme="majorEastAsia" w:hAnsi="Times New Roman"/>
          <w:bCs/>
          <w:sz w:val="24"/>
          <w:szCs w:val="24"/>
          <w:lang w:val="en-GB"/>
        </w:rPr>
        <w:t>s</w:t>
      </w:r>
      <w:r w:rsidRPr="00CA7938">
        <w:rPr>
          <w:rFonts w:ascii="Times New Roman" w:eastAsiaTheme="majorEastAsia" w:hAnsi="Times New Roman"/>
          <w:bCs/>
          <w:sz w:val="24"/>
          <w:szCs w:val="24"/>
          <w:lang w:val="en-GB"/>
        </w:rPr>
        <w:t>ation and violent extremism leading to terrorism and foreign terrorist fighters in SEE, held in Sarajevo on 27 January 2016. The Group exchanged views on the ongoing situation and CVE activities in the region, and gave guidance for the Platform’s implementation.</w:t>
      </w:r>
    </w:p>
    <w:p w:rsidR="00640C5B" w:rsidRPr="00CA7938" w:rsidRDefault="00805C6F" w:rsidP="0076624A">
      <w:pPr>
        <w:spacing w:after="240" w:line="240" w:lineRule="auto"/>
        <w:jc w:val="both"/>
        <w:rPr>
          <w:rFonts w:ascii="Times New Roman" w:eastAsiaTheme="majorEastAsia" w:hAnsi="Times New Roman"/>
          <w:bCs/>
          <w:sz w:val="24"/>
          <w:szCs w:val="24"/>
          <w:lang w:val="en-GB"/>
        </w:rPr>
      </w:pPr>
      <w:r w:rsidRPr="00CA7938">
        <w:rPr>
          <w:rFonts w:ascii="Times New Roman" w:eastAsiaTheme="majorEastAsia" w:hAnsi="Times New Roman"/>
          <w:bCs/>
          <w:sz w:val="24"/>
          <w:szCs w:val="24"/>
          <w:lang w:val="en-GB"/>
        </w:rPr>
        <w:t>T</w:t>
      </w:r>
      <w:r w:rsidR="00640C5B" w:rsidRPr="00CA7938">
        <w:rPr>
          <w:rFonts w:ascii="Times New Roman" w:eastAsiaTheme="majorEastAsia" w:hAnsi="Times New Roman"/>
          <w:bCs/>
          <w:sz w:val="24"/>
          <w:szCs w:val="24"/>
          <w:lang w:val="en-GB"/>
        </w:rPr>
        <w:t xml:space="preserve">he RCC Secretariat actively participated in regional security cooperation activities, contributing to the process of their streamlining, and had consultations with national institutions and international organisations at political and expert levels. </w:t>
      </w:r>
    </w:p>
    <w:p w:rsidR="00640C5B" w:rsidRPr="00CA7938" w:rsidRDefault="00640C5B" w:rsidP="0076624A">
      <w:pPr>
        <w:spacing w:after="240" w:line="240" w:lineRule="auto"/>
        <w:jc w:val="both"/>
        <w:rPr>
          <w:rFonts w:ascii="Times New Roman" w:eastAsiaTheme="majorEastAsia" w:hAnsi="Times New Roman"/>
          <w:bCs/>
          <w:sz w:val="24"/>
          <w:szCs w:val="24"/>
          <w:lang w:val="en-GB"/>
        </w:rPr>
      </w:pPr>
      <w:r w:rsidRPr="00CA7938">
        <w:rPr>
          <w:rFonts w:ascii="Times New Roman" w:eastAsiaTheme="majorEastAsia" w:hAnsi="Times New Roman"/>
          <w:bCs/>
          <w:sz w:val="24"/>
          <w:szCs w:val="24"/>
          <w:lang w:val="en-GB"/>
        </w:rPr>
        <w:t xml:space="preserve">Based on the challenges encountered in the implementation of the RCC SWP 2014-2016, it is evident that the process of streamlining and avoiding duplication </w:t>
      </w:r>
      <w:r w:rsidR="00F6525A">
        <w:rPr>
          <w:rFonts w:ascii="Times New Roman" w:eastAsiaTheme="majorEastAsia" w:hAnsi="Times New Roman"/>
          <w:bCs/>
          <w:sz w:val="24"/>
          <w:szCs w:val="24"/>
          <w:lang w:val="en-GB"/>
        </w:rPr>
        <w:t>of</w:t>
      </w:r>
      <w:r w:rsidRPr="00CA7938">
        <w:rPr>
          <w:rFonts w:ascii="Times New Roman" w:eastAsiaTheme="majorEastAsia" w:hAnsi="Times New Roman"/>
          <w:bCs/>
          <w:sz w:val="24"/>
          <w:szCs w:val="24"/>
          <w:lang w:val="en-GB"/>
        </w:rPr>
        <w:t xml:space="preserve"> the activities of the regional initiatives is still at the level of political statements rather than significant practical achievements. Better coordination with all international organisations which are implementing programmes in SEE will remain in focus in order to achieve more efficient cooperation in the security area. </w:t>
      </w:r>
    </w:p>
    <w:p w:rsidR="00640C5B" w:rsidRPr="00CA7938" w:rsidRDefault="00640C5B" w:rsidP="0076624A">
      <w:pPr>
        <w:spacing w:after="240" w:line="240" w:lineRule="auto"/>
        <w:jc w:val="both"/>
        <w:rPr>
          <w:rFonts w:ascii="Times New Roman" w:eastAsiaTheme="majorEastAsia" w:hAnsi="Times New Roman"/>
          <w:bCs/>
          <w:sz w:val="24"/>
          <w:szCs w:val="24"/>
          <w:lang w:val="en-GB"/>
        </w:rPr>
      </w:pPr>
      <w:r w:rsidRPr="00CA7938">
        <w:rPr>
          <w:rFonts w:ascii="Times New Roman" w:eastAsiaTheme="majorEastAsia" w:hAnsi="Times New Roman"/>
          <w:bCs/>
          <w:sz w:val="24"/>
          <w:szCs w:val="24"/>
          <w:lang w:val="en-GB"/>
        </w:rPr>
        <w:t xml:space="preserve">The RCC continued to support the development of the SEE Military Intelligence Chiefs (SEEMIC) and SEE National Security Authorities (SEENSA) forums, further developing these initiatives by extending inter-institutional cooperation and addressing existing security cooperation gaps. </w:t>
      </w:r>
      <w:r w:rsidR="00A76257" w:rsidRPr="00CA7938">
        <w:rPr>
          <w:rFonts w:ascii="Times New Roman" w:eastAsiaTheme="majorEastAsia" w:hAnsi="Times New Roman"/>
          <w:bCs/>
          <w:sz w:val="24"/>
          <w:szCs w:val="24"/>
          <w:lang w:val="en-GB"/>
        </w:rPr>
        <w:t>Both N</w:t>
      </w:r>
      <w:r w:rsidRPr="00CA7938">
        <w:rPr>
          <w:rFonts w:ascii="Times New Roman" w:eastAsiaTheme="majorEastAsia" w:hAnsi="Times New Roman"/>
          <w:bCs/>
          <w:sz w:val="24"/>
          <w:szCs w:val="24"/>
          <w:lang w:val="en-GB"/>
        </w:rPr>
        <w:t>ATO and EU</w:t>
      </w:r>
      <w:r w:rsidR="00A76257" w:rsidRPr="00CA7938">
        <w:rPr>
          <w:rFonts w:ascii="Times New Roman" w:eastAsiaTheme="majorEastAsia" w:hAnsi="Times New Roman"/>
          <w:bCs/>
          <w:sz w:val="24"/>
          <w:szCs w:val="24"/>
          <w:lang w:val="en-GB"/>
        </w:rPr>
        <w:t>, through their relevant structures, participate and support</w:t>
      </w:r>
      <w:r w:rsidRPr="00CA7938">
        <w:rPr>
          <w:rFonts w:ascii="Times New Roman" w:eastAsiaTheme="majorEastAsia" w:hAnsi="Times New Roman"/>
          <w:bCs/>
          <w:sz w:val="24"/>
          <w:szCs w:val="24"/>
          <w:lang w:val="en-GB"/>
        </w:rPr>
        <w:t xml:space="preserve"> SEEMIC and SEENSA initiatives. These formats have proven their usefulness as confidence-building tools and frameworks for formal and informal exchange of views. They are in the process of developing more focused cooperation between the military intelligence services and national security authorities in the region. Specifically, SEEMIC’s work is focusing on the emerging security challenges, connected with the migration crisis and violent extremism, while SEENSA concentrates on harmoni</w:t>
      </w:r>
      <w:r w:rsidR="003037E9" w:rsidRPr="00CA7938">
        <w:rPr>
          <w:rFonts w:ascii="Times New Roman" w:eastAsiaTheme="majorEastAsia" w:hAnsi="Times New Roman"/>
          <w:bCs/>
          <w:sz w:val="24"/>
          <w:szCs w:val="24"/>
          <w:lang w:val="en-GB"/>
        </w:rPr>
        <w:t>s</w:t>
      </w:r>
      <w:r w:rsidRPr="00CA7938">
        <w:rPr>
          <w:rFonts w:ascii="Times New Roman" w:eastAsiaTheme="majorEastAsia" w:hAnsi="Times New Roman"/>
          <w:bCs/>
          <w:sz w:val="24"/>
          <w:szCs w:val="24"/>
          <w:lang w:val="en-GB"/>
        </w:rPr>
        <w:t xml:space="preserve">ing vetting procedures and cooperation in education and training. </w:t>
      </w:r>
    </w:p>
    <w:p w:rsidR="00640C5B" w:rsidRPr="00CA7938" w:rsidRDefault="00640C5B" w:rsidP="0076624A">
      <w:pPr>
        <w:spacing w:after="240" w:line="240" w:lineRule="auto"/>
        <w:jc w:val="both"/>
        <w:rPr>
          <w:rFonts w:ascii="Times New Roman" w:eastAsiaTheme="majorEastAsia" w:hAnsi="Times New Roman"/>
          <w:bCs/>
          <w:sz w:val="24"/>
          <w:szCs w:val="24"/>
          <w:lang w:val="en-GB"/>
        </w:rPr>
      </w:pPr>
      <w:r w:rsidRPr="00CA7938">
        <w:rPr>
          <w:rFonts w:ascii="Times New Roman" w:eastAsiaTheme="majorEastAsia" w:hAnsi="Times New Roman"/>
          <w:bCs/>
          <w:sz w:val="24"/>
          <w:szCs w:val="24"/>
          <w:lang w:val="en-GB"/>
        </w:rPr>
        <w:t xml:space="preserve">Important progress was made in the region in control of arms trade and suppression of illegal possession of small arms and light weapons (SALW) under the auspices of SEESAC, a joint UNDP – RCC project. Its work helped the achievement of valuable and tangible results in </w:t>
      </w:r>
      <w:r w:rsidRPr="00CA7938">
        <w:rPr>
          <w:rFonts w:ascii="Times New Roman" w:eastAsiaTheme="majorEastAsia" w:hAnsi="Times New Roman"/>
          <w:bCs/>
          <w:sz w:val="24"/>
          <w:szCs w:val="24"/>
          <w:lang w:val="en-GB"/>
        </w:rPr>
        <w:lastRenderedPageBreak/>
        <w:t>curbing illegal firearms trade, and more generally</w:t>
      </w:r>
      <w:r w:rsidR="00A76257" w:rsidRPr="00CA7938">
        <w:rPr>
          <w:rFonts w:ascii="Times New Roman" w:eastAsiaTheme="majorEastAsia" w:hAnsi="Times New Roman"/>
          <w:bCs/>
          <w:sz w:val="24"/>
          <w:szCs w:val="24"/>
          <w:lang w:val="en-GB"/>
        </w:rPr>
        <w:t>,</w:t>
      </w:r>
      <w:r w:rsidRPr="00CA7938">
        <w:rPr>
          <w:rFonts w:ascii="Times New Roman" w:eastAsiaTheme="majorEastAsia" w:hAnsi="Times New Roman"/>
          <w:bCs/>
          <w:sz w:val="24"/>
          <w:szCs w:val="24"/>
          <w:lang w:val="en-GB"/>
        </w:rPr>
        <w:t xml:space="preserve"> control of possession and use of small arms and light weapons in South East Europe.</w:t>
      </w:r>
    </w:p>
    <w:p w:rsidR="00640C5B" w:rsidRPr="00CA7938" w:rsidRDefault="00640C5B" w:rsidP="0076624A">
      <w:pPr>
        <w:spacing w:after="240" w:line="240" w:lineRule="auto"/>
        <w:jc w:val="both"/>
        <w:rPr>
          <w:rFonts w:ascii="Times New Roman" w:eastAsiaTheme="majorEastAsia" w:hAnsi="Times New Roman"/>
          <w:bCs/>
          <w:sz w:val="24"/>
          <w:szCs w:val="24"/>
          <w:lang w:val="en-GB"/>
        </w:rPr>
      </w:pPr>
      <w:r w:rsidRPr="00CA7938">
        <w:rPr>
          <w:rFonts w:ascii="Times New Roman" w:eastAsiaTheme="majorEastAsia" w:hAnsi="Times New Roman"/>
          <w:bCs/>
          <w:sz w:val="24"/>
          <w:szCs w:val="24"/>
          <w:lang w:val="en-GB"/>
        </w:rPr>
        <w:t>RACVIAC – Centre for Security Cooperation continued its traditional activities in the (sub</w:t>
      </w:r>
      <w:proofErr w:type="gramStart"/>
      <w:r w:rsidRPr="00CA7938">
        <w:rPr>
          <w:rFonts w:ascii="Times New Roman" w:eastAsiaTheme="majorEastAsia" w:hAnsi="Times New Roman"/>
          <w:bCs/>
          <w:sz w:val="24"/>
          <w:szCs w:val="24"/>
          <w:lang w:val="en-GB"/>
        </w:rPr>
        <w:t>)regional</w:t>
      </w:r>
      <w:proofErr w:type="gramEnd"/>
      <w:r w:rsidRPr="00CA7938">
        <w:rPr>
          <w:rFonts w:ascii="Times New Roman" w:eastAsiaTheme="majorEastAsia" w:hAnsi="Times New Roman"/>
          <w:bCs/>
          <w:sz w:val="24"/>
          <w:szCs w:val="24"/>
          <w:lang w:val="en-GB"/>
        </w:rPr>
        <w:t xml:space="preserve"> arms control, but also its transformation into a regional centre for research, education and training, research and exchange of information on various aspects of defence and security policy, thus contributing to regional security cooperation. </w:t>
      </w:r>
    </w:p>
    <w:p w:rsidR="00640C5B" w:rsidRPr="00CA7938" w:rsidRDefault="00640C5B" w:rsidP="0076624A">
      <w:pPr>
        <w:spacing w:after="240" w:line="240" w:lineRule="auto"/>
        <w:jc w:val="both"/>
        <w:rPr>
          <w:rFonts w:ascii="Times New Roman" w:eastAsiaTheme="majorEastAsia" w:hAnsi="Times New Roman"/>
          <w:bCs/>
          <w:sz w:val="24"/>
          <w:szCs w:val="24"/>
          <w:lang w:val="en-GB"/>
        </w:rPr>
      </w:pPr>
      <w:r w:rsidRPr="00CA7938">
        <w:rPr>
          <w:rFonts w:ascii="Times New Roman" w:eastAsiaTheme="majorEastAsia" w:hAnsi="Times New Roman"/>
          <w:bCs/>
          <w:sz w:val="24"/>
          <w:szCs w:val="24"/>
          <w:lang w:val="en-GB"/>
        </w:rPr>
        <w:t xml:space="preserve">SEDM (Southeast Europe Defence Ministerial process) pursued its engagement in various regional defence projects, while striving to adapt to the new realities and challenges in the region (SEDM Strategic Review). As an important part of this process, it is striving to offer its SEEBRIG (a common military unit) as a contribution to NATO operations. Overall, SEDM activities were beneficial for the Euro-Atlantic integration of the aspirants from SEE.  </w:t>
      </w:r>
    </w:p>
    <w:p w:rsidR="00640C5B" w:rsidRPr="00CA7938" w:rsidRDefault="00640C5B" w:rsidP="0076624A">
      <w:pPr>
        <w:spacing w:after="240" w:line="240" w:lineRule="auto"/>
        <w:jc w:val="both"/>
        <w:rPr>
          <w:rFonts w:ascii="Times New Roman" w:eastAsiaTheme="majorEastAsia" w:hAnsi="Times New Roman"/>
          <w:bCs/>
          <w:sz w:val="24"/>
          <w:szCs w:val="24"/>
          <w:lang w:val="en-GB"/>
        </w:rPr>
      </w:pPr>
      <w:r w:rsidRPr="00CA7938">
        <w:rPr>
          <w:rFonts w:ascii="Times New Roman" w:eastAsiaTheme="majorEastAsia" w:hAnsi="Times New Roman"/>
          <w:bCs/>
          <w:sz w:val="24"/>
          <w:szCs w:val="24"/>
          <w:lang w:val="en-GB"/>
        </w:rPr>
        <w:t xml:space="preserve">DPPI (Disaster Prevention and Preparedness Initiative) SEE was advancing cooperation in the region in the area of disaster preparedness, especially in organising joint trainings. For this purpose, necessary equipment was acquired with the support of the RCC. The difficulties still persist in the process of </w:t>
      </w:r>
      <w:r w:rsidR="003A5119">
        <w:rPr>
          <w:rFonts w:ascii="Times New Roman" w:eastAsiaTheme="majorEastAsia" w:hAnsi="Times New Roman"/>
          <w:bCs/>
          <w:sz w:val="24"/>
          <w:szCs w:val="24"/>
          <w:lang w:val="en-GB"/>
        </w:rPr>
        <w:t>signing</w:t>
      </w:r>
      <w:r w:rsidRPr="00CA7938">
        <w:rPr>
          <w:rFonts w:ascii="Times New Roman" w:eastAsiaTheme="majorEastAsia" w:hAnsi="Times New Roman"/>
          <w:bCs/>
          <w:sz w:val="24"/>
          <w:szCs w:val="24"/>
          <w:lang w:val="en-GB"/>
        </w:rPr>
        <w:t xml:space="preserve"> the Host </w:t>
      </w:r>
      <w:r w:rsidR="006F3E1E">
        <w:rPr>
          <w:rFonts w:ascii="Times New Roman" w:eastAsiaTheme="majorEastAsia" w:hAnsi="Times New Roman"/>
          <w:bCs/>
          <w:sz w:val="24"/>
          <w:szCs w:val="24"/>
          <w:lang w:val="en-GB"/>
        </w:rPr>
        <w:t>C</w:t>
      </w:r>
      <w:r w:rsidRPr="00CA7938">
        <w:rPr>
          <w:rFonts w:ascii="Times New Roman" w:eastAsiaTheme="majorEastAsia" w:hAnsi="Times New Roman"/>
          <w:bCs/>
          <w:sz w:val="24"/>
          <w:szCs w:val="24"/>
          <w:lang w:val="en-GB"/>
        </w:rPr>
        <w:t>ountry Agreement.</w:t>
      </w:r>
    </w:p>
    <w:p w:rsidR="0082380D" w:rsidRPr="00CA7938" w:rsidRDefault="0082380D" w:rsidP="0076624A">
      <w:pPr>
        <w:pStyle w:val="Heading2"/>
        <w:spacing w:before="0" w:after="240" w:line="240" w:lineRule="auto"/>
        <w:rPr>
          <w:rFonts w:ascii="Times New Roman" w:hAnsi="Times New Roman"/>
          <w:szCs w:val="24"/>
        </w:rPr>
      </w:pPr>
      <w:bookmarkStart w:id="79" w:name="_Toc450819476"/>
      <w:r w:rsidRPr="00CA7938">
        <w:rPr>
          <w:rFonts w:ascii="Times New Roman" w:hAnsi="Times New Roman"/>
          <w:szCs w:val="24"/>
        </w:rPr>
        <w:t xml:space="preserve">Cross-cutting </w:t>
      </w:r>
      <w:r w:rsidR="00DF51E6">
        <w:rPr>
          <w:rFonts w:ascii="Times New Roman" w:hAnsi="Times New Roman"/>
          <w:szCs w:val="24"/>
        </w:rPr>
        <w:t>I</w:t>
      </w:r>
      <w:r w:rsidRPr="00CA7938">
        <w:rPr>
          <w:rFonts w:ascii="Times New Roman" w:hAnsi="Times New Roman"/>
          <w:szCs w:val="24"/>
        </w:rPr>
        <w:t>ssues</w:t>
      </w:r>
      <w:bookmarkEnd w:id="79"/>
    </w:p>
    <w:p w:rsidR="0082380D" w:rsidRPr="00CA7938" w:rsidRDefault="0082380D" w:rsidP="0076624A">
      <w:pPr>
        <w:pStyle w:val="Heading3"/>
        <w:spacing w:before="0" w:after="240" w:line="240" w:lineRule="auto"/>
        <w:rPr>
          <w:rFonts w:ascii="Times New Roman" w:hAnsi="Times New Roman" w:cs="Times New Roman"/>
          <w:sz w:val="24"/>
          <w:szCs w:val="24"/>
          <w:lang w:val="en-GB"/>
        </w:rPr>
      </w:pPr>
      <w:bookmarkStart w:id="80" w:name="_Toc449187228"/>
      <w:bookmarkStart w:id="81" w:name="_Toc450819477"/>
      <w:r w:rsidRPr="00CA7938">
        <w:rPr>
          <w:rFonts w:ascii="Times New Roman" w:hAnsi="Times New Roman" w:cs="Times New Roman"/>
          <w:sz w:val="24"/>
          <w:szCs w:val="24"/>
          <w:lang w:val="en-GB"/>
        </w:rPr>
        <w:t xml:space="preserve">Media </w:t>
      </w:r>
      <w:r w:rsidR="00DF51E6">
        <w:rPr>
          <w:rFonts w:ascii="Times New Roman" w:hAnsi="Times New Roman" w:cs="Times New Roman"/>
          <w:sz w:val="24"/>
          <w:szCs w:val="24"/>
          <w:lang w:val="en-GB"/>
        </w:rPr>
        <w:t>D</w:t>
      </w:r>
      <w:r w:rsidRPr="00CA7938">
        <w:rPr>
          <w:rFonts w:ascii="Times New Roman" w:hAnsi="Times New Roman" w:cs="Times New Roman"/>
          <w:sz w:val="24"/>
          <w:szCs w:val="24"/>
          <w:lang w:val="en-GB"/>
        </w:rPr>
        <w:t xml:space="preserve">evelopment and </w:t>
      </w:r>
      <w:r w:rsidR="00DF51E6">
        <w:rPr>
          <w:rFonts w:ascii="Times New Roman" w:hAnsi="Times New Roman" w:cs="Times New Roman"/>
          <w:sz w:val="24"/>
          <w:szCs w:val="24"/>
          <w:lang w:val="en-GB"/>
        </w:rPr>
        <w:t>C</w:t>
      </w:r>
      <w:r w:rsidRPr="00CA7938">
        <w:rPr>
          <w:rFonts w:ascii="Times New Roman" w:hAnsi="Times New Roman" w:cs="Times New Roman"/>
          <w:sz w:val="24"/>
          <w:szCs w:val="24"/>
          <w:lang w:val="en-GB"/>
        </w:rPr>
        <w:t>ommunication</w:t>
      </w:r>
      <w:bookmarkEnd w:id="80"/>
      <w:bookmarkEnd w:id="81"/>
    </w:p>
    <w:p w:rsidR="003462BD" w:rsidRPr="00CA7938" w:rsidRDefault="003462BD" w:rsidP="0076624A">
      <w:pPr>
        <w:pStyle w:val="Default"/>
        <w:spacing w:after="240"/>
        <w:jc w:val="both"/>
        <w:rPr>
          <w:rFonts w:ascii="Times New Roman" w:hAnsi="Times New Roman" w:cs="Times New Roman"/>
          <w:lang w:val="en-GB"/>
        </w:rPr>
      </w:pPr>
      <w:r w:rsidRPr="00CA7938">
        <w:rPr>
          <w:rFonts w:ascii="Times New Roman" w:hAnsi="Times New Roman" w:cs="Times New Roman"/>
          <w:lang w:val="en-GB"/>
        </w:rPr>
        <w:t xml:space="preserve">The focus of media and communication activities in 2015 was to build upon the existing results and to expand the activities towards raising the profile of the RCC with the regional and other governments, trans-national organisations, academia, civil society and the public at large.  </w:t>
      </w:r>
    </w:p>
    <w:p w:rsidR="003462BD" w:rsidRPr="00CA7938" w:rsidRDefault="003462BD" w:rsidP="0076624A">
      <w:pPr>
        <w:pStyle w:val="Default"/>
        <w:spacing w:after="240"/>
        <w:jc w:val="both"/>
        <w:rPr>
          <w:rFonts w:ascii="Times New Roman" w:hAnsi="Times New Roman" w:cs="Times New Roman"/>
          <w:lang w:val="en-GB"/>
        </w:rPr>
      </w:pPr>
      <w:r w:rsidRPr="00CA7938">
        <w:rPr>
          <w:rFonts w:ascii="Times New Roman" w:hAnsi="Times New Roman" w:cs="Times New Roman"/>
          <w:lang w:val="en-GB"/>
        </w:rPr>
        <w:t xml:space="preserve">To that end, RCC continued to nurture the relationship with mainstream and specialised media in SEE, especially in the Western Balkans, but also reaching out to other SEECP participants and EU </w:t>
      </w:r>
      <w:r w:rsidR="00A76257" w:rsidRPr="00CA7938">
        <w:rPr>
          <w:rFonts w:ascii="Times New Roman" w:hAnsi="Times New Roman" w:cs="Times New Roman"/>
          <w:lang w:val="en-GB"/>
        </w:rPr>
        <w:t>members</w:t>
      </w:r>
      <w:r w:rsidRPr="00CA7938">
        <w:rPr>
          <w:rFonts w:ascii="Times New Roman" w:hAnsi="Times New Roman" w:cs="Times New Roman"/>
          <w:lang w:val="en-GB"/>
        </w:rPr>
        <w:t xml:space="preserve"> whenever possible. The RCC intensified its regular contacts with editors, publishers and broadcasters, trying to specify the priorities and popularise the activities of the RCC. Having an open-ended and incessant communication line to journalists and media is a key element in RCC’s PR efforts and it has proven itself in practice as the right approach. </w:t>
      </w:r>
    </w:p>
    <w:p w:rsidR="003462BD" w:rsidRPr="00CA7938" w:rsidRDefault="003462BD" w:rsidP="0076624A">
      <w:pPr>
        <w:pStyle w:val="Default"/>
        <w:spacing w:after="240"/>
        <w:jc w:val="both"/>
        <w:rPr>
          <w:rFonts w:ascii="Times New Roman" w:hAnsi="Times New Roman" w:cs="Times New Roman"/>
          <w:lang w:val="en-GB"/>
        </w:rPr>
      </w:pPr>
      <w:r w:rsidRPr="00CA7938">
        <w:rPr>
          <w:rFonts w:ascii="Times New Roman" w:hAnsi="Times New Roman" w:cs="Times New Roman"/>
          <w:lang w:val="en-GB"/>
        </w:rPr>
        <w:t>The communication activities, as a rule, followed the implementation of the SEE 2020 Strategy not just through the classic ways of disseminating news but also finding links which are more media friendly (such as cultural events)</w:t>
      </w:r>
      <w:r w:rsidR="00A76257" w:rsidRPr="00CA7938">
        <w:rPr>
          <w:rFonts w:ascii="Times New Roman" w:hAnsi="Times New Roman" w:cs="Times New Roman"/>
          <w:lang w:val="en-GB"/>
        </w:rPr>
        <w:t>,</w:t>
      </w:r>
      <w:r w:rsidRPr="00CA7938">
        <w:rPr>
          <w:rFonts w:ascii="Times New Roman" w:hAnsi="Times New Roman" w:cs="Times New Roman"/>
          <w:lang w:val="en-GB"/>
        </w:rPr>
        <w:t xml:space="preserve"> </w:t>
      </w:r>
      <w:r w:rsidR="000947D5">
        <w:rPr>
          <w:rFonts w:ascii="Times New Roman" w:hAnsi="Times New Roman" w:cs="Times New Roman"/>
          <w:lang w:val="en-GB"/>
        </w:rPr>
        <w:t xml:space="preserve">and </w:t>
      </w:r>
      <w:r w:rsidRPr="00CA7938">
        <w:rPr>
          <w:rFonts w:ascii="Times New Roman" w:hAnsi="Times New Roman" w:cs="Times New Roman"/>
          <w:lang w:val="en-GB"/>
        </w:rPr>
        <w:t>also nurturing the traditional PR methodology</w:t>
      </w:r>
      <w:r w:rsidR="00D40EAE">
        <w:rPr>
          <w:rFonts w:ascii="Times New Roman" w:hAnsi="Times New Roman" w:cs="Times New Roman"/>
          <w:lang w:val="en-GB"/>
        </w:rPr>
        <w:t>,</w:t>
      </w:r>
      <w:r w:rsidRPr="00CA7938">
        <w:rPr>
          <w:rFonts w:ascii="Times New Roman" w:hAnsi="Times New Roman" w:cs="Times New Roman"/>
          <w:lang w:val="en-GB"/>
        </w:rPr>
        <w:t xml:space="preserve"> e.g. the placement of articles and interviews of the RCC Secretary General and RCC experts in SEE media. </w:t>
      </w:r>
    </w:p>
    <w:p w:rsidR="003462BD" w:rsidRPr="00CA7938" w:rsidRDefault="003462BD" w:rsidP="0076624A">
      <w:pPr>
        <w:pStyle w:val="Default"/>
        <w:spacing w:after="240"/>
        <w:jc w:val="both"/>
        <w:rPr>
          <w:rFonts w:ascii="Times New Roman" w:hAnsi="Times New Roman" w:cs="Times New Roman"/>
          <w:lang w:val="en-GB"/>
        </w:rPr>
      </w:pPr>
      <w:r w:rsidRPr="00CA7938">
        <w:rPr>
          <w:rFonts w:ascii="Times New Roman" w:hAnsi="Times New Roman" w:cs="Times New Roman"/>
          <w:lang w:val="en-GB"/>
        </w:rPr>
        <w:t>The social media continued to be a major outreach outlet, especially for the young generation which is more focused on them then on traditional media. RCC continued to support regional integration by continuing the annual selection and promotion of a Champion of Regional Cooperation. Th</w:t>
      </w:r>
      <w:r w:rsidR="001C051B">
        <w:rPr>
          <w:rFonts w:ascii="Times New Roman" w:hAnsi="Times New Roman" w:cs="Times New Roman"/>
          <w:lang w:val="en-GB"/>
        </w:rPr>
        <w:t>e</w:t>
      </w:r>
      <w:r w:rsidRPr="00CA7938">
        <w:rPr>
          <w:rFonts w:ascii="Times New Roman" w:hAnsi="Times New Roman" w:cs="Times New Roman"/>
          <w:lang w:val="en-GB"/>
        </w:rPr>
        <w:t xml:space="preserve"> award is given to an individual or an institution that has contributed the most to the development of regional cooperation and thereby also promote</w:t>
      </w:r>
      <w:r w:rsidR="001C051B">
        <w:rPr>
          <w:rFonts w:ascii="Times New Roman" w:hAnsi="Times New Roman" w:cs="Times New Roman"/>
          <w:lang w:val="en-GB"/>
        </w:rPr>
        <w:t>s</w:t>
      </w:r>
      <w:r w:rsidRPr="00CA7938">
        <w:rPr>
          <w:rFonts w:ascii="Times New Roman" w:hAnsi="Times New Roman" w:cs="Times New Roman"/>
          <w:lang w:val="en-GB"/>
        </w:rPr>
        <w:t xml:space="preserve"> a more friendly and positive image of the region. </w:t>
      </w:r>
    </w:p>
    <w:p w:rsidR="003462BD" w:rsidRPr="00CA7938" w:rsidRDefault="003462BD" w:rsidP="0076624A">
      <w:pPr>
        <w:pStyle w:val="Default"/>
        <w:spacing w:after="240"/>
        <w:jc w:val="both"/>
        <w:rPr>
          <w:rFonts w:ascii="Times New Roman" w:hAnsi="Times New Roman" w:cs="Times New Roman"/>
          <w:lang w:val="en-GB"/>
        </w:rPr>
      </w:pPr>
      <w:r w:rsidRPr="00CA7938">
        <w:rPr>
          <w:rFonts w:ascii="Times New Roman" w:hAnsi="Times New Roman" w:cs="Times New Roman"/>
          <w:lang w:val="en-GB"/>
        </w:rPr>
        <w:t xml:space="preserve">The RCC sustained its involvement with other organisations and participated in a number of workshops, conferences and meetings which were involved with the overall state of media in SEE, thus being an active participant in a continued effort to enhance freedom of media as an </w:t>
      </w:r>
      <w:r w:rsidRPr="00CA7938">
        <w:rPr>
          <w:rFonts w:ascii="Times New Roman" w:hAnsi="Times New Roman" w:cs="Times New Roman"/>
          <w:lang w:val="en-GB"/>
        </w:rPr>
        <w:lastRenderedPageBreak/>
        <w:t xml:space="preserve">integral part of the EU enlargement process. Closely connected was also </w:t>
      </w:r>
      <w:r w:rsidR="002007B7">
        <w:rPr>
          <w:rFonts w:ascii="Times New Roman" w:hAnsi="Times New Roman" w:cs="Times New Roman"/>
          <w:lang w:val="en-GB"/>
        </w:rPr>
        <w:t xml:space="preserve">the </w:t>
      </w:r>
      <w:r w:rsidRPr="00CA7938">
        <w:rPr>
          <w:rFonts w:ascii="Times New Roman" w:hAnsi="Times New Roman" w:cs="Times New Roman"/>
          <w:lang w:val="en-GB"/>
        </w:rPr>
        <w:t xml:space="preserve">RCC’s involvement with the </w:t>
      </w:r>
      <w:r w:rsidR="002007B7">
        <w:rPr>
          <w:rFonts w:ascii="Times New Roman" w:hAnsi="Times New Roman" w:cs="Times New Roman"/>
          <w:lang w:val="en-GB"/>
        </w:rPr>
        <w:t>c</w:t>
      </w:r>
      <w:r w:rsidRPr="00CA7938">
        <w:rPr>
          <w:rFonts w:ascii="Times New Roman" w:hAnsi="Times New Roman" w:cs="Times New Roman"/>
          <w:lang w:val="en-GB"/>
        </w:rPr>
        <w:t xml:space="preserve">ivil </w:t>
      </w:r>
      <w:r w:rsidR="002007B7">
        <w:rPr>
          <w:rFonts w:ascii="Times New Roman" w:hAnsi="Times New Roman" w:cs="Times New Roman"/>
          <w:lang w:val="en-GB"/>
        </w:rPr>
        <w:t>s</w:t>
      </w:r>
      <w:r w:rsidRPr="00CA7938">
        <w:rPr>
          <w:rFonts w:ascii="Times New Roman" w:hAnsi="Times New Roman" w:cs="Times New Roman"/>
          <w:lang w:val="en-GB"/>
        </w:rPr>
        <w:t>ociety which had a prominent place at the Vienna Western Balkans Summit in August 2015</w:t>
      </w:r>
      <w:r w:rsidR="006B601A">
        <w:rPr>
          <w:rFonts w:ascii="Times New Roman" w:hAnsi="Times New Roman" w:cs="Times New Roman"/>
          <w:lang w:val="en-GB"/>
        </w:rPr>
        <w:t>,</w:t>
      </w:r>
      <w:r w:rsidRPr="00CA7938">
        <w:rPr>
          <w:rFonts w:ascii="Times New Roman" w:hAnsi="Times New Roman" w:cs="Times New Roman"/>
          <w:lang w:val="en-GB"/>
        </w:rPr>
        <w:t xml:space="preserve"> where the RCC assisted in putting together a regional television programme. </w:t>
      </w:r>
    </w:p>
    <w:p w:rsidR="00A76257" w:rsidRPr="00CA7938" w:rsidRDefault="00C75388" w:rsidP="00E91524">
      <w:pPr>
        <w:spacing w:after="240" w:line="240" w:lineRule="auto"/>
        <w:jc w:val="both"/>
        <w:rPr>
          <w:rFonts w:ascii="Times New Roman" w:hAnsi="Times New Roman"/>
          <w:b/>
          <w:sz w:val="24"/>
          <w:szCs w:val="24"/>
          <w:lang w:val="en-GB"/>
        </w:rPr>
      </w:pPr>
      <w:bookmarkStart w:id="82" w:name="_Toc449187229"/>
      <w:r w:rsidRPr="00CA7938">
        <w:rPr>
          <w:rFonts w:ascii="Times New Roman" w:hAnsi="Times New Roman"/>
          <w:sz w:val="24"/>
          <w:szCs w:val="24"/>
          <w:lang w:val="en-GB"/>
        </w:rPr>
        <w:t>RCC</w:t>
      </w:r>
      <w:r w:rsidR="006B601A">
        <w:rPr>
          <w:rFonts w:ascii="Times New Roman" w:hAnsi="Times New Roman"/>
          <w:sz w:val="24"/>
          <w:szCs w:val="24"/>
          <w:lang w:val="en-GB"/>
        </w:rPr>
        <w:t>’</w:t>
      </w:r>
      <w:r w:rsidRPr="00CA7938">
        <w:rPr>
          <w:rFonts w:ascii="Times New Roman" w:hAnsi="Times New Roman"/>
          <w:sz w:val="24"/>
          <w:szCs w:val="24"/>
          <w:lang w:val="en-GB"/>
        </w:rPr>
        <w:t xml:space="preserve">s engagement with the </w:t>
      </w:r>
      <w:r w:rsidR="002007B7">
        <w:rPr>
          <w:rFonts w:ascii="Times New Roman" w:hAnsi="Times New Roman"/>
          <w:sz w:val="24"/>
          <w:szCs w:val="24"/>
          <w:lang w:val="en-GB"/>
        </w:rPr>
        <w:t>c</w:t>
      </w:r>
      <w:r w:rsidRPr="00CA7938">
        <w:rPr>
          <w:rFonts w:ascii="Times New Roman" w:hAnsi="Times New Roman"/>
          <w:sz w:val="24"/>
          <w:szCs w:val="24"/>
          <w:lang w:val="en-GB"/>
        </w:rPr>
        <w:t xml:space="preserve">ivil </w:t>
      </w:r>
      <w:r w:rsidR="002007B7">
        <w:rPr>
          <w:rFonts w:ascii="Times New Roman" w:hAnsi="Times New Roman"/>
          <w:sz w:val="24"/>
          <w:szCs w:val="24"/>
          <w:lang w:val="en-GB"/>
        </w:rPr>
        <w:t>s</w:t>
      </w:r>
      <w:r w:rsidRPr="00CA7938">
        <w:rPr>
          <w:rFonts w:ascii="Times New Roman" w:hAnsi="Times New Roman"/>
          <w:sz w:val="24"/>
          <w:szCs w:val="24"/>
          <w:lang w:val="en-GB"/>
        </w:rPr>
        <w:t xml:space="preserve">ociety and the media </w:t>
      </w:r>
      <w:r w:rsidR="005F5434" w:rsidRPr="00CA7938">
        <w:rPr>
          <w:rFonts w:ascii="Times New Roman" w:hAnsi="Times New Roman"/>
          <w:sz w:val="24"/>
          <w:szCs w:val="24"/>
          <w:lang w:val="en-GB"/>
        </w:rPr>
        <w:t>evolved</w:t>
      </w:r>
      <w:r w:rsidRPr="00CA7938">
        <w:rPr>
          <w:rFonts w:ascii="Times New Roman" w:hAnsi="Times New Roman"/>
          <w:sz w:val="24"/>
          <w:szCs w:val="24"/>
          <w:lang w:val="en-GB"/>
        </w:rPr>
        <w:t xml:space="preserve"> in December 2015 with the Regional Cooperation Day, bringing together civil sector and media representatives from all S</w:t>
      </w:r>
      <w:r w:rsidR="005F5434" w:rsidRPr="00CA7938">
        <w:rPr>
          <w:rFonts w:ascii="Times New Roman" w:hAnsi="Times New Roman"/>
          <w:sz w:val="24"/>
          <w:szCs w:val="24"/>
          <w:lang w:val="en-GB"/>
        </w:rPr>
        <w:t>EE</w:t>
      </w:r>
      <w:r w:rsidRPr="00CA7938">
        <w:rPr>
          <w:rFonts w:ascii="Times New Roman" w:hAnsi="Times New Roman"/>
          <w:sz w:val="24"/>
          <w:szCs w:val="24"/>
          <w:lang w:val="en-GB"/>
        </w:rPr>
        <w:t>. The conference discussed different challenges to be faced in 2016 including economic stagnation, the migrant/refugee crisis, potential terrorist threats as well as other challenges that are obstacle to a more expedient EU accession process</w:t>
      </w:r>
      <w:r w:rsidR="005F5434" w:rsidRPr="00CA7938">
        <w:rPr>
          <w:rFonts w:ascii="Times New Roman" w:hAnsi="Times New Roman"/>
          <w:sz w:val="24"/>
          <w:szCs w:val="24"/>
          <w:lang w:val="en-GB"/>
        </w:rPr>
        <w:t>.</w:t>
      </w:r>
      <w:r w:rsidRPr="00CA7938">
        <w:rPr>
          <w:rFonts w:ascii="Times New Roman" w:hAnsi="Times New Roman"/>
          <w:sz w:val="24"/>
          <w:szCs w:val="24"/>
          <w:lang w:val="en-GB"/>
        </w:rPr>
        <w:t xml:space="preserve"> The conference participants agreed that their role and impact need to be communicated via the RCC to the public at large and that the RCC can indeed boost the voice both of the </w:t>
      </w:r>
      <w:r w:rsidR="006B601A">
        <w:rPr>
          <w:rFonts w:ascii="Times New Roman" w:hAnsi="Times New Roman"/>
          <w:sz w:val="24"/>
          <w:szCs w:val="24"/>
          <w:lang w:val="en-GB"/>
        </w:rPr>
        <w:t>c</w:t>
      </w:r>
      <w:r w:rsidRPr="00CA7938">
        <w:rPr>
          <w:rFonts w:ascii="Times New Roman" w:hAnsi="Times New Roman"/>
          <w:sz w:val="24"/>
          <w:szCs w:val="24"/>
          <w:lang w:val="en-GB"/>
        </w:rPr>
        <w:t xml:space="preserve">ivil </w:t>
      </w:r>
      <w:r w:rsidR="006B601A">
        <w:rPr>
          <w:rFonts w:ascii="Times New Roman" w:hAnsi="Times New Roman"/>
          <w:sz w:val="24"/>
          <w:szCs w:val="24"/>
          <w:lang w:val="en-GB"/>
        </w:rPr>
        <w:t>s</w:t>
      </w:r>
      <w:r w:rsidRPr="00CA7938">
        <w:rPr>
          <w:rFonts w:ascii="Times New Roman" w:hAnsi="Times New Roman"/>
          <w:sz w:val="24"/>
          <w:szCs w:val="24"/>
          <w:lang w:val="en-GB"/>
        </w:rPr>
        <w:t xml:space="preserve">ociety and </w:t>
      </w:r>
      <w:r w:rsidR="006B601A">
        <w:rPr>
          <w:rFonts w:ascii="Times New Roman" w:hAnsi="Times New Roman"/>
          <w:sz w:val="24"/>
          <w:szCs w:val="24"/>
          <w:lang w:val="en-GB"/>
        </w:rPr>
        <w:t>m</w:t>
      </w:r>
      <w:r w:rsidRPr="00CA7938">
        <w:rPr>
          <w:rFonts w:ascii="Times New Roman" w:hAnsi="Times New Roman"/>
          <w:sz w:val="24"/>
          <w:szCs w:val="24"/>
          <w:lang w:val="en-GB"/>
        </w:rPr>
        <w:t>edia</w:t>
      </w:r>
      <w:r w:rsidR="005F5434" w:rsidRPr="00CA7938">
        <w:rPr>
          <w:rFonts w:ascii="Times New Roman" w:hAnsi="Times New Roman"/>
          <w:sz w:val="24"/>
          <w:szCs w:val="24"/>
          <w:lang w:val="en-GB"/>
        </w:rPr>
        <w:t>.</w:t>
      </w:r>
      <w:r w:rsidRPr="00CA7938">
        <w:rPr>
          <w:rFonts w:ascii="Times New Roman" w:hAnsi="Times New Roman"/>
          <w:sz w:val="24"/>
          <w:szCs w:val="24"/>
          <w:lang w:val="en-GB"/>
        </w:rPr>
        <w:t xml:space="preserve"> </w:t>
      </w:r>
      <w:r w:rsidR="005F5434" w:rsidRPr="00CA7938">
        <w:rPr>
          <w:rFonts w:ascii="Times New Roman" w:hAnsi="Times New Roman"/>
          <w:sz w:val="24"/>
          <w:szCs w:val="24"/>
          <w:lang w:val="en-GB"/>
        </w:rPr>
        <w:t>In the journalists session the participants proposed the establishment of a regional media exchange network as a professional, analytical, relevant and credible content supply, which would go beyond the daily and locally/nationally focused reporting.</w:t>
      </w:r>
    </w:p>
    <w:p w:rsidR="0082380D" w:rsidRPr="00CA7938" w:rsidRDefault="0082380D" w:rsidP="0076624A">
      <w:pPr>
        <w:pStyle w:val="Heading3"/>
        <w:spacing w:before="0" w:after="240" w:line="240" w:lineRule="auto"/>
        <w:rPr>
          <w:rFonts w:ascii="Times New Roman" w:hAnsi="Times New Roman" w:cs="Times New Roman"/>
          <w:sz w:val="24"/>
          <w:szCs w:val="24"/>
          <w:lang w:val="en-GB"/>
        </w:rPr>
      </w:pPr>
      <w:bookmarkStart w:id="83" w:name="_Toc450819478"/>
      <w:r w:rsidRPr="00CA7938">
        <w:rPr>
          <w:rFonts w:ascii="Times New Roman" w:hAnsi="Times New Roman" w:cs="Times New Roman"/>
          <w:sz w:val="24"/>
          <w:szCs w:val="24"/>
          <w:lang w:val="en-GB"/>
        </w:rPr>
        <w:t xml:space="preserve">Parliamentary </w:t>
      </w:r>
      <w:r w:rsidR="00DF51E6">
        <w:rPr>
          <w:rFonts w:ascii="Times New Roman" w:hAnsi="Times New Roman" w:cs="Times New Roman"/>
          <w:sz w:val="24"/>
          <w:szCs w:val="24"/>
          <w:lang w:val="en-GB"/>
        </w:rPr>
        <w:t>C</w:t>
      </w:r>
      <w:r w:rsidRPr="00CA7938">
        <w:rPr>
          <w:rFonts w:ascii="Times New Roman" w:hAnsi="Times New Roman" w:cs="Times New Roman"/>
          <w:sz w:val="24"/>
          <w:szCs w:val="24"/>
          <w:lang w:val="en-GB"/>
        </w:rPr>
        <w:t>ooperation</w:t>
      </w:r>
      <w:bookmarkEnd w:id="82"/>
      <w:bookmarkEnd w:id="83"/>
    </w:p>
    <w:p w:rsidR="006F5C86" w:rsidRPr="00CA7938" w:rsidRDefault="006F5C86" w:rsidP="0076624A">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Parliamentary cooperation in SEE has evolved into an institutionali</w:t>
      </w:r>
      <w:r w:rsidR="003037E9" w:rsidRPr="00CA7938">
        <w:rPr>
          <w:rFonts w:ascii="Times New Roman" w:hAnsi="Times New Roman"/>
          <w:sz w:val="24"/>
          <w:szCs w:val="24"/>
          <w:lang w:val="en-GB"/>
        </w:rPr>
        <w:t>s</w:t>
      </w:r>
      <w:r w:rsidRPr="00CA7938">
        <w:rPr>
          <w:rFonts w:ascii="Times New Roman" w:hAnsi="Times New Roman"/>
          <w:sz w:val="24"/>
          <w:szCs w:val="24"/>
          <w:lang w:val="en-GB"/>
        </w:rPr>
        <w:t>ed process with the establishment and functioning of the SEECP Parliamentary Assembly, which has convened in its second session under the Albanian SEECP C-</w:t>
      </w:r>
      <w:proofErr w:type="spellStart"/>
      <w:r w:rsidRPr="00CA7938">
        <w:rPr>
          <w:rFonts w:ascii="Times New Roman" w:hAnsi="Times New Roman"/>
          <w:sz w:val="24"/>
          <w:szCs w:val="24"/>
          <w:lang w:val="en-GB"/>
        </w:rPr>
        <w:t>i</w:t>
      </w:r>
      <w:proofErr w:type="spellEnd"/>
      <w:r w:rsidRPr="00CA7938">
        <w:rPr>
          <w:rFonts w:ascii="Times New Roman" w:hAnsi="Times New Roman"/>
          <w:sz w:val="24"/>
          <w:szCs w:val="24"/>
          <w:lang w:val="en-GB"/>
        </w:rPr>
        <w:t xml:space="preserve">-O on 23 May 2015 in Tirana. The meeting resulted in the adoption of the SEECP PA </w:t>
      </w:r>
      <w:r w:rsidR="002D72DC">
        <w:rPr>
          <w:rFonts w:ascii="Times New Roman" w:hAnsi="Times New Roman"/>
          <w:sz w:val="24"/>
          <w:szCs w:val="24"/>
          <w:lang w:val="en-GB"/>
        </w:rPr>
        <w:t xml:space="preserve">Declaration </w:t>
      </w:r>
      <w:r w:rsidRPr="00CA7938">
        <w:rPr>
          <w:rFonts w:ascii="Times New Roman" w:hAnsi="Times New Roman"/>
          <w:sz w:val="24"/>
          <w:szCs w:val="24"/>
          <w:lang w:val="en-GB"/>
        </w:rPr>
        <w:t xml:space="preserve">which, inter alia, reaffirmed the role of the Parliaments from the region in promoting the enlargement of the EU and welcomed the participation of </w:t>
      </w:r>
      <w:r w:rsidR="00342884">
        <w:rPr>
          <w:rFonts w:ascii="Times New Roman" w:hAnsi="Times New Roman"/>
          <w:sz w:val="24"/>
          <w:szCs w:val="24"/>
          <w:lang w:val="en-GB"/>
        </w:rPr>
        <w:t>Parliament in Pristina</w:t>
      </w:r>
      <w:r w:rsidRPr="00CA7938">
        <w:rPr>
          <w:rFonts w:ascii="Times New Roman" w:hAnsi="Times New Roman"/>
          <w:sz w:val="24"/>
          <w:szCs w:val="24"/>
          <w:lang w:val="en-GB"/>
        </w:rPr>
        <w:t xml:space="preserve"> in the SEECP PA</w:t>
      </w:r>
      <w:r w:rsidR="002D72DC">
        <w:rPr>
          <w:rFonts w:ascii="Times New Roman" w:hAnsi="Times New Roman"/>
          <w:sz w:val="24"/>
          <w:szCs w:val="24"/>
          <w:lang w:val="en-GB"/>
        </w:rPr>
        <w:t>’</w:t>
      </w:r>
      <w:r w:rsidRPr="00CA7938">
        <w:rPr>
          <w:rFonts w:ascii="Times New Roman" w:hAnsi="Times New Roman"/>
          <w:sz w:val="24"/>
          <w:szCs w:val="24"/>
          <w:lang w:val="en-GB"/>
        </w:rPr>
        <w:t xml:space="preserve">s activities on a permanent basis and on equal terms. Moreover, the second session of the SEECP PA adopted the Work Programme of the SEECP PA for 2015-2016 and the reports and resolutions of the three General Committees of the SEECP PA. The RCC Secretary General and the RCC Secretariat have participated and contributed to the workings of the SEECP PA. </w:t>
      </w:r>
    </w:p>
    <w:p w:rsidR="006F5C86" w:rsidRPr="00CA7938" w:rsidRDefault="006F5C86" w:rsidP="0076624A">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Further, the Bulgarian SEECP C-</w:t>
      </w:r>
      <w:proofErr w:type="spellStart"/>
      <w:r w:rsidRPr="00CA7938">
        <w:rPr>
          <w:rFonts w:ascii="Times New Roman" w:hAnsi="Times New Roman"/>
          <w:sz w:val="24"/>
          <w:szCs w:val="24"/>
          <w:lang w:val="en-GB"/>
        </w:rPr>
        <w:t>i</w:t>
      </w:r>
      <w:proofErr w:type="spellEnd"/>
      <w:r w:rsidRPr="00CA7938">
        <w:rPr>
          <w:rFonts w:ascii="Times New Roman" w:hAnsi="Times New Roman"/>
          <w:sz w:val="24"/>
          <w:szCs w:val="24"/>
          <w:lang w:val="en-GB"/>
        </w:rPr>
        <w:t>-O for 2015</w:t>
      </w:r>
      <w:r w:rsidR="002D72DC">
        <w:rPr>
          <w:rFonts w:ascii="Times New Roman" w:hAnsi="Times New Roman"/>
          <w:sz w:val="24"/>
          <w:szCs w:val="24"/>
          <w:lang w:val="en-GB"/>
        </w:rPr>
        <w:t>-</w:t>
      </w:r>
      <w:r w:rsidRPr="00CA7938">
        <w:rPr>
          <w:rFonts w:ascii="Times New Roman" w:hAnsi="Times New Roman"/>
          <w:sz w:val="24"/>
          <w:szCs w:val="24"/>
          <w:lang w:val="en-GB"/>
        </w:rPr>
        <w:t>2016 has continued to deploy activities in support of the parliamentary cooperation within the SEECP framework.</w:t>
      </w:r>
      <w:r w:rsidR="00076F9A" w:rsidRPr="00CA7938">
        <w:rPr>
          <w:rFonts w:ascii="Times New Roman" w:hAnsi="Times New Roman"/>
          <w:sz w:val="24"/>
          <w:szCs w:val="24"/>
          <w:lang w:val="en-GB"/>
        </w:rPr>
        <w:t xml:space="preserve"> </w:t>
      </w:r>
      <w:r w:rsidRPr="00CA7938">
        <w:rPr>
          <w:rFonts w:ascii="Times New Roman" w:hAnsi="Times New Roman"/>
          <w:sz w:val="24"/>
          <w:szCs w:val="24"/>
          <w:lang w:val="en-GB"/>
        </w:rPr>
        <w:t xml:space="preserve">In this context, the international conference </w:t>
      </w:r>
      <w:r w:rsidR="00CA7938" w:rsidRPr="00CA7938">
        <w:rPr>
          <w:rFonts w:ascii="Times New Roman" w:hAnsi="Times New Roman"/>
          <w:sz w:val="24"/>
          <w:szCs w:val="24"/>
          <w:lang w:val="en-GB"/>
        </w:rPr>
        <w:t>“</w:t>
      </w:r>
      <w:r w:rsidRPr="00CA7938">
        <w:rPr>
          <w:rFonts w:ascii="Times New Roman" w:hAnsi="Times New Roman"/>
          <w:sz w:val="24"/>
          <w:szCs w:val="24"/>
          <w:lang w:val="en-GB"/>
        </w:rPr>
        <w:t>South East Europe</w:t>
      </w:r>
      <w:r w:rsidR="00CA7938" w:rsidRPr="00CA7938">
        <w:rPr>
          <w:rFonts w:ascii="Times New Roman" w:hAnsi="Times New Roman"/>
          <w:sz w:val="24"/>
          <w:szCs w:val="24"/>
          <w:lang w:val="en-GB"/>
        </w:rPr>
        <w:t>an</w:t>
      </w:r>
      <w:r w:rsidRPr="00CA7938">
        <w:rPr>
          <w:rFonts w:ascii="Times New Roman" w:hAnsi="Times New Roman"/>
          <w:sz w:val="24"/>
          <w:szCs w:val="24"/>
          <w:lang w:val="en-GB"/>
        </w:rPr>
        <w:t xml:space="preserve"> Cooperation Process Parliamentary Assembly – Regional Synergies, Strategic Cooperation and Parliamentary Dialogue</w:t>
      </w:r>
      <w:r w:rsidR="00CA7938" w:rsidRPr="00CA7938">
        <w:rPr>
          <w:rFonts w:ascii="Times New Roman" w:hAnsi="Times New Roman"/>
          <w:sz w:val="24"/>
          <w:szCs w:val="24"/>
          <w:lang w:val="en-GB"/>
        </w:rPr>
        <w:t>”</w:t>
      </w:r>
      <w:r w:rsidRPr="00CA7938">
        <w:rPr>
          <w:rFonts w:ascii="Times New Roman" w:hAnsi="Times New Roman"/>
          <w:sz w:val="24"/>
          <w:szCs w:val="24"/>
          <w:lang w:val="en-GB"/>
        </w:rPr>
        <w:t>, held on 5-6 November 2015 in Sofia, provided a framework to discuss the role of SEECP PA in setting up and implementing regional priorities, expansion of cooperation between SEECP PA and EP and streamlining activities between SEECP PA and other inter-parliamentary formats that include participants from SEE region.</w:t>
      </w:r>
    </w:p>
    <w:p w:rsidR="006F5C86" w:rsidRPr="00CA7938" w:rsidRDefault="006F5C86" w:rsidP="0076624A">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Moreover, the RCC followed the activities and participated in the meetings of the Conference of the European Integrational Parliamentary Committees of States participating in the Stabilisation and Association Process (Western Balkans COSAP). The RCC Secretariat has observed and took</w:t>
      </w:r>
      <w:r w:rsidR="00F17FF2">
        <w:rPr>
          <w:rFonts w:ascii="Times New Roman" w:hAnsi="Times New Roman"/>
          <w:sz w:val="24"/>
          <w:szCs w:val="24"/>
          <w:lang w:val="en-GB"/>
        </w:rPr>
        <w:t xml:space="preserve"> </w:t>
      </w:r>
      <w:r w:rsidRPr="00CA7938">
        <w:rPr>
          <w:rFonts w:ascii="Times New Roman" w:hAnsi="Times New Roman"/>
          <w:sz w:val="24"/>
          <w:szCs w:val="24"/>
          <w:lang w:val="en-GB"/>
        </w:rPr>
        <w:t>stock of the parliamentary activities under the European Parliament Pre-accession Support Programme for the enlargement economies, and explored the possibilities of engaging in activities of relevance to the objectives of RCC SWP 2014-2016. More specifically, the RCC has engaged in partnership with the European Parliament in the organi</w:t>
      </w:r>
      <w:r w:rsidR="003037E9" w:rsidRPr="00CA7938">
        <w:rPr>
          <w:rFonts w:ascii="Times New Roman" w:hAnsi="Times New Roman"/>
          <w:sz w:val="24"/>
          <w:szCs w:val="24"/>
          <w:lang w:val="en-GB"/>
        </w:rPr>
        <w:t>s</w:t>
      </w:r>
      <w:r w:rsidRPr="00CA7938">
        <w:rPr>
          <w:rFonts w:ascii="Times New Roman" w:hAnsi="Times New Roman"/>
          <w:sz w:val="24"/>
          <w:szCs w:val="24"/>
          <w:lang w:val="en-GB"/>
        </w:rPr>
        <w:t xml:space="preserve">ation of the Inter-parliamentary Conference </w:t>
      </w:r>
      <w:r w:rsidR="001C725F" w:rsidRPr="00CA7938">
        <w:rPr>
          <w:rFonts w:ascii="Times New Roman" w:hAnsi="Times New Roman"/>
          <w:sz w:val="24"/>
          <w:szCs w:val="24"/>
          <w:lang w:val="en-GB"/>
        </w:rPr>
        <w:t>with the participation of members of Parliaments of the EU candidates and of the European Parliament</w:t>
      </w:r>
      <w:r w:rsidRPr="00CA7938">
        <w:rPr>
          <w:rFonts w:ascii="Times New Roman" w:hAnsi="Times New Roman"/>
          <w:sz w:val="24"/>
          <w:szCs w:val="24"/>
          <w:lang w:val="en-GB"/>
        </w:rPr>
        <w:t>, held on 15</w:t>
      </w:r>
      <w:r w:rsidR="00F17FF2">
        <w:rPr>
          <w:rFonts w:ascii="Times New Roman" w:hAnsi="Times New Roman"/>
          <w:sz w:val="24"/>
          <w:szCs w:val="24"/>
          <w:lang w:val="en-GB"/>
        </w:rPr>
        <w:t>-</w:t>
      </w:r>
      <w:r w:rsidRPr="00CA7938">
        <w:rPr>
          <w:rFonts w:ascii="Times New Roman" w:hAnsi="Times New Roman"/>
          <w:sz w:val="24"/>
          <w:szCs w:val="24"/>
          <w:lang w:val="en-GB"/>
        </w:rPr>
        <w:t xml:space="preserve">16 October 2015 in Sarajevo. </w:t>
      </w:r>
    </w:p>
    <w:p w:rsidR="0082380D" w:rsidRPr="00CA7938" w:rsidRDefault="0082380D" w:rsidP="0076624A">
      <w:pPr>
        <w:pStyle w:val="Heading3"/>
        <w:spacing w:before="0" w:after="240" w:line="240" w:lineRule="auto"/>
        <w:rPr>
          <w:rFonts w:ascii="Times New Roman" w:hAnsi="Times New Roman" w:cs="Times New Roman"/>
          <w:sz w:val="24"/>
          <w:szCs w:val="24"/>
          <w:lang w:val="en-GB"/>
        </w:rPr>
      </w:pPr>
      <w:bookmarkStart w:id="84" w:name="_Toc449187230"/>
      <w:bookmarkStart w:id="85" w:name="_Toc450819479"/>
      <w:r w:rsidRPr="00CA7938">
        <w:rPr>
          <w:rFonts w:ascii="Times New Roman" w:hAnsi="Times New Roman" w:cs="Times New Roman"/>
          <w:sz w:val="24"/>
          <w:szCs w:val="24"/>
          <w:lang w:val="en-GB"/>
        </w:rPr>
        <w:lastRenderedPageBreak/>
        <w:t xml:space="preserve">Gender </w:t>
      </w:r>
      <w:r w:rsidR="00DF51E6">
        <w:rPr>
          <w:rFonts w:ascii="Times New Roman" w:hAnsi="Times New Roman" w:cs="Times New Roman"/>
          <w:sz w:val="24"/>
          <w:szCs w:val="24"/>
          <w:lang w:val="en-GB"/>
        </w:rPr>
        <w:t>M</w:t>
      </w:r>
      <w:r w:rsidRPr="00CA7938">
        <w:rPr>
          <w:rFonts w:ascii="Times New Roman" w:hAnsi="Times New Roman" w:cs="Times New Roman"/>
          <w:sz w:val="24"/>
          <w:szCs w:val="24"/>
          <w:lang w:val="en-GB"/>
        </w:rPr>
        <w:t>ainstreaming</w:t>
      </w:r>
      <w:bookmarkEnd w:id="84"/>
      <w:bookmarkEnd w:id="85"/>
      <w:r w:rsidRPr="00CA7938">
        <w:rPr>
          <w:rFonts w:ascii="Times New Roman" w:hAnsi="Times New Roman" w:cs="Times New Roman"/>
          <w:sz w:val="24"/>
          <w:szCs w:val="24"/>
          <w:lang w:val="en-GB"/>
        </w:rPr>
        <w:t xml:space="preserve"> </w:t>
      </w:r>
    </w:p>
    <w:p w:rsidR="00B11D2F" w:rsidRPr="00CA7938" w:rsidRDefault="00B11D2F" w:rsidP="0076624A">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RCC has successfully finali</w:t>
      </w:r>
      <w:r w:rsidR="003037E9" w:rsidRPr="00CA7938">
        <w:rPr>
          <w:rFonts w:ascii="Times New Roman" w:hAnsi="Times New Roman"/>
          <w:sz w:val="24"/>
          <w:szCs w:val="24"/>
          <w:lang w:val="en-GB"/>
        </w:rPr>
        <w:t>s</w:t>
      </w:r>
      <w:r w:rsidRPr="00CA7938">
        <w:rPr>
          <w:rFonts w:ascii="Times New Roman" w:hAnsi="Times New Roman"/>
          <w:sz w:val="24"/>
          <w:szCs w:val="24"/>
          <w:lang w:val="en-GB"/>
        </w:rPr>
        <w:t xml:space="preserve">ed the project </w:t>
      </w:r>
      <w:r w:rsidR="007B13BA">
        <w:rPr>
          <w:rFonts w:ascii="Times New Roman" w:hAnsi="Times New Roman"/>
          <w:sz w:val="24"/>
          <w:szCs w:val="24"/>
          <w:lang w:val="en-GB"/>
        </w:rPr>
        <w:t>‘</w:t>
      </w:r>
      <w:r w:rsidRPr="00CA7938">
        <w:rPr>
          <w:rFonts w:ascii="Times New Roman" w:hAnsi="Times New Roman"/>
          <w:sz w:val="24"/>
          <w:szCs w:val="24"/>
          <w:lang w:val="en-GB"/>
        </w:rPr>
        <w:t>Women Entrepreneurship – A Job Creation Engine in South East Europe</w:t>
      </w:r>
      <w:r w:rsidR="007B13BA">
        <w:rPr>
          <w:rFonts w:ascii="Times New Roman" w:hAnsi="Times New Roman"/>
          <w:sz w:val="24"/>
          <w:szCs w:val="24"/>
          <w:lang w:val="en-GB"/>
        </w:rPr>
        <w:t>’</w:t>
      </w:r>
      <w:r w:rsidRPr="00CA7938">
        <w:rPr>
          <w:rFonts w:ascii="Times New Roman" w:hAnsi="Times New Roman"/>
          <w:sz w:val="24"/>
          <w:szCs w:val="24"/>
          <w:lang w:val="en-GB"/>
        </w:rPr>
        <w:t>, which lasted since 2011 until the end of 2015. The project implemented systematic actions to harmoni</w:t>
      </w:r>
      <w:r w:rsidR="003037E9" w:rsidRPr="00CA7938">
        <w:rPr>
          <w:rFonts w:ascii="Times New Roman" w:hAnsi="Times New Roman"/>
          <w:sz w:val="24"/>
          <w:szCs w:val="24"/>
          <w:lang w:val="en-GB"/>
        </w:rPr>
        <w:t>s</w:t>
      </w:r>
      <w:r w:rsidRPr="00CA7938">
        <w:rPr>
          <w:rFonts w:ascii="Times New Roman" w:hAnsi="Times New Roman"/>
          <w:sz w:val="24"/>
          <w:szCs w:val="24"/>
          <w:lang w:val="en-GB"/>
        </w:rPr>
        <w:t xml:space="preserve">e women entrepreneurship policies in accordance with </w:t>
      </w:r>
      <w:r w:rsidR="007B13BA">
        <w:rPr>
          <w:rFonts w:ascii="Times New Roman" w:hAnsi="Times New Roman"/>
          <w:sz w:val="24"/>
          <w:szCs w:val="24"/>
          <w:lang w:val="en-GB"/>
        </w:rPr>
        <w:t xml:space="preserve">the </w:t>
      </w:r>
      <w:r w:rsidRPr="00CA7938">
        <w:rPr>
          <w:rFonts w:ascii="Times New Roman" w:hAnsi="Times New Roman"/>
          <w:sz w:val="24"/>
          <w:szCs w:val="24"/>
          <w:lang w:val="en-GB"/>
        </w:rPr>
        <w:t>EU Small Business Act principles, enhance capacities of women entrepreneurs’ networks and associations, promote policy dialogue, and initiate the improvements in policy making and planning amongst all stakeholders involved: public, private and civil sector. This 2.2 million EUR</w:t>
      </w:r>
      <w:r w:rsidR="007B13BA">
        <w:rPr>
          <w:rFonts w:ascii="Times New Roman" w:hAnsi="Times New Roman"/>
          <w:sz w:val="24"/>
          <w:szCs w:val="24"/>
          <w:lang w:val="en-GB"/>
        </w:rPr>
        <w:t xml:space="preserve"> worth project</w:t>
      </w:r>
      <w:r w:rsidRPr="00CA7938">
        <w:rPr>
          <w:rFonts w:ascii="Times New Roman" w:hAnsi="Times New Roman"/>
          <w:sz w:val="24"/>
          <w:szCs w:val="24"/>
          <w:lang w:val="en-GB"/>
        </w:rPr>
        <w:t xml:space="preserve"> covered nine RCC participants from SEE</w:t>
      </w:r>
      <w:r w:rsidR="001C725F" w:rsidRPr="00CA7938">
        <w:rPr>
          <w:rFonts w:ascii="Times New Roman" w:hAnsi="Times New Roman"/>
          <w:sz w:val="24"/>
          <w:szCs w:val="24"/>
          <w:lang w:val="en-GB"/>
        </w:rPr>
        <w:t>.</w:t>
      </w:r>
      <w:r w:rsidRPr="00CA7938">
        <w:rPr>
          <w:rFonts w:ascii="Times New Roman" w:hAnsi="Times New Roman"/>
          <w:sz w:val="24"/>
          <w:szCs w:val="24"/>
          <w:lang w:val="en-GB"/>
        </w:rPr>
        <w:t xml:space="preserve"> Financially supported by the Kingdom of Sweden, the project was carried out under coordination of the RCC and executed by two implementing partners: Gender Task Force (GTF) and the South East European Centre for Entrepreneurial Learning (SEECEL).</w:t>
      </w:r>
    </w:p>
    <w:p w:rsidR="001064B1" w:rsidRPr="00CA7938" w:rsidRDefault="00B11D2F" w:rsidP="0076624A">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 xml:space="preserve">One of the main conclusions is that the support </w:t>
      </w:r>
      <w:r w:rsidR="00156D06">
        <w:rPr>
          <w:rFonts w:ascii="Times New Roman" w:hAnsi="Times New Roman"/>
          <w:sz w:val="24"/>
          <w:szCs w:val="24"/>
          <w:lang w:val="en-GB"/>
        </w:rPr>
        <w:t>for</w:t>
      </w:r>
      <w:r w:rsidRPr="00CA7938">
        <w:rPr>
          <w:rFonts w:ascii="Times New Roman" w:hAnsi="Times New Roman"/>
          <w:sz w:val="24"/>
          <w:szCs w:val="24"/>
          <w:lang w:val="en-GB"/>
        </w:rPr>
        <w:t xml:space="preserve"> women entrepreneurship has been moved from project to an ongoing process – regionally and individually in each of the participating economies. </w:t>
      </w:r>
      <w:r w:rsidR="001064B1" w:rsidRPr="00CA7938">
        <w:rPr>
          <w:rFonts w:ascii="Times New Roman" w:hAnsi="Times New Roman"/>
          <w:sz w:val="24"/>
          <w:szCs w:val="24"/>
          <w:lang w:val="en-GB"/>
        </w:rPr>
        <w:t>T</w:t>
      </w:r>
      <w:r w:rsidRPr="00CA7938">
        <w:rPr>
          <w:rFonts w:ascii="Times New Roman" w:hAnsi="Times New Roman"/>
          <w:sz w:val="24"/>
          <w:szCs w:val="24"/>
          <w:lang w:val="en-GB"/>
        </w:rPr>
        <w:t>he subject of women entrepreneurship received higher level of recognition across the region than it was the case in the past. Multi-sectoral and public-private dialogue has been established on this topic in all participating economies and women entrepreneurship has been officially recogni</w:t>
      </w:r>
      <w:r w:rsidR="003037E9" w:rsidRPr="00CA7938">
        <w:rPr>
          <w:rFonts w:ascii="Times New Roman" w:hAnsi="Times New Roman"/>
          <w:sz w:val="24"/>
          <w:szCs w:val="24"/>
          <w:lang w:val="en-GB"/>
        </w:rPr>
        <w:t>s</w:t>
      </w:r>
      <w:r w:rsidRPr="00CA7938">
        <w:rPr>
          <w:rFonts w:ascii="Times New Roman" w:hAnsi="Times New Roman"/>
          <w:sz w:val="24"/>
          <w:szCs w:val="24"/>
          <w:lang w:val="en-GB"/>
        </w:rPr>
        <w:t xml:space="preserve">ed either by individual economy-level strategies on women entrepreneurship with pertaining action plans, or in other cases this subject has become a part of the competitiveness or SME strategies. </w:t>
      </w:r>
    </w:p>
    <w:p w:rsidR="001064B1" w:rsidRPr="00CA7938" w:rsidRDefault="00B11D2F" w:rsidP="0076624A">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 xml:space="preserve">Network of women entrepreneur associations across the region has been interlinked, providing for a strong and responsive regional platform for policy reforms, exchange of knowledge, but also business to business cooperation. New set of indicators for women entrepreneurship has been developed in order to provide for solid policy making in the future and appropriate monitoring of those policies. Training modules have been developed and implemented according to the detected training needs </w:t>
      </w:r>
      <w:r w:rsidR="007945FE">
        <w:rPr>
          <w:rFonts w:ascii="Times New Roman" w:hAnsi="Times New Roman"/>
          <w:sz w:val="24"/>
          <w:szCs w:val="24"/>
          <w:lang w:val="en-GB"/>
        </w:rPr>
        <w:t>of</w:t>
      </w:r>
      <w:r w:rsidRPr="00CA7938">
        <w:rPr>
          <w:rFonts w:ascii="Times New Roman" w:hAnsi="Times New Roman"/>
          <w:sz w:val="24"/>
          <w:szCs w:val="24"/>
          <w:lang w:val="en-GB"/>
        </w:rPr>
        <w:t xml:space="preserve"> women entrepreneurs in the region, while liaising with </w:t>
      </w:r>
      <w:r w:rsidR="007945FE">
        <w:rPr>
          <w:rFonts w:ascii="Times New Roman" w:hAnsi="Times New Roman"/>
          <w:sz w:val="24"/>
          <w:szCs w:val="24"/>
          <w:lang w:val="en-GB"/>
        </w:rPr>
        <w:t xml:space="preserve">similar </w:t>
      </w:r>
      <w:r w:rsidRPr="00CA7938">
        <w:rPr>
          <w:rFonts w:ascii="Times New Roman" w:hAnsi="Times New Roman"/>
          <w:sz w:val="24"/>
          <w:szCs w:val="24"/>
          <w:lang w:val="en-GB"/>
        </w:rPr>
        <w:t xml:space="preserve">external projects (i.e. EBRD). </w:t>
      </w:r>
    </w:p>
    <w:p w:rsidR="00B11D2F" w:rsidRPr="00CA7938" w:rsidRDefault="00B11D2F" w:rsidP="0076624A">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 xml:space="preserve">Furthermore, women entrepreneurship is annually assessed through the SBA reports, hence becoming part of the pre-accession process in the region. Ultimately, the project initiated a discussion among the Parliaments in the region on the progress made in legislative improvements relating to women entrepreneurship and promotion of best practices. </w:t>
      </w:r>
    </w:p>
    <w:p w:rsidR="00F847F0" w:rsidRPr="00CA7938" w:rsidRDefault="00F847F0" w:rsidP="0076624A">
      <w:pPr>
        <w:pStyle w:val="Heading3"/>
        <w:spacing w:before="0" w:after="240" w:line="240" w:lineRule="auto"/>
        <w:rPr>
          <w:rFonts w:ascii="Times New Roman" w:hAnsi="Times New Roman" w:cs="Times New Roman"/>
          <w:sz w:val="24"/>
          <w:szCs w:val="24"/>
          <w:lang w:val="en-GB"/>
        </w:rPr>
      </w:pPr>
      <w:bookmarkStart w:id="86" w:name="_Toc449187231"/>
      <w:bookmarkStart w:id="87" w:name="_Toc450819480"/>
      <w:r w:rsidRPr="00CA7938">
        <w:rPr>
          <w:rFonts w:ascii="Times New Roman" w:hAnsi="Times New Roman" w:cs="Times New Roman"/>
          <w:sz w:val="24"/>
          <w:szCs w:val="24"/>
          <w:lang w:val="en-GB"/>
        </w:rPr>
        <w:t>Roma Integration 2020 Project</w:t>
      </w:r>
      <w:bookmarkEnd w:id="86"/>
      <w:bookmarkEnd w:id="87"/>
    </w:p>
    <w:p w:rsidR="006F5C86" w:rsidRPr="00CA7938" w:rsidRDefault="00F847F0" w:rsidP="0076624A">
      <w:pPr>
        <w:spacing w:after="240" w:line="240" w:lineRule="auto"/>
        <w:jc w:val="both"/>
        <w:rPr>
          <w:rFonts w:ascii="Times New Roman" w:eastAsiaTheme="minorHAnsi" w:hAnsi="Times New Roman"/>
          <w:sz w:val="24"/>
          <w:szCs w:val="24"/>
          <w:lang w:val="en-GB"/>
        </w:rPr>
      </w:pPr>
      <w:r w:rsidRPr="00CA7938">
        <w:rPr>
          <w:rFonts w:ascii="Times New Roman" w:eastAsiaTheme="minorHAnsi" w:hAnsi="Times New Roman"/>
          <w:sz w:val="24"/>
          <w:szCs w:val="24"/>
          <w:lang w:val="en-GB"/>
        </w:rPr>
        <w:t>Roma Integration 2020, an initiative co-funded by the European Union and the Open Society Foundations</w:t>
      </w:r>
      <w:r w:rsidR="006F5C86" w:rsidRPr="00CA7938">
        <w:rPr>
          <w:rFonts w:ascii="Times New Roman" w:eastAsiaTheme="minorHAnsi" w:hAnsi="Times New Roman"/>
          <w:sz w:val="24"/>
          <w:szCs w:val="24"/>
          <w:lang w:val="en-GB"/>
        </w:rPr>
        <w:t>, started</w:t>
      </w:r>
      <w:r w:rsidRPr="00CA7938">
        <w:rPr>
          <w:rFonts w:ascii="Times New Roman" w:eastAsiaTheme="minorHAnsi" w:hAnsi="Times New Roman"/>
          <w:sz w:val="24"/>
          <w:szCs w:val="24"/>
          <w:lang w:val="en-GB"/>
        </w:rPr>
        <w:t xml:space="preserve"> its implementation in the framework of the Regional Cooperation Council Secretariat, following the decision of the RCC Board in October 2015. The three</w:t>
      </w:r>
      <w:r w:rsidR="00606ED9">
        <w:rPr>
          <w:rFonts w:ascii="Times New Roman" w:eastAsiaTheme="minorHAnsi" w:hAnsi="Times New Roman"/>
          <w:sz w:val="24"/>
          <w:szCs w:val="24"/>
          <w:lang w:val="en-GB"/>
        </w:rPr>
        <w:t>-</w:t>
      </w:r>
      <w:r w:rsidRPr="00CA7938">
        <w:rPr>
          <w:rFonts w:ascii="Times New Roman" w:eastAsiaTheme="minorHAnsi" w:hAnsi="Times New Roman"/>
          <w:sz w:val="24"/>
          <w:szCs w:val="24"/>
          <w:lang w:val="en-GB"/>
        </w:rPr>
        <w:t xml:space="preserve">year project </w:t>
      </w:r>
      <w:r w:rsidR="00606ED9">
        <w:rPr>
          <w:rFonts w:ascii="Times New Roman" w:eastAsiaTheme="minorHAnsi" w:hAnsi="Times New Roman"/>
          <w:sz w:val="24"/>
          <w:szCs w:val="24"/>
          <w:lang w:val="en-GB"/>
        </w:rPr>
        <w:t>sponsored</w:t>
      </w:r>
      <w:r w:rsidRPr="00CA7938">
        <w:rPr>
          <w:rFonts w:ascii="Times New Roman" w:eastAsiaTheme="minorHAnsi" w:hAnsi="Times New Roman"/>
          <w:sz w:val="24"/>
          <w:szCs w:val="24"/>
          <w:lang w:val="en-GB"/>
        </w:rPr>
        <w:t xml:space="preserve"> by the EC, Open Society Foundations and the RCC was structurally embedded within the Regional Cooperation Council (RCC) and is run by the Roma Integration 2020 Action Team, based in Belgrade. RCC Secretariat, </w:t>
      </w:r>
      <w:r w:rsidR="00606ED9" w:rsidRPr="00CA7938">
        <w:rPr>
          <w:rFonts w:ascii="Times New Roman" w:eastAsiaTheme="minorHAnsi" w:hAnsi="Times New Roman"/>
          <w:sz w:val="24"/>
          <w:szCs w:val="24"/>
          <w:lang w:val="en-GB"/>
        </w:rPr>
        <w:t>together</w:t>
      </w:r>
      <w:r w:rsidRPr="00CA7938">
        <w:rPr>
          <w:rFonts w:ascii="Times New Roman" w:eastAsiaTheme="minorHAnsi" w:hAnsi="Times New Roman"/>
          <w:sz w:val="24"/>
          <w:szCs w:val="24"/>
          <w:lang w:val="en-GB"/>
        </w:rPr>
        <w:t xml:space="preserve"> with the representatives of </w:t>
      </w:r>
      <w:r w:rsidR="00606ED9">
        <w:rPr>
          <w:rFonts w:ascii="Times New Roman" w:eastAsiaTheme="minorHAnsi" w:hAnsi="Times New Roman"/>
          <w:sz w:val="24"/>
          <w:szCs w:val="24"/>
          <w:lang w:val="en-GB"/>
        </w:rPr>
        <w:t xml:space="preserve">the </w:t>
      </w:r>
      <w:r w:rsidRPr="00CA7938">
        <w:rPr>
          <w:rFonts w:ascii="Times New Roman" w:eastAsiaTheme="minorHAnsi" w:hAnsi="Times New Roman"/>
          <w:sz w:val="24"/>
          <w:szCs w:val="24"/>
          <w:lang w:val="en-GB"/>
        </w:rPr>
        <w:t>EC and OSF</w:t>
      </w:r>
      <w:r w:rsidR="00606ED9">
        <w:rPr>
          <w:rFonts w:ascii="Times New Roman" w:eastAsiaTheme="minorHAnsi" w:hAnsi="Times New Roman"/>
          <w:sz w:val="24"/>
          <w:szCs w:val="24"/>
          <w:lang w:val="en-GB"/>
        </w:rPr>
        <w:t>,</w:t>
      </w:r>
      <w:r w:rsidRPr="00CA7938">
        <w:rPr>
          <w:rFonts w:ascii="Times New Roman" w:eastAsiaTheme="minorHAnsi" w:hAnsi="Times New Roman"/>
          <w:sz w:val="24"/>
          <w:szCs w:val="24"/>
          <w:lang w:val="en-GB"/>
        </w:rPr>
        <w:t xml:space="preserve"> carried out the recruitment process for the Roma Integration Action </w:t>
      </w:r>
      <w:r w:rsidR="00606ED9">
        <w:rPr>
          <w:rFonts w:ascii="Times New Roman" w:eastAsiaTheme="minorHAnsi" w:hAnsi="Times New Roman"/>
          <w:sz w:val="24"/>
          <w:szCs w:val="24"/>
          <w:lang w:val="en-GB"/>
        </w:rPr>
        <w:t>T</w:t>
      </w:r>
      <w:r w:rsidRPr="00CA7938">
        <w:rPr>
          <w:rFonts w:ascii="Times New Roman" w:eastAsiaTheme="minorHAnsi" w:hAnsi="Times New Roman"/>
          <w:sz w:val="24"/>
          <w:szCs w:val="24"/>
          <w:lang w:val="en-GB"/>
        </w:rPr>
        <w:t xml:space="preserve">eam. </w:t>
      </w:r>
      <w:r w:rsidR="00686C0D">
        <w:rPr>
          <w:rFonts w:ascii="Times New Roman" w:eastAsiaTheme="minorHAnsi" w:hAnsi="Times New Roman"/>
          <w:sz w:val="24"/>
          <w:szCs w:val="24"/>
          <w:lang w:val="en-GB"/>
        </w:rPr>
        <w:t xml:space="preserve">On </w:t>
      </w:r>
      <w:r w:rsidRPr="00CA7938">
        <w:rPr>
          <w:rFonts w:ascii="Times New Roman" w:eastAsiaTheme="minorHAnsi" w:hAnsi="Times New Roman"/>
          <w:sz w:val="24"/>
          <w:szCs w:val="24"/>
          <w:lang w:val="en-GB"/>
        </w:rPr>
        <w:t>1</w:t>
      </w:r>
      <w:r w:rsidRPr="00CA7938">
        <w:rPr>
          <w:rFonts w:ascii="Times New Roman" w:eastAsiaTheme="minorHAnsi" w:hAnsi="Times New Roman"/>
          <w:sz w:val="24"/>
          <w:szCs w:val="24"/>
          <w:vertAlign w:val="superscript"/>
          <w:lang w:val="en-GB"/>
        </w:rPr>
        <w:t>st</w:t>
      </w:r>
      <w:r w:rsidRPr="00CA7938">
        <w:rPr>
          <w:rFonts w:ascii="Times New Roman" w:eastAsiaTheme="minorHAnsi" w:hAnsi="Times New Roman"/>
          <w:sz w:val="24"/>
          <w:szCs w:val="24"/>
          <w:lang w:val="en-GB"/>
        </w:rPr>
        <w:t xml:space="preserve"> of April 2016</w:t>
      </w:r>
      <w:r w:rsidR="00686C0D">
        <w:rPr>
          <w:rFonts w:ascii="Times New Roman" w:eastAsiaTheme="minorHAnsi" w:hAnsi="Times New Roman"/>
          <w:sz w:val="24"/>
          <w:szCs w:val="24"/>
          <w:lang w:val="en-GB"/>
        </w:rPr>
        <w:t xml:space="preserve"> Roma Action Team started</w:t>
      </w:r>
      <w:r w:rsidRPr="00CA7938">
        <w:rPr>
          <w:rFonts w:ascii="Times New Roman" w:eastAsiaTheme="minorHAnsi" w:hAnsi="Times New Roman"/>
          <w:sz w:val="24"/>
          <w:szCs w:val="24"/>
          <w:lang w:val="en-GB"/>
        </w:rPr>
        <w:t xml:space="preserve"> </w:t>
      </w:r>
      <w:r w:rsidR="00AC5569">
        <w:rPr>
          <w:rFonts w:ascii="Times New Roman" w:eastAsiaTheme="minorHAnsi" w:hAnsi="Times New Roman"/>
          <w:sz w:val="24"/>
          <w:szCs w:val="24"/>
          <w:lang w:val="en-GB"/>
        </w:rPr>
        <w:t>with</w:t>
      </w:r>
      <w:r w:rsidRPr="00CA7938">
        <w:rPr>
          <w:rFonts w:ascii="Times New Roman" w:eastAsiaTheme="minorHAnsi" w:hAnsi="Times New Roman"/>
          <w:sz w:val="24"/>
          <w:szCs w:val="24"/>
          <w:lang w:val="en-GB"/>
        </w:rPr>
        <w:t xml:space="preserve"> </w:t>
      </w:r>
      <w:r w:rsidR="00AC5569">
        <w:rPr>
          <w:rFonts w:ascii="Times New Roman" w:eastAsiaTheme="minorHAnsi" w:hAnsi="Times New Roman"/>
          <w:sz w:val="24"/>
          <w:szCs w:val="24"/>
          <w:lang w:val="en-GB"/>
        </w:rPr>
        <w:t xml:space="preserve">the </w:t>
      </w:r>
      <w:r w:rsidRPr="00CA7938">
        <w:rPr>
          <w:rFonts w:ascii="Times New Roman" w:eastAsiaTheme="minorHAnsi" w:hAnsi="Times New Roman"/>
          <w:sz w:val="24"/>
          <w:szCs w:val="24"/>
          <w:lang w:val="en-GB"/>
        </w:rPr>
        <w:t>implement</w:t>
      </w:r>
      <w:r w:rsidR="00AC5569">
        <w:rPr>
          <w:rFonts w:ascii="Times New Roman" w:eastAsiaTheme="minorHAnsi" w:hAnsi="Times New Roman"/>
          <w:sz w:val="24"/>
          <w:szCs w:val="24"/>
          <w:lang w:val="en-GB"/>
        </w:rPr>
        <w:t>ation of</w:t>
      </w:r>
      <w:r w:rsidRPr="00CA7938">
        <w:rPr>
          <w:rFonts w:ascii="Times New Roman" w:eastAsiaTheme="minorHAnsi" w:hAnsi="Times New Roman"/>
          <w:sz w:val="24"/>
          <w:szCs w:val="24"/>
          <w:lang w:val="en-GB"/>
        </w:rPr>
        <w:t xml:space="preserve"> the project</w:t>
      </w:r>
      <w:r w:rsidR="00AC5569">
        <w:rPr>
          <w:rFonts w:ascii="Times New Roman" w:eastAsiaTheme="minorHAnsi" w:hAnsi="Times New Roman"/>
          <w:sz w:val="24"/>
          <w:szCs w:val="24"/>
          <w:lang w:val="en-GB"/>
        </w:rPr>
        <w:t xml:space="preserve"> activities</w:t>
      </w:r>
      <w:r w:rsidRPr="00CA7938">
        <w:rPr>
          <w:rFonts w:ascii="Times New Roman" w:eastAsiaTheme="minorHAnsi" w:hAnsi="Times New Roman"/>
          <w:sz w:val="24"/>
          <w:szCs w:val="24"/>
          <w:lang w:val="en-GB"/>
        </w:rPr>
        <w:t xml:space="preserve"> in order to ensure technical and expert assistance to enlargement governments in Roma inclusion policy design, budgeting, monitoring and mainstreaming as well as to reinforce national and regional dialogue, cooperation, coordination on Roma inclusion and enhanced involvement of Roma community in the definition and implementation of integration policies. Roma Integration 2020 is implemented in</w:t>
      </w:r>
      <w:r w:rsidR="004E1BAC" w:rsidRPr="00CA7938">
        <w:rPr>
          <w:rFonts w:ascii="Times New Roman" w:eastAsiaTheme="minorHAnsi" w:hAnsi="Times New Roman"/>
          <w:sz w:val="24"/>
          <w:szCs w:val="24"/>
          <w:lang w:val="en-GB"/>
        </w:rPr>
        <w:t xml:space="preserve"> the Western </w:t>
      </w:r>
      <w:r w:rsidR="006F5C86" w:rsidRPr="00CA7938">
        <w:rPr>
          <w:rFonts w:ascii="Times New Roman" w:eastAsiaTheme="minorHAnsi" w:hAnsi="Times New Roman"/>
          <w:sz w:val="24"/>
          <w:szCs w:val="24"/>
          <w:lang w:val="en-GB"/>
        </w:rPr>
        <w:t>Balkans and</w:t>
      </w:r>
      <w:r w:rsidR="006D4488" w:rsidRPr="00CA7938">
        <w:rPr>
          <w:rFonts w:ascii="Times New Roman" w:eastAsiaTheme="minorHAnsi" w:hAnsi="Times New Roman"/>
          <w:sz w:val="24"/>
          <w:szCs w:val="24"/>
          <w:lang w:val="en-GB"/>
        </w:rPr>
        <w:t xml:space="preserve"> Turkey.</w:t>
      </w:r>
    </w:p>
    <w:p w:rsidR="00E551B3" w:rsidRPr="00CA7938" w:rsidRDefault="00E551B3" w:rsidP="0076624A">
      <w:pPr>
        <w:spacing w:after="240" w:line="240" w:lineRule="auto"/>
        <w:jc w:val="both"/>
        <w:rPr>
          <w:rFonts w:ascii="Times New Roman" w:eastAsiaTheme="minorHAnsi" w:hAnsi="Times New Roman"/>
          <w:sz w:val="24"/>
          <w:szCs w:val="24"/>
          <w:lang w:val="en-GB"/>
        </w:rPr>
      </w:pPr>
    </w:p>
    <w:p w:rsidR="00E551B3" w:rsidRPr="00CA7938" w:rsidRDefault="00E551B3" w:rsidP="0076624A">
      <w:pPr>
        <w:spacing w:after="240" w:line="240" w:lineRule="auto"/>
        <w:jc w:val="both"/>
        <w:rPr>
          <w:rFonts w:ascii="Times New Roman" w:eastAsiaTheme="minorHAnsi" w:hAnsi="Times New Roman"/>
          <w:sz w:val="24"/>
          <w:szCs w:val="24"/>
          <w:lang w:val="en-GB"/>
        </w:rPr>
      </w:pPr>
    </w:p>
    <w:p w:rsidR="00E551B3" w:rsidRPr="00CA7938" w:rsidRDefault="00E551B3" w:rsidP="0076624A">
      <w:pPr>
        <w:spacing w:after="240" w:line="240" w:lineRule="auto"/>
        <w:jc w:val="both"/>
        <w:rPr>
          <w:rFonts w:ascii="Times New Roman" w:eastAsiaTheme="minorHAnsi" w:hAnsi="Times New Roman"/>
          <w:sz w:val="24"/>
          <w:szCs w:val="24"/>
          <w:lang w:val="en-GB"/>
        </w:rPr>
      </w:pPr>
    </w:p>
    <w:p w:rsidR="00E551B3" w:rsidRPr="00CA7938" w:rsidRDefault="00E551B3" w:rsidP="0076624A">
      <w:pPr>
        <w:spacing w:after="240" w:line="240" w:lineRule="auto"/>
        <w:jc w:val="both"/>
        <w:rPr>
          <w:rFonts w:ascii="Times New Roman" w:eastAsiaTheme="minorHAnsi" w:hAnsi="Times New Roman"/>
          <w:sz w:val="24"/>
          <w:szCs w:val="24"/>
          <w:lang w:val="en-GB"/>
        </w:rPr>
      </w:pPr>
    </w:p>
    <w:p w:rsidR="00E551B3" w:rsidRPr="00CA7938" w:rsidRDefault="00E551B3" w:rsidP="0076624A">
      <w:pPr>
        <w:spacing w:after="240" w:line="240" w:lineRule="auto"/>
        <w:jc w:val="both"/>
        <w:rPr>
          <w:rFonts w:ascii="Times New Roman" w:eastAsiaTheme="minorHAnsi" w:hAnsi="Times New Roman"/>
          <w:sz w:val="24"/>
          <w:szCs w:val="24"/>
          <w:lang w:val="en-GB"/>
        </w:rPr>
      </w:pPr>
    </w:p>
    <w:p w:rsidR="00E551B3" w:rsidRPr="00CA7938" w:rsidRDefault="00E551B3" w:rsidP="0076624A">
      <w:pPr>
        <w:spacing w:after="240" w:line="240" w:lineRule="auto"/>
        <w:jc w:val="both"/>
        <w:rPr>
          <w:rFonts w:ascii="Times New Roman" w:eastAsiaTheme="minorHAnsi" w:hAnsi="Times New Roman"/>
          <w:sz w:val="24"/>
          <w:szCs w:val="24"/>
          <w:lang w:val="en-GB"/>
        </w:rPr>
      </w:pPr>
    </w:p>
    <w:p w:rsidR="00E551B3" w:rsidRPr="00CA7938" w:rsidRDefault="00E551B3" w:rsidP="0076624A">
      <w:pPr>
        <w:spacing w:after="240" w:line="240" w:lineRule="auto"/>
        <w:jc w:val="both"/>
        <w:rPr>
          <w:rFonts w:ascii="Times New Roman" w:eastAsiaTheme="minorHAnsi" w:hAnsi="Times New Roman"/>
          <w:sz w:val="24"/>
          <w:szCs w:val="24"/>
          <w:lang w:val="en-GB"/>
        </w:rPr>
      </w:pPr>
    </w:p>
    <w:p w:rsidR="00E551B3" w:rsidRPr="00CA7938" w:rsidRDefault="00E551B3" w:rsidP="0076624A">
      <w:pPr>
        <w:spacing w:after="240" w:line="240" w:lineRule="auto"/>
        <w:jc w:val="both"/>
        <w:rPr>
          <w:rFonts w:ascii="Times New Roman" w:eastAsiaTheme="minorHAnsi" w:hAnsi="Times New Roman"/>
          <w:sz w:val="24"/>
          <w:szCs w:val="24"/>
          <w:lang w:val="en-GB"/>
        </w:rPr>
      </w:pPr>
    </w:p>
    <w:p w:rsidR="00E551B3" w:rsidRPr="00CA7938" w:rsidRDefault="00E551B3" w:rsidP="0076624A">
      <w:pPr>
        <w:spacing w:after="240" w:line="240" w:lineRule="auto"/>
        <w:jc w:val="both"/>
        <w:rPr>
          <w:rFonts w:ascii="Times New Roman" w:eastAsiaTheme="minorHAnsi" w:hAnsi="Times New Roman"/>
          <w:sz w:val="24"/>
          <w:szCs w:val="24"/>
          <w:lang w:val="en-GB"/>
        </w:rPr>
      </w:pPr>
    </w:p>
    <w:p w:rsidR="00E551B3" w:rsidRPr="00CA7938" w:rsidRDefault="00E551B3" w:rsidP="0076624A">
      <w:pPr>
        <w:spacing w:after="240" w:line="240" w:lineRule="auto"/>
        <w:jc w:val="both"/>
        <w:rPr>
          <w:rFonts w:ascii="Times New Roman" w:eastAsiaTheme="minorHAnsi" w:hAnsi="Times New Roman"/>
          <w:sz w:val="24"/>
          <w:szCs w:val="24"/>
          <w:lang w:val="en-GB"/>
        </w:rPr>
      </w:pPr>
    </w:p>
    <w:p w:rsidR="00E551B3" w:rsidRPr="00CA7938" w:rsidRDefault="00E551B3" w:rsidP="0076624A">
      <w:pPr>
        <w:spacing w:after="240" w:line="240" w:lineRule="auto"/>
        <w:jc w:val="both"/>
        <w:rPr>
          <w:rFonts w:ascii="Times New Roman" w:eastAsiaTheme="minorHAnsi" w:hAnsi="Times New Roman"/>
          <w:sz w:val="24"/>
          <w:szCs w:val="24"/>
          <w:lang w:val="en-GB"/>
        </w:rPr>
      </w:pPr>
    </w:p>
    <w:p w:rsidR="00E551B3" w:rsidRPr="00CA7938" w:rsidRDefault="00E551B3" w:rsidP="0076624A">
      <w:pPr>
        <w:spacing w:after="240" w:line="240" w:lineRule="auto"/>
        <w:jc w:val="both"/>
        <w:rPr>
          <w:rFonts w:ascii="Times New Roman" w:eastAsiaTheme="minorHAnsi" w:hAnsi="Times New Roman"/>
          <w:sz w:val="24"/>
          <w:szCs w:val="24"/>
          <w:lang w:val="en-GB"/>
        </w:rPr>
      </w:pPr>
    </w:p>
    <w:p w:rsidR="00E551B3" w:rsidRPr="00CA7938" w:rsidRDefault="00E551B3" w:rsidP="0076624A">
      <w:pPr>
        <w:spacing w:after="240" w:line="240" w:lineRule="auto"/>
        <w:jc w:val="both"/>
        <w:rPr>
          <w:rFonts w:ascii="Times New Roman" w:eastAsiaTheme="minorHAnsi" w:hAnsi="Times New Roman"/>
          <w:sz w:val="24"/>
          <w:szCs w:val="24"/>
          <w:lang w:val="en-GB"/>
        </w:rPr>
      </w:pPr>
    </w:p>
    <w:p w:rsidR="001C725F" w:rsidRPr="00CA7938" w:rsidRDefault="001C725F" w:rsidP="0076624A">
      <w:pPr>
        <w:spacing w:after="240" w:line="240" w:lineRule="auto"/>
        <w:jc w:val="both"/>
        <w:rPr>
          <w:rFonts w:ascii="Times New Roman" w:hAnsi="Times New Roman"/>
          <w:b/>
          <w:sz w:val="24"/>
          <w:szCs w:val="24"/>
          <w:lang w:val="en-GB"/>
        </w:rPr>
      </w:pPr>
    </w:p>
    <w:p w:rsidR="001C725F" w:rsidRPr="00CA7938" w:rsidRDefault="001C725F" w:rsidP="0076624A">
      <w:pPr>
        <w:spacing w:after="240" w:line="240" w:lineRule="auto"/>
        <w:jc w:val="both"/>
        <w:rPr>
          <w:rFonts w:ascii="Times New Roman" w:hAnsi="Times New Roman"/>
          <w:b/>
          <w:sz w:val="24"/>
          <w:szCs w:val="24"/>
          <w:lang w:val="en-GB"/>
        </w:rPr>
      </w:pPr>
    </w:p>
    <w:p w:rsidR="001C725F" w:rsidRPr="00CA7938" w:rsidRDefault="001C725F" w:rsidP="0076624A">
      <w:pPr>
        <w:spacing w:after="240" w:line="240" w:lineRule="auto"/>
        <w:jc w:val="both"/>
        <w:rPr>
          <w:rFonts w:ascii="Times New Roman" w:hAnsi="Times New Roman"/>
          <w:b/>
          <w:sz w:val="24"/>
          <w:szCs w:val="24"/>
          <w:lang w:val="en-GB"/>
        </w:rPr>
      </w:pPr>
    </w:p>
    <w:p w:rsidR="001C725F" w:rsidRPr="00CA7938" w:rsidRDefault="001C725F" w:rsidP="0076624A">
      <w:pPr>
        <w:spacing w:after="240" w:line="240" w:lineRule="auto"/>
        <w:jc w:val="both"/>
        <w:rPr>
          <w:rFonts w:ascii="Times New Roman" w:hAnsi="Times New Roman"/>
          <w:b/>
          <w:sz w:val="24"/>
          <w:szCs w:val="24"/>
          <w:lang w:val="en-GB"/>
        </w:rPr>
      </w:pPr>
    </w:p>
    <w:p w:rsidR="001C725F" w:rsidRPr="00CA7938" w:rsidRDefault="001C725F" w:rsidP="0076624A">
      <w:pPr>
        <w:spacing w:after="240" w:line="240" w:lineRule="auto"/>
        <w:jc w:val="both"/>
        <w:rPr>
          <w:rFonts w:ascii="Times New Roman" w:hAnsi="Times New Roman"/>
          <w:b/>
          <w:sz w:val="24"/>
          <w:szCs w:val="24"/>
          <w:lang w:val="en-GB"/>
        </w:rPr>
      </w:pPr>
    </w:p>
    <w:p w:rsidR="001C725F" w:rsidRPr="00CA7938" w:rsidRDefault="001C725F" w:rsidP="0076624A">
      <w:pPr>
        <w:spacing w:after="240" w:line="240" w:lineRule="auto"/>
        <w:jc w:val="both"/>
        <w:rPr>
          <w:rFonts w:ascii="Times New Roman" w:hAnsi="Times New Roman"/>
          <w:b/>
          <w:sz w:val="24"/>
          <w:szCs w:val="24"/>
          <w:lang w:val="en-GB"/>
        </w:rPr>
      </w:pPr>
    </w:p>
    <w:p w:rsidR="001C725F" w:rsidRPr="00CA7938" w:rsidRDefault="001C725F" w:rsidP="0076624A">
      <w:pPr>
        <w:spacing w:after="240" w:line="240" w:lineRule="auto"/>
        <w:jc w:val="both"/>
        <w:rPr>
          <w:rFonts w:ascii="Times New Roman" w:hAnsi="Times New Roman"/>
          <w:b/>
          <w:sz w:val="24"/>
          <w:szCs w:val="24"/>
          <w:lang w:val="en-GB"/>
        </w:rPr>
      </w:pPr>
    </w:p>
    <w:p w:rsidR="001C725F" w:rsidRPr="00CA7938" w:rsidRDefault="001C725F" w:rsidP="0076624A">
      <w:pPr>
        <w:spacing w:after="240" w:line="240" w:lineRule="auto"/>
        <w:jc w:val="both"/>
        <w:rPr>
          <w:rFonts w:ascii="Times New Roman" w:hAnsi="Times New Roman"/>
          <w:b/>
          <w:sz w:val="24"/>
          <w:szCs w:val="24"/>
          <w:lang w:val="en-GB"/>
        </w:rPr>
      </w:pPr>
    </w:p>
    <w:p w:rsidR="001C725F" w:rsidRPr="00CA7938" w:rsidRDefault="001C725F" w:rsidP="0076624A">
      <w:pPr>
        <w:spacing w:after="240" w:line="240" w:lineRule="auto"/>
        <w:jc w:val="both"/>
        <w:rPr>
          <w:rFonts w:ascii="Times New Roman" w:hAnsi="Times New Roman"/>
          <w:b/>
          <w:sz w:val="24"/>
          <w:szCs w:val="24"/>
          <w:lang w:val="en-GB"/>
        </w:rPr>
      </w:pPr>
    </w:p>
    <w:p w:rsidR="001C725F" w:rsidRPr="00CA7938" w:rsidRDefault="001C725F" w:rsidP="0076624A">
      <w:pPr>
        <w:spacing w:after="240" w:line="240" w:lineRule="auto"/>
        <w:jc w:val="both"/>
        <w:rPr>
          <w:rFonts w:ascii="Times New Roman" w:hAnsi="Times New Roman"/>
          <w:b/>
          <w:sz w:val="24"/>
          <w:szCs w:val="24"/>
          <w:lang w:val="en-GB"/>
        </w:rPr>
      </w:pPr>
    </w:p>
    <w:p w:rsidR="001C725F" w:rsidRPr="00CA7938" w:rsidRDefault="001C725F" w:rsidP="0076624A">
      <w:pPr>
        <w:spacing w:after="240" w:line="240" w:lineRule="auto"/>
        <w:jc w:val="both"/>
        <w:rPr>
          <w:rFonts w:ascii="Times New Roman" w:hAnsi="Times New Roman"/>
          <w:b/>
          <w:sz w:val="24"/>
          <w:szCs w:val="24"/>
          <w:lang w:val="en-GB"/>
        </w:rPr>
      </w:pPr>
    </w:p>
    <w:p w:rsidR="006A0045" w:rsidRPr="00CA7938" w:rsidRDefault="006A0045" w:rsidP="0076624A">
      <w:pPr>
        <w:spacing w:after="240" w:line="240" w:lineRule="auto"/>
        <w:jc w:val="both"/>
        <w:rPr>
          <w:rFonts w:ascii="Times New Roman" w:hAnsi="Times New Roman"/>
          <w:b/>
          <w:sz w:val="24"/>
          <w:szCs w:val="24"/>
          <w:lang w:val="en-GB"/>
        </w:rPr>
      </w:pPr>
    </w:p>
    <w:p w:rsidR="00D43660" w:rsidRDefault="00D43660" w:rsidP="0076624A">
      <w:pPr>
        <w:spacing w:after="240" w:line="240" w:lineRule="auto"/>
        <w:jc w:val="both"/>
        <w:rPr>
          <w:rFonts w:ascii="Times New Roman" w:hAnsi="Times New Roman"/>
          <w:b/>
          <w:sz w:val="24"/>
          <w:szCs w:val="24"/>
          <w:lang w:val="en-GB"/>
        </w:rPr>
      </w:pPr>
    </w:p>
    <w:p w:rsidR="00D43660" w:rsidRDefault="00D43660" w:rsidP="0076624A">
      <w:pPr>
        <w:spacing w:after="240" w:line="240" w:lineRule="auto"/>
        <w:jc w:val="both"/>
        <w:rPr>
          <w:rFonts w:ascii="Times New Roman" w:hAnsi="Times New Roman"/>
          <w:b/>
          <w:sz w:val="24"/>
          <w:szCs w:val="24"/>
          <w:lang w:val="en-GB"/>
        </w:rPr>
      </w:pPr>
    </w:p>
    <w:p w:rsidR="009836C9" w:rsidRPr="002E5721" w:rsidRDefault="001F229A" w:rsidP="002E5721">
      <w:pPr>
        <w:pStyle w:val="Heading2"/>
        <w:rPr>
          <w:rFonts w:ascii="Times New Roman" w:hAnsi="Times New Roman"/>
        </w:rPr>
      </w:pPr>
      <w:bookmarkStart w:id="88" w:name="_Toc450819481"/>
      <w:r w:rsidRPr="002E5721">
        <w:rPr>
          <w:rFonts w:ascii="Times New Roman" w:hAnsi="Times New Roman"/>
        </w:rPr>
        <w:lastRenderedPageBreak/>
        <w:t xml:space="preserve">The </w:t>
      </w:r>
      <w:r w:rsidR="00DF51E6" w:rsidRPr="002E5721">
        <w:rPr>
          <w:rFonts w:ascii="Times New Roman" w:hAnsi="Times New Roman"/>
        </w:rPr>
        <w:t>W</w:t>
      </w:r>
      <w:r w:rsidRPr="002E5721">
        <w:rPr>
          <w:rFonts w:ascii="Times New Roman" w:hAnsi="Times New Roman"/>
        </w:rPr>
        <w:t xml:space="preserve">ay </w:t>
      </w:r>
      <w:r w:rsidR="00DF51E6" w:rsidRPr="002E5721">
        <w:rPr>
          <w:rFonts w:ascii="Times New Roman" w:hAnsi="Times New Roman"/>
        </w:rPr>
        <w:t>A</w:t>
      </w:r>
      <w:r w:rsidRPr="002E5721">
        <w:rPr>
          <w:rFonts w:ascii="Times New Roman" w:hAnsi="Times New Roman"/>
        </w:rPr>
        <w:t>head</w:t>
      </w:r>
      <w:bookmarkEnd w:id="88"/>
    </w:p>
    <w:p w:rsidR="00E551B3" w:rsidRPr="00CA7938" w:rsidRDefault="00E551B3" w:rsidP="00E551B3">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 xml:space="preserve">The processes and activities that unfolded under the umbrella of the RCC, the general political and socio-economic context in SEE and the evolving nature of regional cooperation within the RCC framework have shaped the course of action for the RCC for the period ahead. </w:t>
      </w:r>
    </w:p>
    <w:p w:rsidR="00E551B3" w:rsidRPr="00CA7938" w:rsidRDefault="00E551B3" w:rsidP="00E551B3">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 xml:space="preserve">The role of the RCC should uphold and strengthen an all-inclusive, regionally-owned and led framework, thereby continuing to engage the RCC participants from SEE on themes pertinent to promoting and advancing the European and Euro-Atlantic integration processes. </w:t>
      </w:r>
    </w:p>
    <w:p w:rsidR="00E551B3" w:rsidRPr="00CA7938" w:rsidRDefault="00E551B3" w:rsidP="00E551B3">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The RCC’s relations with the SEECP should be reenergised, particularly through the coordination meetings between the SEECP Troika, the RCC Secretariat and the European Union (EU). A better defined and articulated content of the meetings would generate practical discussions on effective ways to ensure a greater convergence between RCC</w:t>
      </w:r>
      <w:r w:rsidR="00F63BEC">
        <w:rPr>
          <w:rFonts w:ascii="Times New Roman" w:hAnsi="Times New Roman"/>
          <w:sz w:val="24"/>
          <w:szCs w:val="24"/>
          <w:lang w:val="en-GB"/>
        </w:rPr>
        <w:t>’</w:t>
      </w:r>
      <w:r w:rsidRPr="00CA7938">
        <w:rPr>
          <w:rFonts w:ascii="Times New Roman" w:hAnsi="Times New Roman"/>
          <w:sz w:val="24"/>
          <w:szCs w:val="24"/>
          <w:lang w:val="en-GB"/>
        </w:rPr>
        <w:t xml:space="preserve">s SWPs, the programme of the SEECP Chairmanship-in-Office and the views of the EU.   </w:t>
      </w:r>
    </w:p>
    <w:p w:rsidR="00E551B3" w:rsidRPr="00CA7938" w:rsidRDefault="00E551B3" w:rsidP="00E551B3">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As a well-established and profiled organi</w:t>
      </w:r>
      <w:r w:rsidR="003037E9" w:rsidRPr="00CA7938">
        <w:rPr>
          <w:rFonts w:ascii="Times New Roman" w:hAnsi="Times New Roman"/>
          <w:sz w:val="24"/>
          <w:szCs w:val="24"/>
          <w:lang w:val="en-GB"/>
        </w:rPr>
        <w:t>s</w:t>
      </w:r>
      <w:r w:rsidRPr="00CA7938">
        <w:rPr>
          <w:rFonts w:ascii="Times New Roman" w:hAnsi="Times New Roman"/>
          <w:sz w:val="24"/>
          <w:szCs w:val="24"/>
          <w:lang w:val="en-GB"/>
        </w:rPr>
        <w:t>ation, the way the RCC is positioned in its relations with international organi</w:t>
      </w:r>
      <w:r w:rsidR="003037E9" w:rsidRPr="00CA7938">
        <w:rPr>
          <w:rFonts w:ascii="Times New Roman" w:hAnsi="Times New Roman"/>
          <w:sz w:val="24"/>
          <w:szCs w:val="24"/>
          <w:lang w:val="en-GB"/>
        </w:rPr>
        <w:t>s</w:t>
      </w:r>
      <w:r w:rsidRPr="00CA7938">
        <w:rPr>
          <w:rFonts w:ascii="Times New Roman" w:hAnsi="Times New Roman"/>
          <w:sz w:val="24"/>
          <w:szCs w:val="24"/>
          <w:lang w:val="en-GB"/>
        </w:rPr>
        <w:t>ations, international financial institutions, regional organi</w:t>
      </w:r>
      <w:r w:rsidR="003037E9" w:rsidRPr="00CA7938">
        <w:rPr>
          <w:rFonts w:ascii="Times New Roman" w:hAnsi="Times New Roman"/>
          <w:sz w:val="24"/>
          <w:szCs w:val="24"/>
          <w:lang w:val="en-GB"/>
        </w:rPr>
        <w:t>s</w:t>
      </w:r>
      <w:r w:rsidRPr="00CA7938">
        <w:rPr>
          <w:rFonts w:ascii="Times New Roman" w:hAnsi="Times New Roman"/>
          <w:sz w:val="24"/>
          <w:szCs w:val="24"/>
          <w:lang w:val="en-GB"/>
        </w:rPr>
        <w:t>ations</w:t>
      </w:r>
      <w:r w:rsidR="001C725F" w:rsidRPr="00CA7938">
        <w:rPr>
          <w:rFonts w:ascii="Times New Roman" w:hAnsi="Times New Roman"/>
          <w:sz w:val="24"/>
          <w:szCs w:val="24"/>
          <w:lang w:val="en-GB"/>
        </w:rPr>
        <w:t xml:space="preserve"> and initiatives</w:t>
      </w:r>
      <w:r w:rsidRPr="00CA7938">
        <w:rPr>
          <w:rFonts w:ascii="Times New Roman" w:hAnsi="Times New Roman"/>
          <w:sz w:val="24"/>
          <w:szCs w:val="24"/>
          <w:lang w:val="en-GB"/>
        </w:rPr>
        <w:t>, civil society and the private sector is paramount for the capacity of the organi</w:t>
      </w:r>
      <w:r w:rsidR="003037E9" w:rsidRPr="00CA7938">
        <w:rPr>
          <w:rFonts w:ascii="Times New Roman" w:hAnsi="Times New Roman"/>
          <w:sz w:val="24"/>
          <w:szCs w:val="24"/>
          <w:lang w:val="en-GB"/>
        </w:rPr>
        <w:t>s</w:t>
      </w:r>
      <w:r w:rsidRPr="00CA7938">
        <w:rPr>
          <w:rFonts w:ascii="Times New Roman" w:hAnsi="Times New Roman"/>
          <w:sz w:val="24"/>
          <w:szCs w:val="24"/>
          <w:lang w:val="en-GB"/>
        </w:rPr>
        <w:t xml:space="preserve">ation to pursue its mission. The RCC should continue to consolidate these relationships with a view to uphold the role of regional cooperation in SEE.  </w:t>
      </w:r>
    </w:p>
    <w:p w:rsidR="00E551B3" w:rsidRPr="00CA7938" w:rsidRDefault="00E551B3" w:rsidP="00E551B3">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The challenge of reconciling expectations, in terms of more economic growth, infrastructure development, rule of law and security, with the scarcity of resources will persist and test the resolve to do more with less. This will call for efforts to constantly tailor the attention of the RCC so that it addresses the most pressing concerns of the RCC participants from SEE. Bearing in mind that the EU enlargement policy will remain a powerful incentive and one of the most pertinent stability policies for the region, the fundamentals should continue to shape political priorities and incentivi</w:t>
      </w:r>
      <w:r w:rsidR="003037E9" w:rsidRPr="00CA7938">
        <w:rPr>
          <w:rFonts w:ascii="Times New Roman" w:hAnsi="Times New Roman"/>
          <w:sz w:val="24"/>
          <w:szCs w:val="24"/>
          <w:lang w:val="en-GB"/>
        </w:rPr>
        <w:t>s</w:t>
      </w:r>
      <w:r w:rsidRPr="00CA7938">
        <w:rPr>
          <w:rFonts w:ascii="Times New Roman" w:hAnsi="Times New Roman"/>
          <w:sz w:val="24"/>
          <w:szCs w:val="24"/>
          <w:lang w:val="en-GB"/>
        </w:rPr>
        <w:t xml:space="preserve">e efforts to address weaknesses within the region. </w:t>
      </w:r>
    </w:p>
    <w:p w:rsidR="00E551B3" w:rsidRPr="00CA7938" w:rsidRDefault="00D43B86" w:rsidP="00E551B3">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 xml:space="preserve">The present reporting period coincides with the last phase of implementation period of the SWP 2014-2016, the drafting of the SWP 2017-2019, the thorough analysis of the experience and achievements so far, as well as of the lessons learned. While the areas of intervention remained the same, the RCC’s agenda moved away from networking and convening in a wide number of themes and become more focused on result-oriented interventions. The draft SWP 2017-2019 that will be presented for </w:t>
      </w:r>
      <w:r w:rsidR="00510A63" w:rsidRPr="00CA7938">
        <w:rPr>
          <w:rFonts w:ascii="Times New Roman" w:hAnsi="Times New Roman"/>
          <w:sz w:val="24"/>
          <w:szCs w:val="24"/>
          <w:lang w:val="en-GB"/>
        </w:rPr>
        <w:t>endorsement</w:t>
      </w:r>
      <w:r w:rsidRPr="00CA7938">
        <w:rPr>
          <w:rFonts w:ascii="Times New Roman" w:hAnsi="Times New Roman"/>
          <w:sz w:val="24"/>
          <w:szCs w:val="24"/>
          <w:lang w:val="en-GB"/>
        </w:rPr>
        <w:t xml:space="preserve"> at the SEECP Summit in Ju</w:t>
      </w:r>
      <w:r w:rsidR="00510A63" w:rsidRPr="00CA7938">
        <w:rPr>
          <w:rFonts w:ascii="Times New Roman" w:hAnsi="Times New Roman"/>
          <w:sz w:val="24"/>
          <w:szCs w:val="24"/>
          <w:lang w:val="en-GB"/>
        </w:rPr>
        <w:t>ne</w:t>
      </w:r>
      <w:r w:rsidRPr="00CA7938">
        <w:rPr>
          <w:rFonts w:ascii="Times New Roman" w:hAnsi="Times New Roman"/>
          <w:sz w:val="24"/>
          <w:szCs w:val="24"/>
          <w:lang w:val="en-GB"/>
        </w:rPr>
        <w:t xml:space="preserve"> reinforces and institutionali</w:t>
      </w:r>
      <w:r w:rsidR="003037E9" w:rsidRPr="00CA7938">
        <w:rPr>
          <w:rFonts w:ascii="Times New Roman" w:hAnsi="Times New Roman"/>
          <w:sz w:val="24"/>
          <w:szCs w:val="24"/>
          <w:lang w:val="en-GB"/>
        </w:rPr>
        <w:t>s</w:t>
      </w:r>
      <w:r w:rsidRPr="00CA7938">
        <w:rPr>
          <w:rFonts w:ascii="Times New Roman" w:hAnsi="Times New Roman"/>
          <w:sz w:val="24"/>
          <w:szCs w:val="24"/>
          <w:lang w:val="en-GB"/>
        </w:rPr>
        <w:t xml:space="preserve">es this new approach to implementation. It is based on the present realities and </w:t>
      </w:r>
      <w:r w:rsidR="001C725F" w:rsidRPr="00CA7938">
        <w:rPr>
          <w:rFonts w:ascii="Times New Roman" w:hAnsi="Times New Roman"/>
          <w:sz w:val="24"/>
          <w:szCs w:val="24"/>
          <w:lang w:val="en-GB"/>
        </w:rPr>
        <w:t>chall</w:t>
      </w:r>
      <w:r w:rsidRPr="00CA7938">
        <w:rPr>
          <w:rFonts w:ascii="Times New Roman" w:hAnsi="Times New Roman"/>
          <w:sz w:val="24"/>
          <w:szCs w:val="24"/>
          <w:lang w:val="en-GB"/>
        </w:rPr>
        <w:t xml:space="preserve">enges in SEE, on the progress made during the European integration </w:t>
      </w:r>
      <w:r w:rsidR="001C725F" w:rsidRPr="00CA7938">
        <w:rPr>
          <w:rFonts w:ascii="Times New Roman" w:hAnsi="Times New Roman"/>
          <w:sz w:val="24"/>
          <w:szCs w:val="24"/>
          <w:lang w:val="en-GB"/>
        </w:rPr>
        <w:t xml:space="preserve">process </w:t>
      </w:r>
      <w:r w:rsidRPr="00CA7938">
        <w:rPr>
          <w:rFonts w:ascii="Times New Roman" w:hAnsi="Times New Roman"/>
          <w:sz w:val="24"/>
          <w:szCs w:val="24"/>
          <w:lang w:val="en-GB"/>
        </w:rPr>
        <w:t>of the SEE, on the agreed regional priorities and on the common interest and goal to further these processes.</w:t>
      </w:r>
    </w:p>
    <w:p w:rsidR="00E551B3" w:rsidRPr="00CA7938" w:rsidRDefault="00D43B86" w:rsidP="00E551B3">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Drafted in close consultation and cooperation with the governments in the region but also with other stakeholders like the private sector, the regional cooperation mechanisms and the SEE development partners, the draft SWP 2017-2019 focus</w:t>
      </w:r>
      <w:r w:rsidR="001C725F" w:rsidRPr="00CA7938">
        <w:rPr>
          <w:rFonts w:ascii="Times New Roman" w:hAnsi="Times New Roman"/>
          <w:sz w:val="24"/>
          <w:szCs w:val="24"/>
          <w:lang w:val="en-GB"/>
        </w:rPr>
        <w:t>es</w:t>
      </w:r>
      <w:r w:rsidRPr="00CA7938">
        <w:rPr>
          <w:rFonts w:ascii="Times New Roman" w:hAnsi="Times New Roman"/>
          <w:sz w:val="24"/>
          <w:szCs w:val="24"/>
          <w:lang w:val="en-GB"/>
        </w:rPr>
        <w:t xml:space="preserve"> RCC’s work on</w:t>
      </w:r>
      <w:r w:rsidR="005A4152" w:rsidRPr="00CA7938">
        <w:rPr>
          <w:rFonts w:ascii="Times New Roman" w:hAnsi="Times New Roman"/>
          <w:sz w:val="24"/>
          <w:szCs w:val="24"/>
          <w:lang w:val="en-GB"/>
        </w:rPr>
        <w:t>:</w:t>
      </w:r>
      <w:r w:rsidRPr="00CA7938">
        <w:rPr>
          <w:rFonts w:ascii="Times New Roman" w:hAnsi="Times New Roman"/>
          <w:sz w:val="24"/>
          <w:szCs w:val="24"/>
          <w:lang w:val="en-GB"/>
        </w:rPr>
        <w:t xml:space="preserve"> improving the mobility of professionals – particularly of those with high qualifications – by reducing and possibly removing the obstacles to their mobility</w:t>
      </w:r>
      <w:r w:rsidR="005A4152" w:rsidRPr="00CA7938">
        <w:rPr>
          <w:rFonts w:ascii="Times New Roman" w:hAnsi="Times New Roman"/>
          <w:sz w:val="24"/>
          <w:szCs w:val="24"/>
          <w:lang w:val="en-GB"/>
        </w:rPr>
        <w:t>;</w:t>
      </w:r>
      <w:r w:rsidRPr="00CA7938">
        <w:rPr>
          <w:rFonts w:ascii="Times New Roman" w:hAnsi="Times New Roman"/>
          <w:sz w:val="24"/>
          <w:szCs w:val="24"/>
          <w:lang w:val="en-GB"/>
        </w:rPr>
        <w:t xml:space="preserve"> contributing with soft measures to enhanc</w:t>
      </w:r>
      <w:r w:rsidR="00C234D0">
        <w:rPr>
          <w:rFonts w:ascii="Times New Roman" w:hAnsi="Times New Roman"/>
          <w:sz w:val="24"/>
          <w:szCs w:val="24"/>
          <w:lang w:val="en-GB"/>
        </w:rPr>
        <w:t>ing</w:t>
      </w:r>
      <w:r w:rsidRPr="00CA7938">
        <w:rPr>
          <w:rFonts w:ascii="Times New Roman" w:hAnsi="Times New Roman"/>
          <w:sz w:val="24"/>
          <w:szCs w:val="24"/>
          <w:lang w:val="en-GB"/>
        </w:rPr>
        <w:t xml:space="preserve"> connectivity and support</w:t>
      </w:r>
      <w:r w:rsidR="005A4152" w:rsidRPr="00CA7938">
        <w:rPr>
          <w:rFonts w:ascii="Times New Roman" w:hAnsi="Times New Roman"/>
          <w:sz w:val="24"/>
          <w:szCs w:val="24"/>
          <w:lang w:val="en-GB"/>
        </w:rPr>
        <w:t>ing</w:t>
      </w:r>
      <w:r w:rsidRPr="00CA7938">
        <w:rPr>
          <w:rFonts w:ascii="Times New Roman" w:hAnsi="Times New Roman"/>
          <w:sz w:val="24"/>
          <w:szCs w:val="24"/>
          <w:lang w:val="en-GB"/>
        </w:rPr>
        <w:t xml:space="preserve"> the improvement of competitiveness in SEE. In parallel, RCC will contribute to better governance, to better functioning of the rule of law and to enhanced security in the region, particularly in view of the emerging threats. </w:t>
      </w:r>
    </w:p>
    <w:p w:rsidR="00E551B3" w:rsidRPr="00CA7938" w:rsidRDefault="00D43B86" w:rsidP="00E551B3">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 xml:space="preserve">The narrower, focused and integrated scope of the planned intervention brings about the opportunity to enhance the partnerships and to scale up the geographical scope of activities. </w:t>
      </w:r>
      <w:r w:rsidRPr="00CA7938">
        <w:rPr>
          <w:rFonts w:ascii="Times New Roman" w:hAnsi="Times New Roman"/>
          <w:sz w:val="24"/>
          <w:szCs w:val="24"/>
          <w:lang w:val="en-GB"/>
        </w:rPr>
        <w:lastRenderedPageBreak/>
        <w:t xml:space="preserve">The broader SEE region, with 130 million citizens and economies which are both EU and non-EU members, represents a much more </w:t>
      </w:r>
      <w:r w:rsidR="00D2563B" w:rsidRPr="00CA7938">
        <w:rPr>
          <w:rFonts w:ascii="Times New Roman" w:hAnsi="Times New Roman"/>
          <w:sz w:val="24"/>
          <w:szCs w:val="24"/>
          <w:lang w:val="en-GB"/>
        </w:rPr>
        <w:t>favourable</w:t>
      </w:r>
      <w:r w:rsidRPr="00CA7938">
        <w:rPr>
          <w:rFonts w:ascii="Times New Roman" w:hAnsi="Times New Roman"/>
          <w:sz w:val="24"/>
          <w:szCs w:val="24"/>
          <w:lang w:val="en-GB"/>
        </w:rPr>
        <w:t xml:space="preserve"> environment for designing and implementing interventions in trade, investment, transport, energy, industrial development and other policy areas. The anticipated focus of the upcoming SWP 2017-2019 on mobility, connectivity and competitiveness, enables all RCC participants to be both participants and beneficiaries of these joint efforts. Because of the shared challenges, this is particularly evident </w:t>
      </w:r>
      <w:r w:rsidR="000A5101">
        <w:rPr>
          <w:rFonts w:ascii="Times New Roman" w:hAnsi="Times New Roman"/>
          <w:sz w:val="24"/>
          <w:szCs w:val="24"/>
          <w:lang w:val="en-GB"/>
        </w:rPr>
        <w:t>with</w:t>
      </w:r>
      <w:r w:rsidRPr="00CA7938">
        <w:rPr>
          <w:rFonts w:ascii="Times New Roman" w:hAnsi="Times New Roman"/>
          <w:sz w:val="24"/>
          <w:szCs w:val="24"/>
          <w:lang w:val="en-GB"/>
        </w:rPr>
        <w:t xml:space="preserve"> regard to governance, rule of law and security related issues.  </w:t>
      </w:r>
    </w:p>
    <w:p w:rsidR="000D1CE0" w:rsidRPr="00CA7938" w:rsidRDefault="00D43B86" w:rsidP="00E551B3">
      <w:pPr>
        <w:spacing w:after="240" w:line="240" w:lineRule="auto"/>
        <w:jc w:val="both"/>
        <w:rPr>
          <w:rFonts w:ascii="Times New Roman" w:hAnsi="Times New Roman"/>
          <w:sz w:val="24"/>
          <w:szCs w:val="24"/>
          <w:lang w:val="en-GB"/>
        </w:rPr>
      </w:pPr>
      <w:r w:rsidRPr="00CA7938">
        <w:rPr>
          <w:rFonts w:ascii="Times New Roman" w:hAnsi="Times New Roman"/>
          <w:sz w:val="24"/>
          <w:szCs w:val="24"/>
          <w:lang w:val="en-GB"/>
        </w:rPr>
        <w:t xml:space="preserve">In addition to the intention of broadening links and strengthening partnerships between the SEE governments and economies, the upcoming SWP 2017-2019 aims at establishing a more structured dialogue and cooperation also with other partners and regional stakeholders, private sector representatives, civil society and region’s media. All the above will make RCC a more efficient and more inclusive cooperation framework, </w:t>
      </w:r>
      <w:r w:rsidR="000A5101">
        <w:rPr>
          <w:rFonts w:ascii="Times New Roman" w:hAnsi="Times New Roman"/>
          <w:sz w:val="24"/>
          <w:szCs w:val="24"/>
          <w:lang w:val="en-GB"/>
        </w:rPr>
        <w:t>and</w:t>
      </w:r>
      <w:r w:rsidRPr="00CA7938">
        <w:rPr>
          <w:rFonts w:ascii="Times New Roman" w:hAnsi="Times New Roman"/>
          <w:sz w:val="24"/>
          <w:szCs w:val="24"/>
          <w:lang w:val="en-GB"/>
        </w:rPr>
        <w:t xml:space="preserve"> will also boost the effects and benefits of its interventions over the broader SEE.</w:t>
      </w:r>
    </w:p>
    <w:p w:rsidR="00C34DDA" w:rsidRPr="00CA7938" w:rsidRDefault="00C34DDA" w:rsidP="00D43B86">
      <w:pPr>
        <w:pStyle w:val="Heading1"/>
        <w:jc w:val="both"/>
        <w:rPr>
          <w:rFonts w:ascii="Times New Roman" w:hAnsi="Times New Roman" w:cs="Times New Roman"/>
          <w:lang w:val="en-GB"/>
        </w:rPr>
      </w:pPr>
    </w:p>
    <w:p w:rsidR="00C34DDA" w:rsidRPr="00CA7938" w:rsidRDefault="00C34DDA" w:rsidP="00C34DDA">
      <w:pPr>
        <w:rPr>
          <w:lang w:val="en-GB"/>
        </w:rPr>
      </w:pPr>
    </w:p>
    <w:p w:rsidR="00C34DDA" w:rsidRPr="00CA7938" w:rsidRDefault="00C34DDA" w:rsidP="00C34DDA">
      <w:pPr>
        <w:rPr>
          <w:lang w:val="en-GB"/>
        </w:rPr>
      </w:pPr>
    </w:p>
    <w:p w:rsidR="00C34DDA" w:rsidRPr="00CA7938" w:rsidRDefault="00C34DDA" w:rsidP="00C34DDA">
      <w:pPr>
        <w:rPr>
          <w:lang w:val="en-GB"/>
        </w:rPr>
      </w:pPr>
    </w:p>
    <w:p w:rsidR="00C34DDA" w:rsidRPr="00CA7938" w:rsidRDefault="00C34DDA" w:rsidP="00C34DDA">
      <w:pPr>
        <w:rPr>
          <w:lang w:val="en-GB"/>
        </w:rPr>
      </w:pPr>
    </w:p>
    <w:p w:rsidR="00C34DDA" w:rsidRPr="00CA7938" w:rsidRDefault="00C34DDA" w:rsidP="00C34DDA">
      <w:pPr>
        <w:rPr>
          <w:lang w:val="en-GB"/>
        </w:rPr>
      </w:pPr>
    </w:p>
    <w:p w:rsidR="00C34DDA" w:rsidRPr="00CA7938" w:rsidRDefault="00C34DDA" w:rsidP="00C34DDA">
      <w:pPr>
        <w:rPr>
          <w:lang w:val="en-GB"/>
        </w:rPr>
      </w:pPr>
    </w:p>
    <w:p w:rsidR="00C34DDA" w:rsidRPr="00CA7938" w:rsidRDefault="00C34DDA" w:rsidP="00C34DDA">
      <w:pPr>
        <w:rPr>
          <w:lang w:val="en-GB"/>
        </w:rPr>
      </w:pPr>
    </w:p>
    <w:p w:rsidR="00C34DDA" w:rsidRPr="00CA7938" w:rsidRDefault="00C34DDA" w:rsidP="00C34DDA">
      <w:pPr>
        <w:rPr>
          <w:lang w:val="en-GB"/>
        </w:rPr>
      </w:pPr>
    </w:p>
    <w:p w:rsidR="00C34DDA" w:rsidRPr="00CA7938" w:rsidRDefault="00C34DDA" w:rsidP="00C34DDA">
      <w:pPr>
        <w:rPr>
          <w:lang w:val="en-GB"/>
        </w:rPr>
      </w:pPr>
    </w:p>
    <w:p w:rsidR="00C34DDA" w:rsidRPr="00CA7938" w:rsidRDefault="00C34DDA" w:rsidP="00D43B86">
      <w:pPr>
        <w:pStyle w:val="Heading1"/>
        <w:jc w:val="both"/>
        <w:rPr>
          <w:rFonts w:ascii="Times New Roman" w:hAnsi="Times New Roman" w:cs="Times New Roman"/>
          <w:lang w:val="en-GB"/>
        </w:rPr>
      </w:pPr>
    </w:p>
    <w:p w:rsidR="00C34DDA" w:rsidRPr="00CA7938" w:rsidRDefault="00C34DDA" w:rsidP="00C34DDA">
      <w:pPr>
        <w:rPr>
          <w:lang w:val="en-GB"/>
        </w:rPr>
      </w:pPr>
    </w:p>
    <w:p w:rsidR="00C34DDA" w:rsidRPr="00CA7938" w:rsidRDefault="00C34DDA" w:rsidP="00C34DDA">
      <w:pPr>
        <w:rPr>
          <w:lang w:val="en-GB"/>
        </w:rPr>
      </w:pPr>
    </w:p>
    <w:p w:rsidR="00C34DDA" w:rsidRPr="00CA7938" w:rsidRDefault="00C34DDA" w:rsidP="00D43B86">
      <w:pPr>
        <w:pStyle w:val="Heading1"/>
        <w:jc w:val="both"/>
        <w:rPr>
          <w:rFonts w:ascii="Times New Roman" w:hAnsi="Times New Roman" w:cs="Times New Roman"/>
          <w:lang w:val="en-GB"/>
        </w:rPr>
      </w:pPr>
    </w:p>
    <w:p w:rsidR="00C34DDA" w:rsidRPr="00CA7938" w:rsidRDefault="00C34DDA" w:rsidP="00C34DDA">
      <w:pPr>
        <w:rPr>
          <w:lang w:val="en-GB"/>
        </w:rPr>
      </w:pPr>
    </w:p>
    <w:p w:rsidR="00C34DDA" w:rsidRPr="00CA7938" w:rsidRDefault="00C34DDA" w:rsidP="00C34DDA">
      <w:pPr>
        <w:rPr>
          <w:lang w:val="en-GB"/>
        </w:rPr>
      </w:pPr>
    </w:p>
    <w:p w:rsidR="00C34DDA" w:rsidRPr="00CA7938" w:rsidRDefault="00C34DDA" w:rsidP="00C34DDA">
      <w:pPr>
        <w:rPr>
          <w:lang w:val="en-GB"/>
        </w:rPr>
      </w:pPr>
    </w:p>
    <w:p w:rsidR="00E91524" w:rsidRPr="00CA7938" w:rsidRDefault="00E91524" w:rsidP="00C34DDA">
      <w:pPr>
        <w:rPr>
          <w:lang w:val="en-GB"/>
        </w:rPr>
      </w:pPr>
    </w:p>
    <w:p w:rsidR="00A064A4" w:rsidRPr="00B81F70" w:rsidRDefault="00750CA0" w:rsidP="00284DF8">
      <w:pPr>
        <w:pStyle w:val="Heading2"/>
        <w:rPr>
          <w:rFonts w:ascii="Times New Roman" w:hAnsi="Times New Roman"/>
        </w:rPr>
      </w:pPr>
      <w:bookmarkStart w:id="89" w:name="_Toc450819482"/>
      <w:r w:rsidRPr="00B81F70">
        <w:rPr>
          <w:rFonts w:ascii="Times New Roman" w:hAnsi="Times New Roman"/>
        </w:rPr>
        <w:lastRenderedPageBreak/>
        <w:t>L</w:t>
      </w:r>
      <w:r w:rsidR="00A064A4" w:rsidRPr="00B81F70">
        <w:rPr>
          <w:rFonts w:ascii="Times New Roman" w:hAnsi="Times New Roman"/>
        </w:rPr>
        <w:t xml:space="preserve">ist of </w:t>
      </w:r>
      <w:r w:rsidR="000A5101" w:rsidRPr="00B81F70">
        <w:rPr>
          <w:rFonts w:ascii="Times New Roman" w:hAnsi="Times New Roman"/>
        </w:rPr>
        <w:t>A</w:t>
      </w:r>
      <w:r w:rsidR="00A064A4" w:rsidRPr="00B81F70">
        <w:rPr>
          <w:rFonts w:ascii="Times New Roman" w:hAnsi="Times New Roman"/>
        </w:rPr>
        <w:t>bbreviations</w:t>
      </w:r>
      <w:bookmarkEnd w:id="89"/>
    </w:p>
    <w:p w:rsidR="00C34DDA" w:rsidRPr="00CA7938" w:rsidRDefault="00C34DDA" w:rsidP="00C34DDA">
      <w:pPr>
        <w:tabs>
          <w:tab w:val="left" w:pos="360"/>
          <w:tab w:val="left" w:pos="720"/>
        </w:tabs>
        <w:spacing w:after="0" w:line="240" w:lineRule="auto"/>
        <w:rPr>
          <w:b/>
          <w:lang w:val="en-GB"/>
        </w:rPr>
      </w:pPr>
    </w:p>
    <w:p w:rsidR="00C34DDA" w:rsidRPr="00CA7938" w:rsidRDefault="00C34DDA" w:rsidP="00C34DDA">
      <w:pPr>
        <w:tabs>
          <w:tab w:val="left" w:pos="360"/>
          <w:tab w:val="left" w:pos="720"/>
        </w:tabs>
        <w:spacing w:after="0" w:line="240" w:lineRule="auto"/>
        <w:rPr>
          <w:rFonts w:ascii="Times New Roman" w:hAnsi="Times New Roman"/>
          <w:lang w:val="en-GB"/>
        </w:rPr>
      </w:pPr>
      <w:r w:rsidRPr="00CA7938">
        <w:rPr>
          <w:rFonts w:ascii="Times New Roman" w:hAnsi="Times New Roman"/>
          <w:b/>
          <w:lang w:val="en-GB"/>
        </w:rPr>
        <w:t>B20</w:t>
      </w:r>
      <w:r w:rsidRPr="00CA7938">
        <w:rPr>
          <w:rFonts w:ascii="Times New Roman" w:hAnsi="Times New Roman"/>
          <w:b/>
          <w:lang w:val="en-GB"/>
        </w:rPr>
        <w:tab/>
      </w:r>
      <w:r w:rsidRPr="00CA7938">
        <w:rPr>
          <w:rFonts w:ascii="Times New Roman" w:hAnsi="Times New Roman"/>
          <w:lang w:val="en-GB"/>
        </w:rPr>
        <w:tab/>
      </w:r>
      <w:r w:rsidRPr="00CA7938">
        <w:rPr>
          <w:rFonts w:ascii="Times New Roman" w:hAnsi="Times New Roman"/>
          <w:lang w:val="en-GB"/>
        </w:rPr>
        <w:tab/>
        <w:t>Business 20</w:t>
      </w:r>
    </w:p>
    <w:p w:rsidR="00C34DDA" w:rsidRPr="00CA7938" w:rsidRDefault="00C34DDA" w:rsidP="00C34DDA">
      <w:pPr>
        <w:spacing w:after="0" w:line="240" w:lineRule="auto"/>
        <w:rPr>
          <w:rFonts w:ascii="Times New Roman" w:hAnsi="Times New Roman"/>
          <w:lang w:val="en-GB"/>
        </w:rPr>
      </w:pPr>
      <w:r w:rsidRPr="00CA7938">
        <w:rPr>
          <w:rFonts w:ascii="Times New Roman" w:hAnsi="Times New Roman"/>
          <w:b/>
          <w:lang w:val="en-GB"/>
        </w:rPr>
        <w:t>CEFTA</w:t>
      </w:r>
      <w:r w:rsidRPr="00CA7938">
        <w:rPr>
          <w:rFonts w:ascii="Times New Roman" w:hAnsi="Times New Roman"/>
          <w:lang w:val="en-GB"/>
        </w:rPr>
        <w:tab/>
      </w:r>
      <w:r w:rsidRPr="00CA7938">
        <w:rPr>
          <w:rFonts w:ascii="Times New Roman" w:hAnsi="Times New Roman"/>
          <w:lang w:val="en-GB"/>
        </w:rPr>
        <w:tab/>
        <w:t>Central European Free Trade Agreement</w:t>
      </w:r>
    </w:p>
    <w:p w:rsidR="00C34DDA" w:rsidRPr="00CA7938" w:rsidRDefault="00C34DDA" w:rsidP="00C34DDA">
      <w:pPr>
        <w:spacing w:after="0" w:line="240" w:lineRule="auto"/>
        <w:rPr>
          <w:rFonts w:ascii="Times New Roman" w:hAnsi="Times New Roman"/>
          <w:i/>
          <w:lang w:val="en-GB"/>
        </w:rPr>
      </w:pPr>
      <w:r w:rsidRPr="00CA7938">
        <w:rPr>
          <w:rStyle w:val="Emphasis"/>
          <w:rFonts w:ascii="Times New Roman" w:hAnsi="Times New Roman"/>
          <w:b/>
          <w:i w:val="0"/>
          <w:lang w:val="en-GB"/>
        </w:rPr>
        <w:t>C-</w:t>
      </w:r>
      <w:proofErr w:type="spellStart"/>
      <w:r w:rsidRPr="00CA7938">
        <w:rPr>
          <w:rStyle w:val="Emphasis"/>
          <w:rFonts w:ascii="Times New Roman" w:hAnsi="Times New Roman"/>
          <w:b/>
          <w:i w:val="0"/>
          <w:lang w:val="en-GB"/>
        </w:rPr>
        <w:t>i</w:t>
      </w:r>
      <w:proofErr w:type="spellEnd"/>
      <w:r w:rsidRPr="00CA7938">
        <w:rPr>
          <w:rStyle w:val="Emphasis"/>
          <w:rFonts w:ascii="Times New Roman" w:hAnsi="Times New Roman"/>
          <w:b/>
          <w:i w:val="0"/>
          <w:lang w:val="en-GB"/>
        </w:rPr>
        <w:t>-O</w:t>
      </w:r>
      <w:r w:rsidRPr="00CA7938">
        <w:rPr>
          <w:rStyle w:val="Emphasis"/>
          <w:rFonts w:ascii="Times New Roman" w:hAnsi="Times New Roman"/>
          <w:i w:val="0"/>
          <w:lang w:val="en-GB"/>
        </w:rPr>
        <w:tab/>
      </w:r>
      <w:r w:rsidRPr="00CA7938">
        <w:rPr>
          <w:rStyle w:val="Emphasis"/>
          <w:rFonts w:ascii="Times New Roman" w:hAnsi="Times New Roman"/>
          <w:lang w:val="en-GB"/>
        </w:rPr>
        <w:tab/>
      </w:r>
      <w:r w:rsidRPr="00CA7938">
        <w:rPr>
          <w:rStyle w:val="Emphasis"/>
          <w:rFonts w:ascii="Times New Roman" w:hAnsi="Times New Roman"/>
          <w:i w:val="0"/>
          <w:lang w:val="en-GB"/>
        </w:rPr>
        <w:tab/>
        <w:t>Chairmanship-in-Office</w:t>
      </w:r>
    </w:p>
    <w:p w:rsidR="00C34DDA" w:rsidRPr="00CA7938" w:rsidRDefault="00C34DDA" w:rsidP="00C34DDA">
      <w:pPr>
        <w:spacing w:after="0" w:line="240" w:lineRule="auto"/>
        <w:ind w:left="2880" w:right="-313" w:hanging="2880"/>
        <w:rPr>
          <w:rFonts w:ascii="Times New Roman" w:hAnsi="Times New Roman"/>
          <w:bCs/>
          <w:color w:val="000000"/>
          <w:lang w:val="en-GB"/>
        </w:rPr>
      </w:pPr>
      <w:r w:rsidRPr="00CA7938">
        <w:rPr>
          <w:rFonts w:ascii="Times New Roman" w:hAnsi="Times New Roman"/>
          <w:b/>
          <w:bCs/>
          <w:color w:val="000000"/>
          <w:lang w:val="en-GB"/>
        </w:rPr>
        <w:t>COSAP</w:t>
      </w:r>
      <w:r w:rsidRPr="00CA7938">
        <w:rPr>
          <w:rFonts w:ascii="Times New Roman" w:hAnsi="Times New Roman"/>
          <w:bCs/>
          <w:color w:val="000000"/>
          <w:lang w:val="en-GB"/>
        </w:rPr>
        <w:t xml:space="preserve">                         Conference of the European Integration Parliamentary Committees of States</w:t>
      </w:r>
    </w:p>
    <w:p w:rsidR="00C34DDA" w:rsidRPr="00CA7938" w:rsidRDefault="00C34DDA" w:rsidP="00C34DDA">
      <w:pPr>
        <w:spacing w:after="0" w:line="240" w:lineRule="auto"/>
        <w:ind w:left="2880" w:right="-313" w:hanging="720"/>
        <w:rPr>
          <w:rFonts w:ascii="Times New Roman" w:hAnsi="Times New Roman"/>
          <w:bCs/>
          <w:color w:val="000000"/>
          <w:lang w:val="en-GB"/>
        </w:rPr>
      </w:pPr>
      <w:proofErr w:type="gramStart"/>
      <w:r w:rsidRPr="00CA7938">
        <w:rPr>
          <w:rFonts w:ascii="Times New Roman" w:hAnsi="Times New Roman"/>
          <w:bCs/>
          <w:color w:val="000000"/>
          <w:lang w:val="en-GB"/>
        </w:rPr>
        <w:t>participating</w:t>
      </w:r>
      <w:proofErr w:type="gramEnd"/>
      <w:r w:rsidRPr="00CA7938">
        <w:rPr>
          <w:rFonts w:ascii="Times New Roman" w:hAnsi="Times New Roman"/>
          <w:bCs/>
          <w:color w:val="000000"/>
          <w:lang w:val="en-GB"/>
        </w:rPr>
        <w:t xml:space="preserve"> in the Stabili</w:t>
      </w:r>
      <w:r w:rsidR="003037E9" w:rsidRPr="00CA7938">
        <w:rPr>
          <w:rFonts w:ascii="Times New Roman" w:hAnsi="Times New Roman"/>
          <w:bCs/>
          <w:color w:val="000000"/>
          <w:lang w:val="en-GB"/>
        </w:rPr>
        <w:t>s</w:t>
      </w:r>
      <w:r w:rsidRPr="00CA7938">
        <w:rPr>
          <w:rFonts w:ascii="Times New Roman" w:hAnsi="Times New Roman"/>
          <w:bCs/>
          <w:color w:val="000000"/>
          <w:lang w:val="en-GB"/>
        </w:rPr>
        <w:t>ation and Association Process</w:t>
      </w:r>
    </w:p>
    <w:p w:rsidR="00C34DDA" w:rsidRPr="00CA7938" w:rsidRDefault="00C34DDA" w:rsidP="00072B32">
      <w:pPr>
        <w:spacing w:after="0" w:line="240" w:lineRule="auto"/>
        <w:ind w:left="2160" w:hanging="2160"/>
        <w:rPr>
          <w:rFonts w:ascii="Times New Roman" w:hAnsi="Times New Roman"/>
          <w:lang w:val="en-GB"/>
        </w:rPr>
      </w:pPr>
      <w:r w:rsidRPr="00CA7938">
        <w:rPr>
          <w:rFonts w:ascii="Times New Roman" w:hAnsi="Times New Roman"/>
          <w:b/>
          <w:lang w:val="en-GB"/>
        </w:rPr>
        <w:t>CVE-FTF</w:t>
      </w:r>
      <w:r w:rsidRPr="00CA7938">
        <w:rPr>
          <w:rFonts w:ascii="Times New Roman" w:hAnsi="Times New Roman"/>
          <w:lang w:val="en-GB"/>
        </w:rPr>
        <w:tab/>
        <w:t>South East Europe Regional Platform for Countering Radicali</w:t>
      </w:r>
      <w:r w:rsidR="003037E9" w:rsidRPr="00CA7938">
        <w:rPr>
          <w:rFonts w:ascii="Times New Roman" w:hAnsi="Times New Roman"/>
          <w:lang w:val="en-GB"/>
        </w:rPr>
        <w:t>s</w:t>
      </w:r>
      <w:r w:rsidRPr="00CA7938">
        <w:rPr>
          <w:rFonts w:ascii="Times New Roman" w:hAnsi="Times New Roman"/>
          <w:lang w:val="en-GB"/>
        </w:rPr>
        <w:t>ation and Violent Extremism Leading to Terrorism and Recruitment of Foreign Terrorist Fighters</w:t>
      </w:r>
    </w:p>
    <w:p w:rsidR="00C34DDA" w:rsidRPr="00CA7938" w:rsidRDefault="00C34DDA" w:rsidP="00C34DDA">
      <w:pPr>
        <w:spacing w:after="0" w:line="240" w:lineRule="auto"/>
        <w:rPr>
          <w:rFonts w:ascii="Times New Roman" w:hAnsi="Times New Roman"/>
          <w:lang w:val="en-GB"/>
        </w:rPr>
      </w:pPr>
      <w:r w:rsidRPr="00CA7938">
        <w:rPr>
          <w:rFonts w:ascii="Times New Roman" w:hAnsi="Times New Roman"/>
          <w:b/>
          <w:lang w:val="en-GB"/>
        </w:rPr>
        <w:t>DPPI SEE</w:t>
      </w:r>
      <w:r w:rsidRPr="00CA7938">
        <w:rPr>
          <w:rFonts w:ascii="Times New Roman" w:hAnsi="Times New Roman"/>
          <w:lang w:val="en-GB"/>
        </w:rPr>
        <w:tab/>
      </w:r>
      <w:r w:rsidRPr="00CA7938">
        <w:rPr>
          <w:rFonts w:ascii="Times New Roman" w:hAnsi="Times New Roman"/>
          <w:lang w:val="en-GB"/>
        </w:rPr>
        <w:tab/>
        <w:t xml:space="preserve">Disaster Preparedness and Prevention Initiative for </w:t>
      </w:r>
      <w:proofErr w:type="spellStart"/>
      <w:r w:rsidRPr="00CA7938">
        <w:rPr>
          <w:rFonts w:ascii="Times New Roman" w:hAnsi="Times New Roman"/>
          <w:lang w:val="en-GB"/>
        </w:rPr>
        <w:t>Southeastern</w:t>
      </w:r>
      <w:proofErr w:type="spellEnd"/>
      <w:r w:rsidRPr="00CA7938">
        <w:rPr>
          <w:rFonts w:ascii="Times New Roman" w:hAnsi="Times New Roman"/>
          <w:lang w:val="en-GB"/>
        </w:rPr>
        <w:t xml:space="preserve"> Europe</w:t>
      </w:r>
    </w:p>
    <w:p w:rsidR="00C34DDA" w:rsidRPr="00CA7938" w:rsidRDefault="00C34DDA" w:rsidP="00C34DDA">
      <w:pPr>
        <w:spacing w:after="0" w:line="240" w:lineRule="auto"/>
        <w:rPr>
          <w:rFonts w:ascii="Times New Roman" w:hAnsi="Times New Roman"/>
          <w:lang w:val="en-GB"/>
        </w:rPr>
      </w:pPr>
      <w:r w:rsidRPr="00CA7938">
        <w:rPr>
          <w:rFonts w:ascii="Times New Roman" w:hAnsi="Times New Roman"/>
          <w:b/>
          <w:lang w:val="en-GB"/>
        </w:rPr>
        <w:t>EBRD</w:t>
      </w:r>
      <w:r w:rsidRPr="00CA7938">
        <w:rPr>
          <w:rFonts w:ascii="Times New Roman" w:hAnsi="Times New Roman"/>
          <w:lang w:val="en-GB"/>
        </w:rPr>
        <w:tab/>
      </w:r>
      <w:r w:rsidRPr="00CA7938">
        <w:rPr>
          <w:rFonts w:ascii="Times New Roman" w:hAnsi="Times New Roman"/>
          <w:lang w:val="en-GB"/>
        </w:rPr>
        <w:tab/>
      </w:r>
      <w:r w:rsidRPr="00CA7938">
        <w:rPr>
          <w:rFonts w:ascii="Times New Roman" w:hAnsi="Times New Roman"/>
          <w:lang w:val="en-GB"/>
        </w:rPr>
        <w:tab/>
        <w:t>European Bank for Reconstruction and Development</w:t>
      </w:r>
    </w:p>
    <w:p w:rsidR="00C34DDA" w:rsidRPr="00CA7938" w:rsidRDefault="00C34DDA" w:rsidP="00C34DDA">
      <w:pPr>
        <w:spacing w:after="0" w:line="240" w:lineRule="auto"/>
        <w:rPr>
          <w:rFonts w:ascii="Times New Roman" w:hAnsi="Times New Roman"/>
          <w:lang w:val="en-GB"/>
        </w:rPr>
      </w:pPr>
      <w:r w:rsidRPr="00CA7938">
        <w:rPr>
          <w:rFonts w:ascii="Times New Roman" w:hAnsi="Times New Roman"/>
          <w:b/>
          <w:lang w:val="en-GB"/>
        </w:rPr>
        <w:t>EC</w:t>
      </w:r>
      <w:r w:rsidRPr="00CA7938">
        <w:rPr>
          <w:rFonts w:ascii="Times New Roman" w:hAnsi="Times New Roman"/>
          <w:lang w:val="en-GB"/>
        </w:rPr>
        <w:tab/>
      </w:r>
      <w:r w:rsidRPr="00CA7938">
        <w:rPr>
          <w:rFonts w:ascii="Times New Roman" w:hAnsi="Times New Roman"/>
          <w:lang w:val="en-GB"/>
        </w:rPr>
        <w:tab/>
      </w:r>
      <w:r w:rsidRPr="00CA7938">
        <w:rPr>
          <w:rFonts w:ascii="Times New Roman" w:hAnsi="Times New Roman"/>
          <w:lang w:val="en-GB"/>
        </w:rPr>
        <w:tab/>
        <w:t>European Commission</w:t>
      </w:r>
    </w:p>
    <w:p w:rsidR="00C34DDA" w:rsidRPr="00CA7938" w:rsidRDefault="00C34DDA" w:rsidP="00C34DDA">
      <w:pPr>
        <w:spacing w:after="0" w:line="240" w:lineRule="auto"/>
        <w:rPr>
          <w:rFonts w:ascii="Times New Roman" w:hAnsi="Times New Roman"/>
          <w:lang w:val="en-GB"/>
        </w:rPr>
      </w:pPr>
      <w:r w:rsidRPr="00CA7938">
        <w:rPr>
          <w:rFonts w:ascii="Times New Roman" w:hAnsi="Times New Roman"/>
          <w:b/>
          <w:lang w:val="en-GB"/>
        </w:rPr>
        <w:t>ECS</w:t>
      </w:r>
      <w:r w:rsidRPr="00CA7938">
        <w:rPr>
          <w:rFonts w:ascii="Times New Roman" w:hAnsi="Times New Roman"/>
          <w:lang w:val="en-GB"/>
        </w:rPr>
        <w:tab/>
      </w:r>
      <w:r w:rsidRPr="00CA7938">
        <w:rPr>
          <w:rFonts w:ascii="Times New Roman" w:hAnsi="Times New Roman"/>
          <w:lang w:val="en-GB"/>
        </w:rPr>
        <w:tab/>
      </w:r>
      <w:r w:rsidRPr="00CA7938">
        <w:rPr>
          <w:rFonts w:ascii="Times New Roman" w:hAnsi="Times New Roman"/>
          <w:lang w:val="en-GB"/>
        </w:rPr>
        <w:tab/>
        <w:t>Energy Community Secretariat</w:t>
      </w:r>
    </w:p>
    <w:p w:rsidR="00C34DDA" w:rsidRPr="00CA7938" w:rsidRDefault="00C34DDA" w:rsidP="00C34DDA">
      <w:pPr>
        <w:spacing w:after="0" w:line="240" w:lineRule="auto"/>
        <w:rPr>
          <w:rFonts w:ascii="Times New Roman" w:hAnsi="Times New Roman"/>
          <w:lang w:val="en-GB"/>
        </w:rPr>
      </w:pPr>
      <w:r w:rsidRPr="00CA7938">
        <w:rPr>
          <w:rFonts w:ascii="Times New Roman" w:hAnsi="Times New Roman"/>
          <w:b/>
          <w:lang w:val="en-GB"/>
        </w:rPr>
        <w:t xml:space="preserve">EEAS </w:t>
      </w:r>
      <w:r w:rsidRPr="00CA7938">
        <w:rPr>
          <w:rFonts w:ascii="Times New Roman" w:hAnsi="Times New Roman"/>
          <w:b/>
          <w:lang w:val="en-GB"/>
        </w:rPr>
        <w:tab/>
      </w:r>
      <w:r w:rsidRPr="00CA7938">
        <w:rPr>
          <w:rFonts w:ascii="Times New Roman" w:hAnsi="Times New Roman"/>
          <w:lang w:val="en-GB"/>
        </w:rPr>
        <w:tab/>
      </w:r>
      <w:r w:rsidRPr="00CA7938">
        <w:rPr>
          <w:rFonts w:ascii="Times New Roman" w:hAnsi="Times New Roman"/>
          <w:lang w:val="en-GB"/>
        </w:rPr>
        <w:tab/>
        <w:t xml:space="preserve">European External Action Service </w:t>
      </w:r>
    </w:p>
    <w:p w:rsidR="00C34DDA" w:rsidRPr="00CA7938" w:rsidRDefault="00C34DDA" w:rsidP="00C34DDA">
      <w:pPr>
        <w:spacing w:after="0" w:line="240" w:lineRule="auto"/>
        <w:rPr>
          <w:rFonts w:ascii="Times New Roman" w:hAnsi="Times New Roman"/>
          <w:lang w:val="en-GB"/>
        </w:rPr>
      </w:pPr>
      <w:r w:rsidRPr="00CA7938">
        <w:rPr>
          <w:rFonts w:ascii="Times New Roman" w:hAnsi="Times New Roman"/>
          <w:b/>
          <w:lang w:val="en-GB"/>
        </w:rPr>
        <w:t>ENIC</w:t>
      </w:r>
      <w:r w:rsidRPr="00CA7938">
        <w:rPr>
          <w:rFonts w:ascii="Times New Roman" w:hAnsi="Times New Roman"/>
          <w:lang w:val="en-GB"/>
        </w:rPr>
        <w:tab/>
      </w:r>
      <w:r w:rsidRPr="00CA7938">
        <w:rPr>
          <w:rFonts w:ascii="Times New Roman" w:hAnsi="Times New Roman"/>
          <w:lang w:val="en-GB"/>
        </w:rPr>
        <w:tab/>
      </w:r>
      <w:r w:rsidRPr="00CA7938">
        <w:rPr>
          <w:rFonts w:ascii="Times New Roman" w:hAnsi="Times New Roman"/>
          <w:lang w:val="en-GB"/>
        </w:rPr>
        <w:tab/>
        <w:t>European Network of Information Centres in the European Region</w:t>
      </w:r>
    </w:p>
    <w:p w:rsidR="00C34DDA" w:rsidRPr="00CA7938" w:rsidRDefault="00C34DDA" w:rsidP="00C34DDA">
      <w:pPr>
        <w:spacing w:after="0" w:line="240" w:lineRule="auto"/>
        <w:rPr>
          <w:rFonts w:ascii="Times New Roman" w:hAnsi="Times New Roman"/>
          <w:lang w:val="en-GB"/>
        </w:rPr>
      </w:pPr>
      <w:r w:rsidRPr="00CA7938">
        <w:rPr>
          <w:rFonts w:ascii="Times New Roman" w:hAnsi="Times New Roman"/>
          <w:b/>
          <w:lang w:val="en-GB"/>
        </w:rPr>
        <w:t>EP</w:t>
      </w:r>
      <w:r w:rsidRPr="00CA7938">
        <w:rPr>
          <w:rFonts w:ascii="Times New Roman" w:hAnsi="Times New Roman"/>
          <w:lang w:val="en-GB"/>
        </w:rPr>
        <w:tab/>
      </w:r>
      <w:r w:rsidRPr="00CA7938">
        <w:rPr>
          <w:rFonts w:ascii="Times New Roman" w:hAnsi="Times New Roman"/>
          <w:lang w:val="en-GB"/>
        </w:rPr>
        <w:tab/>
      </w:r>
      <w:r w:rsidRPr="00CA7938">
        <w:rPr>
          <w:rFonts w:ascii="Times New Roman" w:hAnsi="Times New Roman"/>
          <w:lang w:val="en-GB"/>
        </w:rPr>
        <w:tab/>
        <w:t>European Parliament</w:t>
      </w:r>
    </w:p>
    <w:p w:rsidR="00C34DDA" w:rsidRPr="00CA7938" w:rsidRDefault="00C34DDA" w:rsidP="00C34DDA">
      <w:pPr>
        <w:spacing w:after="0" w:line="240" w:lineRule="auto"/>
        <w:rPr>
          <w:rFonts w:ascii="Times New Roman" w:hAnsi="Times New Roman"/>
          <w:color w:val="000000"/>
          <w:lang w:val="en-GB"/>
        </w:rPr>
      </w:pPr>
      <w:r w:rsidRPr="00CA7938">
        <w:rPr>
          <w:rFonts w:ascii="Times New Roman" w:hAnsi="Times New Roman"/>
          <w:b/>
          <w:color w:val="000000"/>
          <w:lang w:val="en-GB"/>
        </w:rPr>
        <w:t>ERASMUS</w:t>
      </w:r>
      <w:r w:rsidRPr="00CA7938">
        <w:rPr>
          <w:rFonts w:ascii="Times New Roman" w:hAnsi="Times New Roman"/>
          <w:color w:val="000000"/>
          <w:lang w:val="en-GB"/>
        </w:rPr>
        <w:tab/>
      </w:r>
      <w:r w:rsidRPr="00CA7938">
        <w:rPr>
          <w:rFonts w:ascii="Times New Roman" w:hAnsi="Times New Roman"/>
          <w:color w:val="000000"/>
          <w:lang w:val="en-GB"/>
        </w:rPr>
        <w:tab/>
        <w:t>European Region Action Scheme for the Mobility of University Students</w:t>
      </w:r>
    </w:p>
    <w:p w:rsidR="00C34DDA" w:rsidRPr="00CA7938" w:rsidRDefault="00C34DDA" w:rsidP="00C34DDA">
      <w:pPr>
        <w:spacing w:after="0" w:line="240" w:lineRule="auto"/>
        <w:rPr>
          <w:rFonts w:ascii="Times New Roman" w:hAnsi="Times New Roman"/>
          <w:color w:val="000000"/>
          <w:lang w:val="en-GB"/>
        </w:rPr>
      </w:pPr>
      <w:r w:rsidRPr="00CA7938">
        <w:rPr>
          <w:rFonts w:ascii="Times New Roman" w:hAnsi="Times New Roman"/>
          <w:b/>
          <w:color w:val="000000"/>
          <w:lang w:val="en-GB"/>
        </w:rPr>
        <w:t>ERI SEE</w:t>
      </w:r>
      <w:r w:rsidRPr="00CA7938">
        <w:rPr>
          <w:rFonts w:ascii="Times New Roman" w:hAnsi="Times New Roman"/>
          <w:b/>
          <w:color w:val="000000"/>
          <w:lang w:val="en-GB"/>
        </w:rPr>
        <w:tab/>
      </w:r>
      <w:r w:rsidRPr="00CA7938">
        <w:rPr>
          <w:rFonts w:ascii="Times New Roman" w:hAnsi="Times New Roman"/>
          <w:color w:val="000000"/>
          <w:lang w:val="en-GB"/>
        </w:rPr>
        <w:tab/>
        <w:t>Education Reform Initiative of South Eastern Europe</w:t>
      </w:r>
    </w:p>
    <w:p w:rsidR="00C34DDA" w:rsidRPr="00CA7938" w:rsidRDefault="00C34DDA" w:rsidP="00C34DDA">
      <w:pPr>
        <w:spacing w:after="0" w:line="240" w:lineRule="auto"/>
        <w:rPr>
          <w:rFonts w:ascii="Times New Roman" w:hAnsi="Times New Roman"/>
          <w:lang w:val="en-GB"/>
        </w:rPr>
      </w:pPr>
      <w:proofErr w:type="gramStart"/>
      <w:r w:rsidRPr="00CA7938">
        <w:rPr>
          <w:rFonts w:ascii="Times New Roman" w:hAnsi="Times New Roman"/>
          <w:b/>
          <w:lang w:val="en-GB"/>
        </w:rPr>
        <w:t>e-SEE</w:t>
      </w:r>
      <w:proofErr w:type="gramEnd"/>
      <w:r w:rsidRPr="00CA7938">
        <w:rPr>
          <w:rFonts w:ascii="Times New Roman" w:hAnsi="Times New Roman"/>
          <w:lang w:val="en-GB"/>
        </w:rPr>
        <w:t xml:space="preserve"> </w:t>
      </w:r>
      <w:r w:rsidRPr="00CA7938">
        <w:rPr>
          <w:rFonts w:ascii="Times New Roman" w:hAnsi="Times New Roman"/>
          <w:lang w:val="en-GB"/>
        </w:rPr>
        <w:tab/>
      </w:r>
      <w:r w:rsidRPr="00CA7938">
        <w:rPr>
          <w:rFonts w:ascii="Times New Roman" w:hAnsi="Times New Roman"/>
          <w:lang w:val="en-GB"/>
        </w:rPr>
        <w:tab/>
      </w:r>
      <w:r w:rsidRPr="00CA7938">
        <w:rPr>
          <w:rFonts w:ascii="Times New Roman" w:hAnsi="Times New Roman"/>
          <w:lang w:val="en-GB"/>
        </w:rPr>
        <w:tab/>
        <w:t>Electronic South Eastern Europe Initiative</w:t>
      </w:r>
    </w:p>
    <w:p w:rsidR="00C34DDA" w:rsidRPr="00CA7938" w:rsidRDefault="00C34DDA" w:rsidP="003D750E">
      <w:pPr>
        <w:spacing w:after="0" w:line="240" w:lineRule="auto"/>
        <w:ind w:left="2160" w:hanging="2160"/>
        <w:rPr>
          <w:rFonts w:ascii="Times New Roman" w:hAnsi="Times New Roman"/>
          <w:bCs/>
          <w:lang w:val="en-GB"/>
        </w:rPr>
      </w:pPr>
      <w:proofErr w:type="spellStart"/>
      <w:proofErr w:type="gramStart"/>
      <w:r w:rsidRPr="00CA7938">
        <w:rPr>
          <w:rFonts w:ascii="Times New Roman" w:hAnsi="Times New Roman"/>
          <w:b/>
          <w:bCs/>
          <w:lang w:val="en-GB"/>
        </w:rPr>
        <w:t>eIDAS</w:t>
      </w:r>
      <w:proofErr w:type="spellEnd"/>
      <w:proofErr w:type="gramEnd"/>
      <w:r w:rsidR="003D750E">
        <w:rPr>
          <w:rFonts w:ascii="Times New Roman" w:hAnsi="Times New Roman"/>
          <w:bCs/>
          <w:lang w:val="en-GB"/>
        </w:rPr>
        <w:tab/>
      </w:r>
      <w:r w:rsidRPr="00CA7938">
        <w:rPr>
          <w:rFonts w:ascii="Times New Roman" w:hAnsi="Times New Roman"/>
          <w:bCs/>
          <w:lang w:val="en-GB"/>
        </w:rPr>
        <w:t>EU Regulation No 910/2014 on electronic identification and trust services for electronic transactions in the European internal market</w:t>
      </w:r>
    </w:p>
    <w:p w:rsidR="00C34DDA" w:rsidRPr="00CA7938" w:rsidRDefault="00C34DDA" w:rsidP="00C34DDA">
      <w:pPr>
        <w:spacing w:after="0" w:line="240" w:lineRule="auto"/>
        <w:rPr>
          <w:rFonts w:ascii="Times New Roman" w:hAnsi="Times New Roman"/>
          <w:bCs/>
          <w:lang w:val="en-GB"/>
        </w:rPr>
      </w:pPr>
      <w:r w:rsidRPr="00CA7938">
        <w:rPr>
          <w:rFonts w:ascii="Times New Roman" w:hAnsi="Times New Roman"/>
          <w:b/>
          <w:bCs/>
          <w:lang w:val="en-GB"/>
        </w:rPr>
        <w:t xml:space="preserve">ESAP </w:t>
      </w:r>
      <w:r w:rsidRPr="00CA7938">
        <w:rPr>
          <w:rFonts w:ascii="Times New Roman" w:hAnsi="Times New Roman"/>
          <w:bCs/>
          <w:lang w:val="en-GB"/>
        </w:rPr>
        <w:tab/>
      </w:r>
      <w:r w:rsidRPr="00CA7938">
        <w:rPr>
          <w:rFonts w:ascii="Times New Roman" w:hAnsi="Times New Roman"/>
          <w:bCs/>
          <w:lang w:val="en-GB"/>
        </w:rPr>
        <w:tab/>
      </w:r>
      <w:r w:rsidRPr="00CA7938">
        <w:rPr>
          <w:rFonts w:ascii="Times New Roman" w:hAnsi="Times New Roman"/>
          <w:bCs/>
          <w:lang w:val="en-GB"/>
        </w:rPr>
        <w:tab/>
        <w:t>Employment and Social Affairs Platform</w:t>
      </w:r>
    </w:p>
    <w:p w:rsidR="00C34DDA" w:rsidRPr="00CA7938" w:rsidRDefault="00C34DDA" w:rsidP="00C34DDA">
      <w:pPr>
        <w:spacing w:after="0" w:line="240" w:lineRule="auto"/>
        <w:rPr>
          <w:rFonts w:ascii="Times New Roman" w:hAnsi="Times New Roman"/>
          <w:bCs/>
          <w:lang w:val="en-GB"/>
        </w:rPr>
      </w:pPr>
      <w:r w:rsidRPr="00CA7938">
        <w:rPr>
          <w:rFonts w:ascii="Times New Roman" w:hAnsi="Times New Roman"/>
          <w:b/>
          <w:bCs/>
          <w:lang w:val="en-GB"/>
        </w:rPr>
        <w:t xml:space="preserve">EU </w:t>
      </w:r>
      <w:r w:rsidRPr="00CA7938">
        <w:rPr>
          <w:rFonts w:ascii="Times New Roman" w:hAnsi="Times New Roman"/>
          <w:bCs/>
          <w:lang w:val="en-GB"/>
        </w:rPr>
        <w:tab/>
      </w:r>
      <w:r w:rsidRPr="00CA7938">
        <w:rPr>
          <w:rFonts w:ascii="Times New Roman" w:hAnsi="Times New Roman"/>
          <w:bCs/>
          <w:lang w:val="en-GB"/>
        </w:rPr>
        <w:tab/>
      </w:r>
      <w:r w:rsidRPr="00CA7938">
        <w:rPr>
          <w:rFonts w:ascii="Times New Roman" w:hAnsi="Times New Roman"/>
          <w:bCs/>
          <w:lang w:val="en-GB"/>
        </w:rPr>
        <w:tab/>
        <w:t xml:space="preserve">European Union </w:t>
      </w:r>
    </w:p>
    <w:p w:rsidR="00C34DDA" w:rsidRPr="00CA7938" w:rsidRDefault="00C34DDA" w:rsidP="00C34DDA">
      <w:pPr>
        <w:autoSpaceDE w:val="0"/>
        <w:autoSpaceDN w:val="0"/>
        <w:adjustRightInd w:val="0"/>
        <w:spacing w:after="0" w:line="240" w:lineRule="auto"/>
        <w:rPr>
          <w:rFonts w:ascii="Times New Roman" w:hAnsi="Times New Roman"/>
          <w:color w:val="000000"/>
          <w:lang w:val="en-GB"/>
        </w:rPr>
      </w:pPr>
      <w:r w:rsidRPr="00CA7938">
        <w:rPr>
          <w:rFonts w:ascii="Times New Roman" w:hAnsi="Times New Roman"/>
          <w:b/>
          <w:color w:val="000000"/>
          <w:lang w:val="en-GB"/>
        </w:rPr>
        <w:t xml:space="preserve">EUROCLIO </w:t>
      </w:r>
      <w:r w:rsidRPr="00CA7938">
        <w:rPr>
          <w:rFonts w:ascii="Times New Roman" w:hAnsi="Times New Roman"/>
          <w:color w:val="000000"/>
          <w:lang w:val="en-GB"/>
        </w:rPr>
        <w:tab/>
      </w:r>
      <w:r w:rsidRPr="00CA7938">
        <w:rPr>
          <w:rFonts w:ascii="Times New Roman" w:hAnsi="Times New Roman"/>
          <w:color w:val="000000"/>
          <w:lang w:val="en-GB"/>
        </w:rPr>
        <w:tab/>
        <w:t>European Association of History Educators</w:t>
      </w:r>
    </w:p>
    <w:p w:rsidR="00C34DDA" w:rsidRPr="00CA7938" w:rsidRDefault="00C34DDA" w:rsidP="00C34DDA">
      <w:pPr>
        <w:autoSpaceDE w:val="0"/>
        <w:autoSpaceDN w:val="0"/>
        <w:adjustRightInd w:val="0"/>
        <w:spacing w:after="0" w:line="240" w:lineRule="auto"/>
        <w:rPr>
          <w:rFonts w:ascii="Times New Roman" w:hAnsi="Times New Roman"/>
          <w:color w:val="000000"/>
          <w:lang w:val="en-GB"/>
        </w:rPr>
      </w:pPr>
      <w:r w:rsidRPr="00CA7938">
        <w:rPr>
          <w:rFonts w:ascii="Times New Roman" w:hAnsi="Times New Roman"/>
          <w:b/>
          <w:color w:val="000000"/>
          <w:lang w:val="en-GB"/>
        </w:rPr>
        <w:t>Europa Nostra</w:t>
      </w:r>
      <w:r w:rsidRPr="00CA7938">
        <w:rPr>
          <w:rFonts w:ascii="Times New Roman" w:hAnsi="Times New Roman"/>
          <w:color w:val="000000"/>
          <w:lang w:val="en-GB"/>
        </w:rPr>
        <w:tab/>
      </w:r>
      <w:r w:rsidRPr="00CA7938">
        <w:rPr>
          <w:rFonts w:ascii="Times New Roman" w:hAnsi="Times New Roman"/>
          <w:color w:val="000000"/>
          <w:lang w:val="en-GB"/>
        </w:rPr>
        <w:tab/>
        <w:t>Pan-European Federation for Cultural Heritage</w:t>
      </w:r>
    </w:p>
    <w:p w:rsidR="00C34DDA" w:rsidRPr="00CA7938" w:rsidRDefault="00C34DDA" w:rsidP="00C34DDA">
      <w:pPr>
        <w:autoSpaceDE w:val="0"/>
        <w:autoSpaceDN w:val="0"/>
        <w:adjustRightInd w:val="0"/>
        <w:spacing w:after="0" w:line="240" w:lineRule="auto"/>
        <w:rPr>
          <w:rFonts w:ascii="Times New Roman" w:hAnsi="Times New Roman"/>
          <w:color w:val="000000"/>
          <w:lang w:val="en-GB"/>
        </w:rPr>
      </w:pPr>
      <w:r w:rsidRPr="00CA7938">
        <w:rPr>
          <w:rFonts w:ascii="Times New Roman" w:hAnsi="Times New Roman"/>
          <w:b/>
          <w:color w:val="000000"/>
          <w:lang w:val="en-GB"/>
        </w:rPr>
        <w:t>EURES</w:t>
      </w:r>
      <w:r w:rsidRPr="00CA7938">
        <w:rPr>
          <w:rFonts w:ascii="Times New Roman" w:hAnsi="Times New Roman"/>
          <w:color w:val="000000"/>
          <w:lang w:val="en-GB"/>
        </w:rPr>
        <w:tab/>
      </w:r>
      <w:r w:rsidRPr="00CA7938">
        <w:rPr>
          <w:rFonts w:ascii="Times New Roman" w:hAnsi="Times New Roman"/>
          <w:color w:val="000000"/>
          <w:lang w:val="en-GB"/>
        </w:rPr>
        <w:tab/>
        <w:t>European Employment Services</w:t>
      </w:r>
    </w:p>
    <w:p w:rsidR="00C34DDA" w:rsidRPr="00CA7938" w:rsidRDefault="00C34DDA" w:rsidP="00C34DDA">
      <w:pPr>
        <w:autoSpaceDE w:val="0"/>
        <w:autoSpaceDN w:val="0"/>
        <w:adjustRightInd w:val="0"/>
        <w:spacing w:after="0" w:line="240" w:lineRule="auto"/>
        <w:rPr>
          <w:rFonts w:ascii="Times New Roman" w:hAnsi="Times New Roman"/>
          <w:color w:val="000000"/>
          <w:lang w:val="en-GB"/>
        </w:rPr>
      </w:pPr>
      <w:r w:rsidRPr="00CA7938">
        <w:rPr>
          <w:rFonts w:ascii="Times New Roman" w:hAnsi="Times New Roman"/>
          <w:b/>
          <w:color w:val="000000"/>
          <w:lang w:val="en-GB"/>
        </w:rPr>
        <w:t>EUSAIR</w:t>
      </w:r>
      <w:r w:rsidRPr="00CA7938">
        <w:rPr>
          <w:rFonts w:ascii="Times New Roman" w:hAnsi="Times New Roman"/>
          <w:color w:val="000000"/>
          <w:lang w:val="en-GB"/>
        </w:rPr>
        <w:tab/>
      </w:r>
      <w:r w:rsidRPr="00CA7938">
        <w:rPr>
          <w:rFonts w:ascii="Times New Roman" w:hAnsi="Times New Roman"/>
          <w:color w:val="000000"/>
          <w:lang w:val="en-GB"/>
        </w:rPr>
        <w:tab/>
        <w:t>European Union Strategy for the Adriatic and Ionian Region</w:t>
      </w:r>
    </w:p>
    <w:p w:rsidR="00C34DDA" w:rsidRPr="00CA7938" w:rsidRDefault="00C34DDA" w:rsidP="00C34DDA">
      <w:pPr>
        <w:autoSpaceDE w:val="0"/>
        <w:autoSpaceDN w:val="0"/>
        <w:adjustRightInd w:val="0"/>
        <w:spacing w:after="0" w:line="240" w:lineRule="auto"/>
        <w:rPr>
          <w:rFonts w:ascii="Times New Roman" w:hAnsi="Times New Roman"/>
          <w:color w:val="000000"/>
          <w:lang w:val="en-GB"/>
        </w:rPr>
      </w:pPr>
      <w:r w:rsidRPr="00CA7938">
        <w:rPr>
          <w:rFonts w:ascii="Times New Roman" w:hAnsi="Times New Roman"/>
          <w:b/>
          <w:color w:val="000000"/>
          <w:lang w:val="en-GB"/>
        </w:rPr>
        <w:t xml:space="preserve">EUSDR </w:t>
      </w:r>
      <w:r w:rsidRPr="00CA7938">
        <w:rPr>
          <w:rFonts w:ascii="Times New Roman" w:hAnsi="Times New Roman"/>
          <w:b/>
          <w:color w:val="000000"/>
          <w:lang w:val="en-GB"/>
        </w:rPr>
        <w:tab/>
      </w:r>
      <w:r w:rsidRPr="00CA7938">
        <w:rPr>
          <w:rFonts w:ascii="Times New Roman" w:hAnsi="Times New Roman"/>
          <w:color w:val="000000"/>
          <w:lang w:val="en-GB"/>
        </w:rPr>
        <w:tab/>
        <w:t xml:space="preserve">European Union Strategy for the Danube Region </w:t>
      </w:r>
    </w:p>
    <w:p w:rsidR="00C34DDA" w:rsidRPr="00CA7938" w:rsidRDefault="00C34DDA" w:rsidP="00C34DDA">
      <w:pPr>
        <w:spacing w:after="0" w:line="240" w:lineRule="auto"/>
        <w:rPr>
          <w:rFonts w:ascii="Times New Roman" w:hAnsi="Times New Roman"/>
          <w:lang w:val="en-GB"/>
        </w:rPr>
      </w:pPr>
      <w:r w:rsidRPr="00CA7938">
        <w:rPr>
          <w:rFonts w:ascii="Times New Roman" w:hAnsi="Times New Roman"/>
          <w:b/>
          <w:lang w:val="en-GB"/>
        </w:rPr>
        <w:t>FATS</w:t>
      </w:r>
      <w:r w:rsidRPr="00CA7938">
        <w:rPr>
          <w:rFonts w:ascii="Times New Roman" w:hAnsi="Times New Roman"/>
          <w:lang w:val="en-GB"/>
        </w:rPr>
        <w:tab/>
      </w:r>
      <w:r w:rsidRPr="00CA7938">
        <w:rPr>
          <w:rFonts w:ascii="Times New Roman" w:hAnsi="Times New Roman"/>
          <w:lang w:val="en-GB"/>
        </w:rPr>
        <w:tab/>
      </w:r>
      <w:r w:rsidRPr="00CA7938">
        <w:rPr>
          <w:rFonts w:ascii="Times New Roman" w:hAnsi="Times New Roman"/>
          <w:lang w:val="en-GB"/>
        </w:rPr>
        <w:tab/>
        <w:t>Foreign Affiliates Statistics</w:t>
      </w:r>
    </w:p>
    <w:p w:rsidR="00C34DDA" w:rsidRPr="00CA7938" w:rsidRDefault="00C34DDA" w:rsidP="00C34DDA">
      <w:pPr>
        <w:spacing w:after="0" w:line="240" w:lineRule="auto"/>
        <w:rPr>
          <w:rFonts w:ascii="Times New Roman" w:hAnsi="Times New Roman"/>
          <w:lang w:val="en-GB"/>
        </w:rPr>
      </w:pPr>
      <w:r w:rsidRPr="00CA7938">
        <w:rPr>
          <w:rFonts w:ascii="Times New Roman" w:hAnsi="Times New Roman"/>
          <w:b/>
          <w:lang w:val="en-GB"/>
        </w:rPr>
        <w:t>FDI</w:t>
      </w:r>
      <w:r w:rsidRPr="00CA7938">
        <w:rPr>
          <w:rFonts w:ascii="Times New Roman" w:hAnsi="Times New Roman"/>
          <w:lang w:val="en-GB"/>
        </w:rPr>
        <w:tab/>
      </w:r>
      <w:r w:rsidRPr="00CA7938">
        <w:rPr>
          <w:rFonts w:ascii="Times New Roman" w:hAnsi="Times New Roman"/>
          <w:lang w:val="en-GB"/>
        </w:rPr>
        <w:tab/>
      </w:r>
      <w:r w:rsidRPr="00CA7938">
        <w:rPr>
          <w:rFonts w:ascii="Times New Roman" w:hAnsi="Times New Roman"/>
          <w:lang w:val="en-GB"/>
        </w:rPr>
        <w:tab/>
        <w:t>Foreign Direct Investment</w:t>
      </w:r>
    </w:p>
    <w:p w:rsidR="00C34DDA" w:rsidRPr="00CA7938" w:rsidRDefault="00C34DDA" w:rsidP="00C34DDA">
      <w:pPr>
        <w:spacing w:after="0" w:line="240" w:lineRule="auto"/>
        <w:rPr>
          <w:rFonts w:ascii="Times New Roman" w:hAnsi="Times New Roman"/>
          <w:lang w:val="en-GB"/>
        </w:rPr>
      </w:pPr>
      <w:r w:rsidRPr="00CA7938">
        <w:rPr>
          <w:rFonts w:ascii="Times New Roman" w:hAnsi="Times New Roman"/>
          <w:b/>
          <w:color w:val="000000"/>
          <w:lang w:val="en-GB"/>
        </w:rPr>
        <w:t xml:space="preserve">GIZ </w:t>
      </w:r>
      <w:r w:rsidRPr="00CA7938">
        <w:rPr>
          <w:rFonts w:ascii="Times New Roman" w:hAnsi="Times New Roman"/>
          <w:color w:val="000000"/>
          <w:lang w:val="en-GB"/>
        </w:rPr>
        <w:tab/>
      </w:r>
      <w:r w:rsidRPr="00CA7938">
        <w:rPr>
          <w:rFonts w:ascii="Times New Roman" w:hAnsi="Times New Roman"/>
          <w:color w:val="000000"/>
          <w:lang w:val="en-GB"/>
        </w:rPr>
        <w:tab/>
      </w:r>
      <w:r w:rsidRPr="00CA7938">
        <w:rPr>
          <w:rFonts w:ascii="Times New Roman" w:hAnsi="Times New Roman"/>
          <w:color w:val="000000"/>
          <w:lang w:val="en-GB"/>
        </w:rPr>
        <w:tab/>
        <w:t xml:space="preserve">Deutsche </w:t>
      </w:r>
      <w:proofErr w:type="spellStart"/>
      <w:r w:rsidRPr="00CA7938">
        <w:rPr>
          <w:rFonts w:ascii="Times New Roman" w:hAnsi="Times New Roman"/>
          <w:color w:val="000000"/>
          <w:lang w:val="en-GB"/>
        </w:rPr>
        <w:t>Gesellschaft</w:t>
      </w:r>
      <w:proofErr w:type="spellEnd"/>
      <w:r w:rsidRPr="00CA7938">
        <w:rPr>
          <w:rFonts w:ascii="Times New Roman" w:hAnsi="Times New Roman"/>
          <w:color w:val="000000"/>
          <w:lang w:val="en-GB"/>
        </w:rPr>
        <w:t xml:space="preserve"> fur Internationale </w:t>
      </w:r>
      <w:proofErr w:type="spellStart"/>
      <w:r w:rsidRPr="00CA7938">
        <w:rPr>
          <w:rFonts w:ascii="Times New Roman" w:hAnsi="Times New Roman"/>
          <w:color w:val="000000"/>
          <w:lang w:val="en-GB"/>
        </w:rPr>
        <w:t>Zusammenarbeit</w:t>
      </w:r>
      <w:proofErr w:type="spellEnd"/>
    </w:p>
    <w:p w:rsidR="00C34DDA" w:rsidRPr="00CA7938" w:rsidRDefault="00C34DDA" w:rsidP="00C34DDA">
      <w:pPr>
        <w:spacing w:after="0" w:line="240" w:lineRule="auto"/>
        <w:rPr>
          <w:rFonts w:ascii="Times New Roman" w:hAnsi="Times New Roman"/>
          <w:color w:val="000000"/>
          <w:lang w:val="en-GB"/>
        </w:rPr>
      </w:pPr>
      <w:r w:rsidRPr="00CA7938">
        <w:rPr>
          <w:rFonts w:ascii="Times New Roman" w:hAnsi="Times New Roman"/>
          <w:b/>
          <w:color w:val="000000"/>
          <w:lang w:val="en-GB"/>
        </w:rPr>
        <w:t>GTF</w:t>
      </w:r>
      <w:r w:rsidRPr="00CA7938">
        <w:rPr>
          <w:rFonts w:ascii="Times New Roman" w:hAnsi="Times New Roman"/>
          <w:color w:val="000000"/>
          <w:lang w:val="en-GB"/>
        </w:rPr>
        <w:tab/>
      </w:r>
      <w:r w:rsidRPr="00CA7938">
        <w:rPr>
          <w:rFonts w:ascii="Times New Roman" w:hAnsi="Times New Roman"/>
          <w:color w:val="000000"/>
          <w:lang w:val="en-GB"/>
        </w:rPr>
        <w:tab/>
      </w:r>
      <w:r w:rsidRPr="00CA7938">
        <w:rPr>
          <w:rFonts w:ascii="Times New Roman" w:hAnsi="Times New Roman"/>
          <w:color w:val="000000"/>
          <w:lang w:val="en-GB"/>
        </w:rPr>
        <w:tab/>
        <w:t>Gender Task Force</w:t>
      </w:r>
    </w:p>
    <w:p w:rsidR="00C34DDA" w:rsidRPr="00CA7938" w:rsidRDefault="00C34DDA" w:rsidP="00C34DDA">
      <w:pPr>
        <w:spacing w:after="0" w:line="240" w:lineRule="auto"/>
        <w:rPr>
          <w:rFonts w:ascii="Times New Roman" w:hAnsi="Times New Roman"/>
          <w:lang w:val="en-GB"/>
        </w:rPr>
      </w:pPr>
      <w:r w:rsidRPr="00CA7938">
        <w:rPr>
          <w:rFonts w:ascii="Times New Roman" w:hAnsi="Times New Roman"/>
          <w:b/>
          <w:lang w:val="en-GB"/>
        </w:rPr>
        <w:t>ICT</w:t>
      </w:r>
      <w:r w:rsidRPr="00CA7938">
        <w:rPr>
          <w:rFonts w:ascii="Times New Roman" w:hAnsi="Times New Roman"/>
          <w:lang w:val="en-GB"/>
        </w:rPr>
        <w:tab/>
      </w:r>
      <w:r w:rsidRPr="00CA7938">
        <w:rPr>
          <w:rFonts w:ascii="Times New Roman" w:hAnsi="Times New Roman"/>
          <w:lang w:val="en-GB"/>
        </w:rPr>
        <w:tab/>
      </w:r>
      <w:r w:rsidRPr="00CA7938">
        <w:rPr>
          <w:rFonts w:ascii="Times New Roman" w:hAnsi="Times New Roman"/>
          <w:lang w:val="en-GB"/>
        </w:rPr>
        <w:tab/>
        <w:t xml:space="preserve">Information and Communication Technologies </w:t>
      </w:r>
    </w:p>
    <w:p w:rsidR="00C34DDA" w:rsidRPr="00CA7938" w:rsidRDefault="00C34DDA" w:rsidP="00C34DDA">
      <w:pPr>
        <w:spacing w:after="0" w:line="240" w:lineRule="auto"/>
        <w:rPr>
          <w:rFonts w:ascii="Times New Roman" w:hAnsi="Times New Roman"/>
          <w:lang w:val="en-GB"/>
        </w:rPr>
      </w:pPr>
      <w:r w:rsidRPr="00CA7938">
        <w:rPr>
          <w:rFonts w:ascii="Times New Roman" w:hAnsi="Times New Roman"/>
          <w:b/>
          <w:lang w:val="en-GB"/>
        </w:rPr>
        <w:t xml:space="preserve">IFIs </w:t>
      </w:r>
      <w:r w:rsidRPr="00CA7938">
        <w:rPr>
          <w:rFonts w:ascii="Times New Roman" w:hAnsi="Times New Roman"/>
          <w:lang w:val="en-GB"/>
        </w:rPr>
        <w:tab/>
      </w:r>
      <w:r w:rsidRPr="00CA7938">
        <w:rPr>
          <w:rFonts w:ascii="Times New Roman" w:hAnsi="Times New Roman"/>
          <w:lang w:val="en-GB"/>
        </w:rPr>
        <w:tab/>
      </w:r>
      <w:r w:rsidRPr="00CA7938">
        <w:rPr>
          <w:rFonts w:ascii="Times New Roman" w:hAnsi="Times New Roman"/>
          <w:lang w:val="en-GB"/>
        </w:rPr>
        <w:tab/>
        <w:t xml:space="preserve">International Financial Institutions </w:t>
      </w:r>
    </w:p>
    <w:p w:rsidR="00C34DDA" w:rsidRPr="00CA7938" w:rsidRDefault="00C34DDA" w:rsidP="00C34DDA">
      <w:pPr>
        <w:spacing w:after="0" w:line="240" w:lineRule="auto"/>
        <w:rPr>
          <w:rFonts w:ascii="Times New Roman" w:hAnsi="Times New Roman"/>
          <w:lang w:val="en-GB"/>
        </w:rPr>
      </w:pPr>
      <w:r w:rsidRPr="00CA7938">
        <w:rPr>
          <w:rFonts w:ascii="Times New Roman" w:hAnsi="Times New Roman"/>
          <w:b/>
          <w:lang w:val="en-GB"/>
        </w:rPr>
        <w:t>ILO</w:t>
      </w:r>
      <w:r w:rsidRPr="00CA7938">
        <w:rPr>
          <w:rFonts w:ascii="Times New Roman" w:hAnsi="Times New Roman"/>
          <w:lang w:val="en-GB"/>
        </w:rPr>
        <w:tab/>
      </w:r>
      <w:r w:rsidRPr="00CA7938">
        <w:rPr>
          <w:rFonts w:ascii="Times New Roman" w:hAnsi="Times New Roman"/>
          <w:lang w:val="en-GB"/>
        </w:rPr>
        <w:tab/>
      </w:r>
      <w:r w:rsidRPr="00CA7938">
        <w:rPr>
          <w:rFonts w:ascii="Times New Roman" w:hAnsi="Times New Roman"/>
          <w:lang w:val="en-GB"/>
        </w:rPr>
        <w:tab/>
        <w:t>International Labour Organi</w:t>
      </w:r>
      <w:r w:rsidR="003037E9" w:rsidRPr="00CA7938">
        <w:rPr>
          <w:rFonts w:ascii="Times New Roman" w:hAnsi="Times New Roman"/>
          <w:lang w:val="en-GB"/>
        </w:rPr>
        <w:t>s</w:t>
      </w:r>
      <w:r w:rsidRPr="00CA7938">
        <w:rPr>
          <w:rFonts w:ascii="Times New Roman" w:hAnsi="Times New Roman"/>
          <w:lang w:val="en-GB"/>
        </w:rPr>
        <w:t>ation</w:t>
      </w:r>
    </w:p>
    <w:p w:rsidR="00C34DDA" w:rsidRPr="00CA7938" w:rsidRDefault="00C34DDA" w:rsidP="00C34DDA">
      <w:pPr>
        <w:autoSpaceDE w:val="0"/>
        <w:autoSpaceDN w:val="0"/>
        <w:adjustRightInd w:val="0"/>
        <w:spacing w:after="0" w:line="240" w:lineRule="auto"/>
        <w:rPr>
          <w:rFonts w:ascii="Times New Roman" w:hAnsi="Times New Roman"/>
          <w:color w:val="000000"/>
          <w:lang w:val="en-GB"/>
        </w:rPr>
      </w:pPr>
      <w:r w:rsidRPr="00CA7938">
        <w:rPr>
          <w:rFonts w:ascii="Times New Roman" w:hAnsi="Times New Roman"/>
          <w:b/>
          <w:color w:val="000000"/>
          <w:lang w:val="en-GB"/>
        </w:rPr>
        <w:t xml:space="preserve">IPA </w:t>
      </w:r>
      <w:r w:rsidRPr="00CA7938">
        <w:rPr>
          <w:rFonts w:ascii="Times New Roman" w:hAnsi="Times New Roman"/>
          <w:color w:val="000000"/>
          <w:lang w:val="en-GB"/>
        </w:rPr>
        <w:tab/>
      </w:r>
      <w:r w:rsidRPr="00CA7938">
        <w:rPr>
          <w:rFonts w:ascii="Times New Roman" w:hAnsi="Times New Roman"/>
          <w:color w:val="000000"/>
          <w:lang w:val="en-GB"/>
        </w:rPr>
        <w:tab/>
      </w:r>
      <w:r w:rsidRPr="00CA7938">
        <w:rPr>
          <w:rFonts w:ascii="Times New Roman" w:hAnsi="Times New Roman"/>
          <w:color w:val="000000"/>
          <w:lang w:val="en-GB"/>
        </w:rPr>
        <w:tab/>
        <w:t>Instrument for Pre-accession Assistance</w:t>
      </w:r>
    </w:p>
    <w:p w:rsidR="00C34DDA" w:rsidRPr="00CA7938" w:rsidRDefault="00C34DDA" w:rsidP="00C34DDA">
      <w:pPr>
        <w:spacing w:after="0" w:line="240" w:lineRule="auto"/>
        <w:contextualSpacing/>
        <w:rPr>
          <w:rFonts w:ascii="Times New Roman" w:hAnsi="Times New Roman"/>
          <w:lang w:val="en-GB"/>
        </w:rPr>
      </w:pPr>
      <w:r w:rsidRPr="00CA7938">
        <w:rPr>
          <w:rFonts w:ascii="Times New Roman" w:hAnsi="Times New Roman"/>
          <w:b/>
          <w:lang w:val="en-GB"/>
        </w:rPr>
        <w:t>JHA</w:t>
      </w:r>
      <w:r w:rsidRPr="00CA7938">
        <w:rPr>
          <w:rFonts w:ascii="Times New Roman" w:hAnsi="Times New Roman"/>
          <w:lang w:val="en-GB"/>
        </w:rPr>
        <w:tab/>
      </w:r>
      <w:r w:rsidRPr="00CA7938">
        <w:rPr>
          <w:rFonts w:ascii="Times New Roman" w:hAnsi="Times New Roman"/>
          <w:lang w:val="en-GB"/>
        </w:rPr>
        <w:tab/>
      </w:r>
      <w:r w:rsidRPr="00CA7938">
        <w:rPr>
          <w:rFonts w:ascii="Times New Roman" w:hAnsi="Times New Roman"/>
          <w:lang w:val="en-GB"/>
        </w:rPr>
        <w:tab/>
        <w:t>Justice and Home Affairs</w:t>
      </w:r>
    </w:p>
    <w:p w:rsidR="00C34DDA" w:rsidRPr="00CA7938" w:rsidRDefault="00C34DDA" w:rsidP="00C34DDA">
      <w:pPr>
        <w:spacing w:after="0" w:line="240" w:lineRule="auto"/>
        <w:contextualSpacing/>
        <w:rPr>
          <w:rFonts w:ascii="Times New Roman" w:hAnsi="Times New Roman"/>
          <w:lang w:val="en-GB"/>
        </w:rPr>
      </w:pPr>
      <w:r w:rsidRPr="00CA7938">
        <w:rPr>
          <w:rFonts w:ascii="Times New Roman" w:hAnsi="Times New Roman"/>
          <w:b/>
          <w:lang w:val="en-GB"/>
        </w:rPr>
        <w:t xml:space="preserve">JSPA </w:t>
      </w:r>
      <w:r w:rsidRPr="00CA7938">
        <w:rPr>
          <w:rFonts w:ascii="Times New Roman" w:hAnsi="Times New Roman"/>
          <w:lang w:val="en-GB"/>
        </w:rPr>
        <w:tab/>
      </w:r>
      <w:r w:rsidRPr="00CA7938">
        <w:rPr>
          <w:rFonts w:ascii="Times New Roman" w:hAnsi="Times New Roman"/>
          <w:lang w:val="en-GB"/>
        </w:rPr>
        <w:tab/>
      </w:r>
      <w:r w:rsidRPr="00CA7938">
        <w:rPr>
          <w:rFonts w:ascii="Times New Roman" w:hAnsi="Times New Roman"/>
          <w:lang w:val="en-GB"/>
        </w:rPr>
        <w:tab/>
        <w:t>Joint Service Provision Area</w:t>
      </w:r>
    </w:p>
    <w:p w:rsidR="00C34DDA" w:rsidRPr="00CA7938" w:rsidRDefault="00C34DDA" w:rsidP="00C34DDA">
      <w:pPr>
        <w:spacing w:after="0" w:line="240" w:lineRule="auto"/>
        <w:contextualSpacing/>
        <w:rPr>
          <w:rFonts w:ascii="Times New Roman" w:hAnsi="Times New Roman"/>
          <w:lang w:val="en-GB"/>
        </w:rPr>
      </w:pPr>
      <w:r w:rsidRPr="00CA7938">
        <w:rPr>
          <w:rFonts w:ascii="Times New Roman" w:hAnsi="Times New Roman"/>
          <w:b/>
          <w:lang w:val="en-GB"/>
        </w:rPr>
        <w:t>JWGMRPQ</w:t>
      </w:r>
      <w:r w:rsidRPr="00CA7938">
        <w:rPr>
          <w:rFonts w:ascii="Times New Roman" w:hAnsi="Times New Roman"/>
          <w:lang w:val="en-GB"/>
        </w:rPr>
        <w:tab/>
      </w:r>
      <w:r w:rsidRPr="00CA7938">
        <w:rPr>
          <w:rFonts w:ascii="Times New Roman" w:hAnsi="Times New Roman"/>
          <w:lang w:val="en-GB"/>
        </w:rPr>
        <w:tab/>
        <w:t>Joint Working Group on Mutual Recognition of Professional Qualifications</w:t>
      </w:r>
    </w:p>
    <w:p w:rsidR="00C34DDA" w:rsidRPr="00CA7938" w:rsidRDefault="00C34DDA" w:rsidP="00C34DDA">
      <w:pPr>
        <w:spacing w:after="0" w:line="240" w:lineRule="auto"/>
        <w:contextualSpacing/>
        <w:rPr>
          <w:rFonts w:ascii="Times New Roman" w:hAnsi="Times New Roman"/>
          <w:lang w:val="en-GB"/>
        </w:rPr>
      </w:pPr>
      <w:r w:rsidRPr="00CA7938">
        <w:rPr>
          <w:rFonts w:ascii="Times New Roman" w:hAnsi="Times New Roman"/>
          <w:b/>
          <w:lang w:val="en-GB"/>
        </w:rPr>
        <w:t>MARRI</w:t>
      </w:r>
      <w:r w:rsidRPr="00CA7938">
        <w:rPr>
          <w:rFonts w:ascii="Times New Roman" w:hAnsi="Times New Roman"/>
          <w:lang w:val="en-GB"/>
        </w:rPr>
        <w:tab/>
      </w:r>
      <w:r w:rsidRPr="00CA7938">
        <w:rPr>
          <w:rFonts w:ascii="Times New Roman" w:hAnsi="Times New Roman"/>
          <w:lang w:val="en-GB"/>
        </w:rPr>
        <w:tab/>
        <w:t>Migration, Asylum, Refugees Regional Initiative</w:t>
      </w:r>
    </w:p>
    <w:p w:rsidR="00C34DDA" w:rsidRPr="00CA7938" w:rsidRDefault="00C34DDA" w:rsidP="00C34DDA">
      <w:pPr>
        <w:spacing w:after="0" w:line="240" w:lineRule="auto"/>
        <w:rPr>
          <w:rFonts w:ascii="Times New Roman" w:hAnsi="Times New Roman"/>
          <w:lang w:val="en-GB"/>
        </w:rPr>
      </w:pPr>
      <w:r w:rsidRPr="00CA7938">
        <w:rPr>
          <w:rFonts w:ascii="Times New Roman" w:hAnsi="Times New Roman"/>
          <w:b/>
          <w:lang w:val="en-GB"/>
        </w:rPr>
        <w:t xml:space="preserve">NALAS </w:t>
      </w:r>
      <w:r w:rsidRPr="00CA7938">
        <w:rPr>
          <w:rFonts w:ascii="Times New Roman" w:hAnsi="Times New Roman"/>
          <w:lang w:val="en-GB"/>
        </w:rPr>
        <w:tab/>
      </w:r>
      <w:r w:rsidRPr="00CA7938">
        <w:rPr>
          <w:rFonts w:ascii="Times New Roman" w:hAnsi="Times New Roman"/>
          <w:lang w:val="en-GB"/>
        </w:rPr>
        <w:tab/>
        <w:t>Network of Associations of Local Authorities of South-East Europe</w:t>
      </w:r>
    </w:p>
    <w:p w:rsidR="00C34DDA" w:rsidRPr="00CA7938" w:rsidRDefault="00C34DDA" w:rsidP="00C34DDA">
      <w:pPr>
        <w:spacing w:after="0" w:line="240" w:lineRule="auto"/>
        <w:rPr>
          <w:rFonts w:ascii="Times New Roman" w:hAnsi="Times New Roman"/>
          <w:lang w:val="en-GB"/>
        </w:rPr>
      </w:pPr>
      <w:r w:rsidRPr="00CA7938">
        <w:rPr>
          <w:rFonts w:ascii="Times New Roman" w:hAnsi="Times New Roman"/>
          <w:b/>
          <w:lang w:val="en-GB"/>
        </w:rPr>
        <w:t>NARIC</w:t>
      </w:r>
      <w:r w:rsidRPr="00CA7938">
        <w:rPr>
          <w:rFonts w:ascii="Times New Roman" w:hAnsi="Times New Roman"/>
          <w:lang w:val="en-GB"/>
        </w:rPr>
        <w:tab/>
      </w:r>
      <w:r w:rsidRPr="00CA7938">
        <w:rPr>
          <w:rFonts w:ascii="Times New Roman" w:hAnsi="Times New Roman"/>
          <w:lang w:val="en-GB"/>
        </w:rPr>
        <w:tab/>
        <w:t>National Academic Recognition Information Centres in the European Union</w:t>
      </w:r>
    </w:p>
    <w:p w:rsidR="00C34DDA" w:rsidRPr="00CA7938" w:rsidRDefault="00C34DDA" w:rsidP="00C34DDA">
      <w:pPr>
        <w:autoSpaceDE w:val="0"/>
        <w:autoSpaceDN w:val="0"/>
        <w:adjustRightInd w:val="0"/>
        <w:spacing w:after="0" w:line="240" w:lineRule="auto"/>
        <w:rPr>
          <w:rFonts w:ascii="Times New Roman" w:hAnsi="Times New Roman"/>
          <w:color w:val="000000"/>
          <w:lang w:val="en-GB"/>
        </w:rPr>
      </w:pPr>
      <w:r w:rsidRPr="00CA7938">
        <w:rPr>
          <w:rFonts w:ascii="Times New Roman" w:hAnsi="Times New Roman"/>
          <w:b/>
          <w:color w:val="000000"/>
          <w:lang w:val="en-GB"/>
        </w:rPr>
        <w:t>NATO</w:t>
      </w:r>
      <w:r w:rsidRPr="00CA7938">
        <w:rPr>
          <w:rFonts w:ascii="Times New Roman" w:hAnsi="Times New Roman"/>
          <w:color w:val="000000"/>
          <w:lang w:val="en-GB"/>
        </w:rPr>
        <w:t xml:space="preserve"> </w:t>
      </w:r>
      <w:r w:rsidRPr="00CA7938">
        <w:rPr>
          <w:rFonts w:ascii="Times New Roman" w:hAnsi="Times New Roman"/>
          <w:color w:val="000000"/>
          <w:lang w:val="en-GB"/>
        </w:rPr>
        <w:tab/>
      </w:r>
      <w:r w:rsidRPr="00CA7938">
        <w:rPr>
          <w:rFonts w:ascii="Times New Roman" w:hAnsi="Times New Roman"/>
          <w:color w:val="000000"/>
          <w:lang w:val="en-GB"/>
        </w:rPr>
        <w:tab/>
      </w:r>
      <w:r w:rsidRPr="00CA7938">
        <w:rPr>
          <w:rFonts w:ascii="Times New Roman" w:hAnsi="Times New Roman"/>
          <w:color w:val="000000"/>
          <w:lang w:val="en-GB"/>
        </w:rPr>
        <w:tab/>
        <w:t>North Atlantic Treaty Organization</w:t>
      </w:r>
    </w:p>
    <w:p w:rsidR="00C34DDA" w:rsidRPr="00CA7938" w:rsidRDefault="00C34DDA" w:rsidP="00C34DDA">
      <w:pPr>
        <w:spacing w:after="0" w:line="240" w:lineRule="auto"/>
        <w:contextualSpacing/>
        <w:rPr>
          <w:rFonts w:ascii="Times New Roman" w:hAnsi="Times New Roman"/>
          <w:lang w:val="en-GB"/>
        </w:rPr>
      </w:pPr>
      <w:r w:rsidRPr="00CA7938">
        <w:rPr>
          <w:rFonts w:ascii="Times New Roman" w:hAnsi="Times New Roman"/>
          <w:b/>
          <w:lang w:val="en-GB"/>
        </w:rPr>
        <w:t>NGO</w:t>
      </w:r>
      <w:r w:rsidRPr="00CA7938">
        <w:rPr>
          <w:rFonts w:ascii="Times New Roman" w:hAnsi="Times New Roman"/>
          <w:b/>
          <w:lang w:val="en-GB"/>
        </w:rPr>
        <w:tab/>
      </w:r>
      <w:r w:rsidRPr="00CA7938">
        <w:rPr>
          <w:rFonts w:ascii="Times New Roman" w:hAnsi="Times New Roman"/>
          <w:lang w:val="en-GB"/>
        </w:rPr>
        <w:tab/>
      </w:r>
      <w:r w:rsidRPr="00CA7938">
        <w:rPr>
          <w:rFonts w:ascii="Times New Roman" w:hAnsi="Times New Roman"/>
          <w:lang w:val="en-GB"/>
        </w:rPr>
        <w:tab/>
        <w:t>Non-Governmental Organi</w:t>
      </w:r>
      <w:r w:rsidR="003037E9" w:rsidRPr="00CA7938">
        <w:rPr>
          <w:rFonts w:ascii="Times New Roman" w:hAnsi="Times New Roman"/>
          <w:lang w:val="en-GB"/>
        </w:rPr>
        <w:t>s</w:t>
      </w:r>
      <w:r w:rsidRPr="00CA7938">
        <w:rPr>
          <w:rFonts w:ascii="Times New Roman" w:hAnsi="Times New Roman"/>
          <w:lang w:val="en-GB"/>
        </w:rPr>
        <w:t>ation</w:t>
      </w:r>
    </w:p>
    <w:p w:rsidR="00C34DDA" w:rsidRPr="00CA7938" w:rsidRDefault="00C34DDA" w:rsidP="00C34DDA">
      <w:pPr>
        <w:autoSpaceDE w:val="0"/>
        <w:autoSpaceDN w:val="0"/>
        <w:adjustRightInd w:val="0"/>
        <w:spacing w:after="0" w:line="240" w:lineRule="auto"/>
        <w:rPr>
          <w:rFonts w:ascii="Times New Roman" w:hAnsi="Times New Roman"/>
          <w:color w:val="000000"/>
          <w:lang w:val="en-GB"/>
        </w:rPr>
      </w:pPr>
      <w:r w:rsidRPr="00CA7938">
        <w:rPr>
          <w:rFonts w:ascii="Times New Roman" w:hAnsi="Times New Roman"/>
          <w:b/>
          <w:color w:val="000000"/>
          <w:lang w:val="en-GB"/>
        </w:rPr>
        <w:t>NIPAC</w:t>
      </w:r>
      <w:r w:rsidRPr="00CA7938">
        <w:rPr>
          <w:rFonts w:ascii="Times New Roman" w:hAnsi="Times New Roman"/>
          <w:color w:val="000000"/>
          <w:lang w:val="en-GB"/>
        </w:rPr>
        <w:tab/>
      </w:r>
      <w:r w:rsidRPr="00CA7938">
        <w:rPr>
          <w:rFonts w:ascii="Times New Roman" w:hAnsi="Times New Roman"/>
          <w:color w:val="000000"/>
          <w:lang w:val="en-GB"/>
        </w:rPr>
        <w:tab/>
      </w:r>
      <w:r w:rsidRPr="00CA7938">
        <w:rPr>
          <w:rFonts w:ascii="Times New Roman" w:hAnsi="Times New Roman"/>
          <w:color w:val="000000"/>
          <w:lang w:val="en-GB"/>
        </w:rPr>
        <w:tab/>
        <w:t>National IPA Coordinator</w:t>
      </w:r>
    </w:p>
    <w:p w:rsidR="00C34DDA" w:rsidRPr="00CA7938" w:rsidRDefault="00C34DDA" w:rsidP="00C34DDA">
      <w:pPr>
        <w:spacing w:after="0" w:line="240" w:lineRule="auto"/>
        <w:contextualSpacing/>
        <w:rPr>
          <w:rFonts w:ascii="Times New Roman" w:hAnsi="Times New Roman"/>
          <w:lang w:val="en-GB"/>
        </w:rPr>
      </w:pPr>
      <w:r w:rsidRPr="00CA7938">
        <w:rPr>
          <w:rFonts w:ascii="Times New Roman" w:hAnsi="Times New Roman"/>
          <w:b/>
          <w:lang w:val="en-GB"/>
        </w:rPr>
        <w:t>NTB</w:t>
      </w:r>
      <w:r w:rsidRPr="00CA7938">
        <w:rPr>
          <w:rFonts w:ascii="Times New Roman" w:hAnsi="Times New Roman"/>
          <w:lang w:val="en-GB"/>
        </w:rPr>
        <w:tab/>
      </w:r>
      <w:r w:rsidRPr="00CA7938">
        <w:rPr>
          <w:rFonts w:ascii="Times New Roman" w:hAnsi="Times New Roman"/>
          <w:lang w:val="en-GB"/>
        </w:rPr>
        <w:tab/>
      </w:r>
      <w:r w:rsidRPr="00CA7938">
        <w:rPr>
          <w:rFonts w:ascii="Times New Roman" w:hAnsi="Times New Roman"/>
          <w:lang w:val="en-GB"/>
        </w:rPr>
        <w:tab/>
        <w:t>Non-tariff barrier</w:t>
      </w:r>
    </w:p>
    <w:p w:rsidR="00C34DDA" w:rsidRPr="00CA7938" w:rsidRDefault="00C34DDA" w:rsidP="00C34DDA">
      <w:pPr>
        <w:spacing w:after="0" w:line="240" w:lineRule="auto"/>
        <w:contextualSpacing/>
        <w:rPr>
          <w:rFonts w:ascii="Times New Roman" w:hAnsi="Times New Roman"/>
          <w:lang w:val="en-GB"/>
        </w:rPr>
      </w:pPr>
      <w:r w:rsidRPr="00CA7938">
        <w:rPr>
          <w:rFonts w:ascii="Times New Roman" w:hAnsi="Times New Roman"/>
          <w:b/>
          <w:lang w:val="en-GB"/>
        </w:rPr>
        <w:t>OSCE</w:t>
      </w:r>
      <w:r w:rsidRPr="00CA7938">
        <w:rPr>
          <w:rFonts w:ascii="Times New Roman" w:hAnsi="Times New Roman"/>
          <w:lang w:val="en-GB"/>
        </w:rPr>
        <w:tab/>
      </w:r>
      <w:r w:rsidRPr="00CA7938">
        <w:rPr>
          <w:rFonts w:ascii="Times New Roman" w:hAnsi="Times New Roman"/>
          <w:lang w:val="en-GB"/>
        </w:rPr>
        <w:tab/>
      </w:r>
      <w:r w:rsidRPr="00CA7938">
        <w:rPr>
          <w:rFonts w:ascii="Times New Roman" w:hAnsi="Times New Roman"/>
          <w:lang w:val="en-GB"/>
        </w:rPr>
        <w:tab/>
        <w:t>Organization for Security and Co-operation in Europe</w:t>
      </w:r>
    </w:p>
    <w:p w:rsidR="00C34DDA" w:rsidRPr="00CA7938" w:rsidRDefault="00C34DDA" w:rsidP="00C34DDA">
      <w:pPr>
        <w:spacing w:after="0" w:line="240" w:lineRule="auto"/>
        <w:rPr>
          <w:rFonts w:ascii="Times New Roman" w:hAnsi="Times New Roman"/>
          <w:lang w:val="en-GB"/>
        </w:rPr>
      </w:pPr>
      <w:r w:rsidRPr="00CA7938">
        <w:rPr>
          <w:rFonts w:ascii="Times New Roman" w:hAnsi="Times New Roman"/>
          <w:b/>
          <w:lang w:val="en-GB"/>
        </w:rPr>
        <w:t>OSF</w:t>
      </w:r>
      <w:r w:rsidRPr="00CA7938">
        <w:rPr>
          <w:rFonts w:ascii="Times New Roman" w:hAnsi="Times New Roman"/>
          <w:lang w:val="en-GB"/>
        </w:rPr>
        <w:tab/>
      </w:r>
      <w:r w:rsidRPr="00CA7938">
        <w:rPr>
          <w:rFonts w:ascii="Times New Roman" w:hAnsi="Times New Roman"/>
          <w:lang w:val="en-GB"/>
        </w:rPr>
        <w:tab/>
      </w:r>
      <w:r w:rsidRPr="00CA7938">
        <w:rPr>
          <w:rFonts w:ascii="Times New Roman" w:hAnsi="Times New Roman"/>
          <w:lang w:val="en-GB"/>
        </w:rPr>
        <w:tab/>
        <w:t>Open Society Foundation</w:t>
      </w:r>
    </w:p>
    <w:p w:rsidR="00C34DDA" w:rsidRPr="00CA7938" w:rsidRDefault="00C34DDA" w:rsidP="00C34DDA">
      <w:pPr>
        <w:pStyle w:val="NoSpacing"/>
        <w:rPr>
          <w:rFonts w:ascii="Times New Roman" w:hAnsi="Times New Roman"/>
          <w:b/>
          <w:color w:val="000000"/>
          <w:lang w:val="en-GB"/>
        </w:rPr>
      </w:pPr>
      <w:r w:rsidRPr="00CA7938">
        <w:rPr>
          <w:rFonts w:ascii="Times New Roman" w:hAnsi="Times New Roman"/>
          <w:b/>
          <w:color w:val="000000"/>
          <w:lang w:val="en-GB"/>
        </w:rPr>
        <w:t>PECI</w:t>
      </w:r>
      <w:r w:rsidRPr="00CA7938">
        <w:rPr>
          <w:rFonts w:ascii="Times New Roman" w:hAnsi="Times New Roman"/>
          <w:b/>
          <w:color w:val="000000"/>
          <w:lang w:val="en-GB"/>
        </w:rPr>
        <w:tab/>
      </w:r>
      <w:r w:rsidRPr="00CA7938">
        <w:rPr>
          <w:rFonts w:ascii="Times New Roman" w:hAnsi="Times New Roman"/>
          <w:b/>
          <w:color w:val="000000"/>
          <w:lang w:val="en-GB"/>
        </w:rPr>
        <w:tab/>
      </w:r>
      <w:r w:rsidRPr="00CA7938">
        <w:rPr>
          <w:rFonts w:ascii="Times New Roman" w:hAnsi="Times New Roman"/>
          <w:b/>
          <w:color w:val="000000"/>
          <w:lang w:val="en-GB"/>
        </w:rPr>
        <w:tab/>
      </w:r>
      <w:r w:rsidRPr="00CA7938">
        <w:rPr>
          <w:rFonts w:ascii="Times New Roman" w:hAnsi="Times New Roman"/>
          <w:color w:val="000000"/>
          <w:lang w:val="en-GB"/>
        </w:rPr>
        <w:t>Projects of Energy Community Interest</w:t>
      </w:r>
      <w:r w:rsidRPr="00CA7938">
        <w:rPr>
          <w:rFonts w:ascii="Times New Roman" w:hAnsi="Times New Roman"/>
          <w:b/>
          <w:color w:val="000000"/>
          <w:lang w:val="en-GB"/>
        </w:rPr>
        <w:t xml:space="preserve"> </w:t>
      </w:r>
    </w:p>
    <w:p w:rsidR="00C34DDA" w:rsidRPr="00CA7938" w:rsidRDefault="00C34DDA" w:rsidP="00C34DDA">
      <w:pPr>
        <w:pStyle w:val="NoSpacing"/>
        <w:rPr>
          <w:rFonts w:ascii="Times New Roman" w:hAnsi="Times New Roman"/>
          <w:b/>
          <w:color w:val="000000"/>
          <w:lang w:val="en-GB"/>
        </w:rPr>
      </w:pPr>
      <w:r w:rsidRPr="00CA7938">
        <w:rPr>
          <w:rFonts w:ascii="Times New Roman" w:hAnsi="Times New Roman"/>
          <w:b/>
          <w:color w:val="000000"/>
          <w:lang w:val="en-GB"/>
        </w:rPr>
        <w:t>PEM</w:t>
      </w:r>
      <w:r w:rsidRPr="00CA7938">
        <w:rPr>
          <w:rFonts w:ascii="Times New Roman" w:hAnsi="Times New Roman"/>
          <w:b/>
          <w:color w:val="000000"/>
          <w:lang w:val="en-GB"/>
        </w:rPr>
        <w:tab/>
      </w:r>
      <w:r w:rsidRPr="00CA7938">
        <w:rPr>
          <w:rFonts w:ascii="Times New Roman" w:hAnsi="Times New Roman"/>
          <w:b/>
          <w:color w:val="000000"/>
          <w:lang w:val="en-GB"/>
        </w:rPr>
        <w:tab/>
      </w:r>
      <w:r w:rsidRPr="00CA7938">
        <w:rPr>
          <w:rFonts w:ascii="Times New Roman" w:hAnsi="Times New Roman"/>
          <w:b/>
          <w:color w:val="000000"/>
          <w:lang w:val="en-GB"/>
        </w:rPr>
        <w:tab/>
      </w:r>
      <w:r w:rsidRPr="00CA7938">
        <w:rPr>
          <w:rFonts w:ascii="Times New Roman" w:hAnsi="Times New Roman"/>
          <w:color w:val="000000"/>
          <w:lang w:val="en-GB"/>
        </w:rPr>
        <w:t>Pan-Euro-Mediterranean Convention</w:t>
      </w:r>
    </w:p>
    <w:p w:rsidR="00C34DDA" w:rsidRPr="00CA7938" w:rsidRDefault="00C34DDA" w:rsidP="00C34DDA">
      <w:pPr>
        <w:spacing w:after="0" w:line="240" w:lineRule="auto"/>
        <w:rPr>
          <w:rFonts w:ascii="Times New Roman" w:hAnsi="Times New Roman"/>
          <w:color w:val="000000"/>
          <w:lang w:val="en-GB"/>
        </w:rPr>
      </w:pPr>
      <w:r w:rsidRPr="00CA7938">
        <w:rPr>
          <w:rFonts w:ascii="Times New Roman" w:hAnsi="Times New Roman"/>
          <w:b/>
          <w:color w:val="000000"/>
          <w:lang w:val="en-GB"/>
        </w:rPr>
        <w:t>PR</w:t>
      </w:r>
      <w:r w:rsidRPr="00CA7938">
        <w:rPr>
          <w:rFonts w:ascii="Times New Roman" w:hAnsi="Times New Roman"/>
          <w:color w:val="000000"/>
          <w:lang w:val="en-GB"/>
        </w:rPr>
        <w:tab/>
      </w:r>
      <w:r w:rsidRPr="00CA7938">
        <w:rPr>
          <w:rFonts w:ascii="Times New Roman" w:hAnsi="Times New Roman"/>
          <w:color w:val="000000"/>
          <w:lang w:val="en-GB"/>
        </w:rPr>
        <w:tab/>
      </w:r>
      <w:r w:rsidRPr="00CA7938">
        <w:rPr>
          <w:rFonts w:ascii="Times New Roman" w:hAnsi="Times New Roman"/>
          <w:color w:val="000000"/>
          <w:lang w:val="en-GB"/>
        </w:rPr>
        <w:tab/>
        <w:t xml:space="preserve">Public relations </w:t>
      </w:r>
    </w:p>
    <w:p w:rsidR="00C34DDA" w:rsidRPr="00CA7938" w:rsidRDefault="00C34DDA" w:rsidP="003D750E">
      <w:pPr>
        <w:spacing w:after="0" w:line="240" w:lineRule="auto"/>
        <w:ind w:left="2160" w:hanging="2160"/>
        <w:rPr>
          <w:rFonts w:ascii="Times New Roman" w:hAnsi="Times New Roman"/>
          <w:color w:val="000000"/>
          <w:lang w:val="en-GB"/>
        </w:rPr>
      </w:pPr>
      <w:r w:rsidRPr="00CA7938">
        <w:rPr>
          <w:rFonts w:ascii="Times New Roman" w:hAnsi="Times New Roman"/>
          <w:b/>
          <w:color w:val="000000"/>
          <w:lang w:val="en-GB"/>
        </w:rPr>
        <w:t xml:space="preserve">QUASAR </w:t>
      </w:r>
      <w:r w:rsidR="003D750E">
        <w:rPr>
          <w:rFonts w:ascii="Times New Roman" w:hAnsi="Times New Roman"/>
          <w:color w:val="000000"/>
          <w:lang w:val="en-GB"/>
        </w:rPr>
        <w:tab/>
      </w:r>
      <w:r w:rsidRPr="00CA7938">
        <w:rPr>
          <w:rFonts w:ascii="Times New Roman" w:hAnsi="Times New Roman"/>
          <w:color w:val="000000"/>
          <w:lang w:val="en-GB"/>
        </w:rPr>
        <w:t>Quality Assured Automatic Recognition of Foreign Higher Education Qualifications</w:t>
      </w:r>
    </w:p>
    <w:p w:rsidR="00C34DDA" w:rsidRPr="00CA7938" w:rsidRDefault="00C34DDA" w:rsidP="00C34DDA">
      <w:pPr>
        <w:spacing w:after="0" w:line="240" w:lineRule="auto"/>
        <w:rPr>
          <w:rFonts w:ascii="Times New Roman" w:hAnsi="Times New Roman"/>
          <w:color w:val="000000"/>
          <w:lang w:val="en-GB"/>
        </w:rPr>
      </w:pPr>
      <w:r w:rsidRPr="00CA7938">
        <w:rPr>
          <w:rFonts w:ascii="Times New Roman" w:hAnsi="Times New Roman"/>
          <w:b/>
          <w:color w:val="000000"/>
          <w:lang w:val="en-GB"/>
        </w:rPr>
        <w:lastRenderedPageBreak/>
        <w:t>RCC</w:t>
      </w:r>
      <w:r w:rsidRPr="00CA7938">
        <w:rPr>
          <w:rFonts w:ascii="Times New Roman" w:hAnsi="Times New Roman"/>
          <w:color w:val="000000"/>
          <w:lang w:val="en-GB"/>
        </w:rPr>
        <w:tab/>
      </w:r>
      <w:r w:rsidRPr="00CA7938">
        <w:rPr>
          <w:rFonts w:ascii="Times New Roman" w:hAnsi="Times New Roman"/>
          <w:color w:val="000000"/>
          <w:lang w:val="en-GB"/>
        </w:rPr>
        <w:tab/>
      </w:r>
      <w:r w:rsidRPr="00CA7938">
        <w:rPr>
          <w:rFonts w:ascii="Times New Roman" w:hAnsi="Times New Roman"/>
          <w:color w:val="000000"/>
          <w:lang w:val="en-GB"/>
        </w:rPr>
        <w:tab/>
        <w:t xml:space="preserve">Regional Cooperation Council </w:t>
      </w:r>
    </w:p>
    <w:p w:rsidR="00C34DDA" w:rsidRPr="00CA7938" w:rsidRDefault="00C34DDA" w:rsidP="00C34DDA">
      <w:pPr>
        <w:spacing w:after="0" w:line="240" w:lineRule="auto"/>
        <w:rPr>
          <w:rFonts w:ascii="Times New Roman" w:hAnsi="Times New Roman"/>
          <w:lang w:val="en-GB"/>
        </w:rPr>
      </w:pPr>
      <w:r w:rsidRPr="00CA7938">
        <w:rPr>
          <w:rFonts w:ascii="Times New Roman" w:hAnsi="Times New Roman"/>
          <w:b/>
          <w:lang w:val="en-GB"/>
        </w:rPr>
        <w:t>RACVIAC</w:t>
      </w:r>
      <w:r w:rsidRPr="00CA7938">
        <w:rPr>
          <w:rFonts w:ascii="Times New Roman" w:hAnsi="Times New Roman"/>
          <w:lang w:val="en-GB"/>
        </w:rPr>
        <w:tab/>
      </w:r>
      <w:r w:rsidRPr="00CA7938">
        <w:rPr>
          <w:rFonts w:ascii="Times New Roman" w:hAnsi="Times New Roman"/>
          <w:lang w:val="en-GB"/>
        </w:rPr>
        <w:tab/>
      </w:r>
      <w:proofErr w:type="spellStart"/>
      <w:r w:rsidRPr="00CA7938">
        <w:rPr>
          <w:rFonts w:ascii="Times New Roman" w:hAnsi="Times New Roman"/>
          <w:lang w:val="en-GB"/>
        </w:rPr>
        <w:t>RACVIAC</w:t>
      </w:r>
      <w:proofErr w:type="spellEnd"/>
      <w:r w:rsidRPr="00CA7938">
        <w:rPr>
          <w:rFonts w:ascii="Times New Roman" w:hAnsi="Times New Roman"/>
          <w:lang w:val="en-GB"/>
        </w:rPr>
        <w:t xml:space="preserve"> - Centre for Security Cooperation</w:t>
      </w:r>
    </w:p>
    <w:p w:rsidR="00C34DDA" w:rsidRPr="00CA7938" w:rsidRDefault="00C34DDA" w:rsidP="00C34DDA">
      <w:pPr>
        <w:spacing w:after="0" w:line="240" w:lineRule="auto"/>
        <w:contextualSpacing/>
        <w:rPr>
          <w:rFonts w:ascii="Times New Roman" w:hAnsi="Times New Roman"/>
          <w:lang w:val="en-GB"/>
        </w:rPr>
      </w:pPr>
      <w:r w:rsidRPr="00CA7938">
        <w:rPr>
          <w:rFonts w:ascii="Times New Roman" w:hAnsi="Times New Roman"/>
          <w:b/>
          <w:lang w:val="en-GB"/>
        </w:rPr>
        <w:t>RAI</w:t>
      </w:r>
      <w:r w:rsidRPr="00CA7938">
        <w:rPr>
          <w:rFonts w:ascii="Times New Roman" w:hAnsi="Times New Roman"/>
          <w:lang w:val="en-GB"/>
        </w:rPr>
        <w:tab/>
      </w:r>
      <w:r w:rsidRPr="00CA7938">
        <w:rPr>
          <w:rFonts w:ascii="Times New Roman" w:hAnsi="Times New Roman"/>
          <w:lang w:val="en-GB"/>
        </w:rPr>
        <w:tab/>
      </w:r>
      <w:r w:rsidRPr="00CA7938">
        <w:rPr>
          <w:rFonts w:ascii="Times New Roman" w:hAnsi="Times New Roman"/>
          <w:lang w:val="en-GB"/>
        </w:rPr>
        <w:tab/>
        <w:t>Regional Anticorruption Initiative</w:t>
      </w:r>
    </w:p>
    <w:p w:rsidR="00C34DDA" w:rsidRPr="00CA7938" w:rsidRDefault="00C34DDA" w:rsidP="00C34DDA">
      <w:pPr>
        <w:spacing w:after="0" w:line="240" w:lineRule="auto"/>
        <w:rPr>
          <w:rFonts w:ascii="Times New Roman" w:hAnsi="Times New Roman"/>
          <w:color w:val="000000"/>
          <w:lang w:val="en-GB"/>
        </w:rPr>
      </w:pPr>
      <w:r w:rsidRPr="00CA7938">
        <w:rPr>
          <w:rFonts w:ascii="Times New Roman" w:hAnsi="Times New Roman"/>
          <w:b/>
          <w:color w:val="000000"/>
          <w:lang w:val="en-GB"/>
        </w:rPr>
        <w:t>R&amp;D</w:t>
      </w:r>
      <w:r w:rsidRPr="00CA7938">
        <w:rPr>
          <w:rFonts w:ascii="Times New Roman" w:hAnsi="Times New Roman"/>
          <w:color w:val="000000"/>
          <w:lang w:val="en-GB"/>
        </w:rPr>
        <w:t xml:space="preserve"> </w:t>
      </w:r>
      <w:r w:rsidRPr="00CA7938">
        <w:rPr>
          <w:rFonts w:ascii="Times New Roman" w:hAnsi="Times New Roman"/>
          <w:color w:val="000000"/>
          <w:lang w:val="en-GB"/>
        </w:rPr>
        <w:tab/>
      </w:r>
      <w:r w:rsidRPr="00CA7938">
        <w:rPr>
          <w:rFonts w:ascii="Times New Roman" w:hAnsi="Times New Roman"/>
          <w:color w:val="000000"/>
          <w:lang w:val="en-GB"/>
        </w:rPr>
        <w:tab/>
      </w:r>
      <w:r w:rsidRPr="00CA7938">
        <w:rPr>
          <w:rFonts w:ascii="Times New Roman" w:hAnsi="Times New Roman"/>
          <w:color w:val="000000"/>
          <w:lang w:val="en-GB"/>
        </w:rPr>
        <w:tab/>
        <w:t xml:space="preserve">Research and Development </w:t>
      </w:r>
    </w:p>
    <w:p w:rsidR="00C34DDA" w:rsidRPr="00CA7938" w:rsidRDefault="00C34DDA" w:rsidP="00C34DDA">
      <w:pPr>
        <w:spacing w:after="0" w:line="240" w:lineRule="auto"/>
        <w:rPr>
          <w:rFonts w:ascii="Times New Roman" w:hAnsi="Times New Roman"/>
          <w:color w:val="000000"/>
          <w:lang w:val="en-GB"/>
        </w:rPr>
      </w:pPr>
      <w:r w:rsidRPr="00CA7938">
        <w:rPr>
          <w:rFonts w:ascii="Times New Roman" w:hAnsi="Times New Roman"/>
          <w:b/>
          <w:color w:val="000000"/>
          <w:lang w:val="en-GB"/>
        </w:rPr>
        <w:t>RDC</w:t>
      </w:r>
      <w:r w:rsidRPr="00CA7938">
        <w:rPr>
          <w:rFonts w:ascii="Times New Roman" w:hAnsi="Times New Roman"/>
          <w:b/>
          <w:color w:val="000000"/>
          <w:lang w:val="en-GB"/>
        </w:rPr>
        <w:tab/>
      </w:r>
      <w:r w:rsidRPr="00CA7938">
        <w:rPr>
          <w:rFonts w:ascii="Times New Roman" w:hAnsi="Times New Roman"/>
          <w:color w:val="000000"/>
          <w:lang w:val="en-GB"/>
        </w:rPr>
        <w:tab/>
      </w:r>
      <w:r w:rsidRPr="00CA7938">
        <w:rPr>
          <w:rFonts w:ascii="Times New Roman" w:hAnsi="Times New Roman"/>
          <w:color w:val="000000"/>
          <w:lang w:val="en-GB"/>
        </w:rPr>
        <w:tab/>
        <w:t>Regional Dimension Coordinator</w:t>
      </w:r>
    </w:p>
    <w:p w:rsidR="00C34DDA" w:rsidRPr="00CA7938" w:rsidRDefault="00C34DDA" w:rsidP="00C34DDA">
      <w:pPr>
        <w:spacing w:after="0" w:line="240" w:lineRule="auto"/>
        <w:rPr>
          <w:rFonts w:ascii="Times New Roman" w:hAnsi="Times New Roman"/>
          <w:color w:val="000000"/>
          <w:lang w:val="en-GB"/>
        </w:rPr>
      </w:pPr>
      <w:r w:rsidRPr="00CA7938">
        <w:rPr>
          <w:rFonts w:ascii="Times New Roman" w:hAnsi="Times New Roman"/>
          <w:b/>
          <w:color w:val="000000"/>
          <w:lang w:val="en-GB"/>
        </w:rPr>
        <w:t>RWGE</w:t>
      </w:r>
      <w:r w:rsidRPr="00CA7938">
        <w:rPr>
          <w:rFonts w:ascii="Times New Roman" w:hAnsi="Times New Roman"/>
          <w:color w:val="000000"/>
          <w:lang w:val="en-GB"/>
        </w:rPr>
        <w:tab/>
      </w:r>
      <w:r w:rsidRPr="00CA7938">
        <w:rPr>
          <w:rFonts w:ascii="Times New Roman" w:hAnsi="Times New Roman"/>
          <w:color w:val="000000"/>
          <w:lang w:val="en-GB"/>
        </w:rPr>
        <w:tab/>
      </w:r>
      <w:r w:rsidRPr="00CA7938">
        <w:rPr>
          <w:rFonts w:ascii="Times New Roman" w:hAnsi="Times New Roman"/>
          <w:color w:val="000000"/>
          <w:lang w:val="en-GB"/>
        </w:rPr>
        <w:tab/>
        <w:t>Regional Working Group on Environment</w:t>
      </w:r>
    </w:p>
    <w:p w:rsidR="00C34DDA" w:rsidRPr="00CA7938" w:rsidRDefault="00C34DDA" w:rsidP="00C34DDA">
      <w:pPr>
        <w:spacing w:after="0" w:line="240" w:lineRule="auto"/>
        <w:rPr>
          <w:rFonts w:ascii="Times New Roman" w:hAnsi="Times New Roman"/>
          <w:color w:val="000000"/>
          <w:lang w:val="en-GB"/>
        </w:rPr>
      </w:pPr>
      <w:proofErr w:type="spellStart"/>
      <w:r w:rsidRPr="00CA7938">
        <w:rPr>
          <w:rFonts w:ascii="Times New Roman" w:hAnsi="Times New Roman"/>
          <w:b/>
          <w:color w:val="000000"/>
          <w:lang w:val="en-GB"/>
        </w:rPr>
        <w:t>ReSPA</w:t>
      </w:r>
      <w:proofErr w:type="spellEnd"/>
      <w:r w:rsidRPr="00CA7938">
        <w:rPr>
          <w:rFonts w:ascii="Times New Roman" w:hAnsi="Times New Roman"/>
          <w:b/>
          <w:color w:val="000000"/>
          <w:lang w:val="en-GB"/>
        </w:rPr>
        <w:tab/>
      </w:r>
      <w:r w:rsidRPr="00CA7938">
        <w:rPr>
          <w:rFonts w:ascii="Times New Roman" w:hAnsi="Times New Roman"/>
          <w:color w:val="000000"/>
          <w:lang w:val="en-GB"/>
        </w:rPr>
        <w:tab/>
      </w:r>
      <w:r w:rsidRPr="00CA7938">
        <w:rPr>
          <w:rFonts w:ascii="Times New Roman" w:hAnsi="Times New Roman"/>
          <w:color w:val="000000"/>
          <w:lang w:val="en-GB"/>
        </w:rPr>
        <w:tab/>
        <w:t>Regional School of Public Administration</w:t>
      </w:r>
    </w:p>
    <w:p w:rsidR="00C34DDA" w:rsidRPr="00CA7938" w:rsidRDefault="00C34DDA" w:rsidP="00C34DDA">
      <w:pPr>
        <w:spacing w:after="0" w:line="240" w:lineRule="auto"/>
        <w:rPr>
          <w:rFonts w:ascii="Times New Roman" w:hAnsi="Times New Roman"/>
          <w:b/>
          <w:bCs/>
          <w:lang w:val="en-GB"/>
        </w:rPr>
      </w:pPr>
      <w:r w:rsidRPr="00CA7938">
        <w:rPr>
          <w:rFonts w:ascii="Times New Roman" w:hAnsi="Times New Roman"/>
          <w:b/>
          <w:bCs/>
          <w:lang w:val="en-GB"/>
        </w:rPr>
        <w:t>SAA</w:t>
      </w:r>
      <w:r w:rsidRPr="00CA7938">
        <w:rPr>
          <w:rFonts w:ascii="Times New Roman" w:hAnsi="Times New Roman"/>
          <w:b/>
          <w:bCs/>
          <w:lang w:val="en-GB"/>
        </w:rPr>
        <w:tab/>
      </w:r>
      <w:r w:rsidRPr="00CA7938">
        <w:rPr>
          <w:rFonts w:ascii="Times New Roman" w:hAnsi="Times New Roman"/>
          <w:b/>
          <w:bCs/>
          <w:lang w:val="en-GB"/>
        </w:rPr>
        <w:tab/>
      </w:r>
      <w:r w:rsidRPr="00CA7938">
        <w:rPr>
          <w:rFonts w:ascii="Times New Roman" w:hAnsi="Times New Roman"/>
          <w:b/>
          <w:bCs/>
          <w:lang w:val="en-GB"/>
        </w:rPr>
        <w:tab/>
      </w:r>
      <w:r w:rsidRPr="00CA7938">
        <w:rPr>
          <w:rFonts w:ascii="Times New Roman" w:hAnsi="Times New Roman"/>
          <w:bCs/>
          <w:lang w:val="en-GB"/>
        </w:rPr>
        <w:t>Stabili</w:t>
      </w:r>
      <w:r w:rsidR="003037E9" w:rsidRPr="00CA7938">
        <w:rPr>
          <w:rFonts w:ascii="Times New Roman" w:hAnsi="Times New Roman"/>
          <w:bCs/>
          <w:lang w:val="en-GB"/>
        </w:rPr>
        <w:t>s</w:t>
      </w:r>
      <w:r w:rsidRPr="00CA7938">
        <w:rPr>
          <w:rFonts w:ascii="Times New Roman" w:hAnsi="Times New Roman"/>
          <w:bCs/>
          <w:lang w:val="en-GB"/>
        </w:rPr>
        <w:t>ation and Association Agreement</w:t>
      </w:r>
      <w:r w:rsidRPr="00CA7938">
        <w:rPr>
          <w:rFonts w:ascii="Times New Roman" w:hAnsi="Times New Roman"/>
          <w:b/>
          <w:bCs/>
          <w:lang w:val="en-GB"/>
        </w:rPr>
        <w:tab/>
      </w:r>
      <w:r w:rsidRPr="00CA7938">
        <w:rPr>
          <w:rFonts w:ascii="Times New Roman" w:hAnsi="Times New Roman"/>
          <w:b/>
          <w:bCs/>
          <w:lang w:val="en-GB"/>
        </w:rPr>
        <w:tab/>
      </w:r>
    </w:p>
    <w:p w:rsidR="00C34DDA" w:rsidRPr="00CA7938" w:rsidRDefault="00C34DDA" w:rsidP="00C34DDA">
      <w:pPr>
        <w:spacing w:after="0" w:line="240" w:lineRule="auto"/>
        <w:rPr>
          <w:rFonts w:ascii="Times New Roman" w:hAnsi="Times New Roman"/>
          <w:bCs/>
          <w:lang w:val="en-GB"/>
        </w:rPr>
      </w:pPr>
      <w:r w:rsidRPr="00CA7938">
        <w:rPr>
          <w:rFonts w:ascii="Times New Roman" w:hAnsi="Times New Roman"/>
          <w:b/>
          <w:bCs/>
          <w:lang w:val="en-GB"/>
        </w:rPr>
        <w:t>SALW</w:t>
      </w:r>
      <w:r w:rsidRPr="00CA7938">
        <w:rPr>
          <w:rFonts w:ascii="Times New Roman" w:hAnsi="Times New Roman"/>
          <w:b/>
          <w:bCs/>
          <w:lang w:val="en-GB"/>
        </w:rPr>
        <w:tab/>
      </w:r>
      <w:r w:rsidRPr="00CA7938">
        <w:rPr>
          <w:rFonts w:ascii="Times New Roman" w:hAnsi="Times New Roman"/>
          <w:bCs/>
          <w:lang w:val="en-GB"/>
        </w:rPr>
        <w:tab/>
      </w:r>
      <w:r w:rsidRPr="00CA7938">
        <w:rPr>
          <w:rFonts w:ascii="Times New Roman" w:hAnsi="Times New Roman"/>
          <w:bCs/>
          <w:lang w:val="en-GB"/>
        </w:rPr>
        <w:tab/>
        <w:t>Small Arms and Light Weapons</w:t>
      </w:r>
    </w:p>
    <w:p w:rsidR="00C34DDA" w:rsidRPr="00CA7938" w:rsidRDefault="00C34DDA" w:rsidP="00C34DDA">
      <w:pPr>
        <w:spacing w:after="0" w:line="240" w:lineRule="auto"/>
        <w:rPr>
          <w:rFonts w:ascii="Times New Roman" w:hAnsi="Times New Roman"/>
          <w:bCs/>
          <w:lang w:val="en-GB"/>
        </w:rPr>
      </w:pPr>
      <w:r w:rsidRPr="00CA7938">
        <w:rPr>
          <w:rFonts w:ascii="Times New Roman" w:hAnsi="Times New Roman"/>
          <w:b/>
          <w:bCs/>
          <w:lang w:val="en-GB"/>
        </w:rPr>
        <w:t>SBA</w:t>
      </w:r>
      <w:r w:rsidRPr="00CA7938">
        <w:rPr>
          <w:rFonts w:ascii="Times New Roman" w:hAnsi="Times New Roman"/>
          <w:bCs/>
          <w:lang w:val="en-GB"/>
        </w:rPr>
        <w:tab/>
      </w:r>
      <w:r w:rsidRPr="00CA7938">
        <w:rPr>
          <w:rFonts w:ascii="Times New Roman" w:hAnsi="Times New Roman"/>
          <w:bCs/>
          <w:lang w:val="en-GB"/>
        </w:rPr>
        <w:tab/>
      </w:r>
      <w:r w:rsidRPr="00CA7938">
        <w:rPr>
          <w:rFonts w:ascii="Times New Roman" w:hAnsi="Times New Roman"/>
          <w:bCs/>
          <w:lang w:val="en-GB"/>
        </w:rPr>
        <w:tab/>
        <w:t>U.S. Small Business Administration</w:t>
      </w:r>
    </w:p>
    <w:p w:rsidR="00C34DDA" w:rsidRPr="00CA7938" w:rsidRDefault="00C34DDA" w:rsidP="00C34DDA">
      <w:pPr>
        <w:spacing w:after="0" w:line="240" w:lineRule="auto"/>
        <w:rPr>
          <w:rFonts w:ascii="Times New Roman" w:hAnsi="Times New Roman"/>
          <w:lang w:val="en-GB"/>
        </w:rPr>
      </w:pPr>
      <w:r w:rsidRPr="00CA7938">
        <w:rPr>
          <w:rFonts w:ascii="Times New Roman" w:hAnsi="Times New Roman"/>
          <w:b/>
          <w:lang w:val="en-GB"/>
        </w:rPr>
        <w:t>SEDM</w:t>
      </w:r>
      <w:r w:rsidRPr="00CA7938">
        <w:rPr>
          <w:rFonts w:ascii="Times New Roman" w:hAnsi="Times New Roman"/>
          <w:b/>
          <w:lang w:val="en-GB"/>
        </w:rPr>
        <w:tab/>
      </w:r>
      <w:r w:rsidRPr="00CA7938">
        <w:rPr>
          <w:rFonts w:ascii="Times New Roman" w:hAnsi="Times New Roman"/>
          <w:lang w:val="en-GB"/>
        </w:rPr>
        <w:tab/>
      </w:r>
      <w:r w:rsidRPr="00CA7938">
        <w:rPr>
          <w:rFonts w:ascii="Times New Roman" w:hAnsi="Times New Roman"/>
          <w:lang w:val="en-GB"/>
        </w:rPr>
        <w:tab/>
        <w:t>Southeast European Defence Ministerial Process</w:t>
      </w:r>
    </w:p>
    <w:p w:rsidR="00C34DDA" w:rsidRPr="00CA7938" w:rsidRDefault="00C34DDA" w:rsidP="00C34DDA">
      <w:pPr>
        <w:spacing w:after="0" w:line="240" w:lineRule="auto"/>
        <w:rPr>
          <w:rFonts w:ascii="Times New Roman" w:hAnsi="Times New Roman"/>
          <w:color w:val="000000"/>
          <w:lang w:val="en-GB"/>
        </w:rPr>
      </w:pPr>
      <w:r w:rsidRPr="00CA7938">
        <w:rPr>
          <w:rFonts w:ascii="Times New Roman" w:hAnsi="Times New Roman"/>
          <w:b/>
          <w:color w:val="000000"/>
          <w:lang w:val="en-GB"/>
        </w:rPr>
        <w:t>SEE</w:t>
      </w:r>
      <w:r w:rsidRPr="00CA7938">
        <w:rPr>
          <w:rFonts w:ascii="Times New Roman" w:hAnsi="Times New Roman"/>
          <w:color w:val="000000"/>
          <w:lang w:val="en-GB"/>
        </w:rPr>
        <w:tab/>
      </w:r>
      <w:r w:rsidRPr="00CA7938">
        <w:rPr>
          <w:rFonts w:ascii="Times New Roman" w:hAnsi="Times New Roman"/>
          <w:color w:val="000000"/>
          <w:lang w:val="en-GB"/>
        </w:rPr>
        <w:tab/>
      </w:r>
      <w:r w:rsidRPr="00CA7938">
        <w:rPr>
          <w:rFonts w:ascii="Times New Roman" w:hAnsi="Times New Roman"/>
          <w:color w:val="000000"/>
          <w:lang w:val="en-GB"/>
        </w:rPr>
        <w:tab/>
        <w:t>South East Europe</w:t>
      </w:r>
    </w:p>
    <w:p w:rsidR="00C34DDA" w:rsidRPr="00CA7938" w:rsidRDefault="00C34DDA" w:rsidP="003D750E">
      <w:pPr>
        <w:spacing w:after="0" w:line="240" w:lineRule="auto"/>
        <w:ind w:left="2160" w:hanging="2160"/>
        <w:rPr>
          <w:rFonts w:ascii="Times New Roman" w:hAnsi="Times New Roman"/>
          <w:lang w:val="en-GB"/>
        </w:rPr>
      </w:pPr>
      <w:r w:rsidRPr="00CA7938">
        <w:rPr>
          <w:rFonts w:ascii="Times New Roman" w:hAnsi="Times New Roman"/>
          <w:b/>
          <w:color w:val="000000"/>
          <w:lang w:val="en-GB"/>
        </w:rPr>
        <w:t>SEE 2020</w:t>
      </w:r>
      <w:r w:rsidR="003D750E">
        <w:rPr>
          <w:rFonts w:ascii="Times New Roman" w:hAnsi="Times New Roman"/>
          <w:color w:val="000000"/>
          <w:lang w:val="en-GB"/>
        </w:rPr>
        <w:tab/>
      </w:r>
      <w:r w:rsidRPr="00CA7938">
        <w:rPr>
          <w:rFonts w:ascii="Times New Roman" w:hAnsi="Times New Roman"/>
          <w:color w:val="000000"/>
          <w:lang w:val="en-GB"/>
        </w:rPr>
        <w:t>South East Europe 2020 Strategy: Jobs and Prosperity in a European Perspective</w:t>
      </w:r>
    </w:p>
    <w:p w:rsidR="00C34DDA" w:rsidRPr="00CA7938" w:rsidRDefault="00C34DDA" w:rsidP="00C34DDA">
      <w:pPr>
        <w:spacing w:after="0" w:line="240" w:lineRule="auto"/>
        <w:rPr>
          <w:rFonts w:ascii="Times New Roman" w:hAnsi="Times New Roman"/>
          <w:lang w:val="en-GB"/>
        </w:rPr>
      </w:pPr>
      <w:r w:rsidRPr="00CA7938">
        <w:rPr>
          <w:rFonts w:ascii="Times New Roman" w:hAnsi="Times New Roman"/>
          <w:b/>
          <w:lang w:val="en-GB"/>
        </w:rPr>
        <w:t>SEEBRIG</w:t>
      </w:r>
      <w:r w:rsidRPr="00CA7938">
        <w:rPr>
          <w:rFonts w:ascii="Times New Roman" w:hAnsi="Times New Roman"/>
          <w:lang w:val="en-GB"/>
        </w:rPr>
        <w:tab/>
      </w:r>
      <w:r w:rsidRPr="00CA7938">
        <w:rPr>
          <w:rFonts w:ascii="Times New Roman" w:hAnsi="Times New Roman"/>
          <w:lang w:val="en-GB"/>
        </w:rPr>
        <w:tab/>
        <w:t>South-Eastern Europe Brigade</w:t>
      </w:r>
    </w:p>
    <w:p w:rsidR="00C34DDA" w:rsidRPr="00CA7938" w:rsidRDefault="00C34DDA" w:rsidP="00C34DDA">
      <w:pPr>
        <w:spacing w:after="0" w:line="240" w:lineRule="auto"/>
        <w:rPr>
          <w:rFonts w:ascii="Times New Roman" w:hAnsi="Times New Roman"/>
          <w:lang w:val="en-GB"/>
        </w:rPr>
      </w:pPr>
      <w:r w:rsidRPr="00CA7938">
        <w:rPr>
          <w:rFonts w:ascii="Times New Roman" w:hAnsi="Times New Roman"/>
          <w:b/>
          <w:lang w:val="en-GB"/>
        </w:rPr>
        <w:t>SEECEL</w:t>
      </w:r>
      <w:r w:rsidRPr="00CA7938">
        <w:rPr>
          <w:rFonts w:ascii="Times New Roman" w:hAnsi="Times New Roman"/>
          <w:b/>
          <w:lang w:val="en-GB"/>
        </w:rPr>
        <w:tab/>
      </w:r>
      <w:r w:rsidRPr="00CA7938">
        <w:rPr>
          <w:rFonts w:ascii="Times New Roman" w:hAnsi="Times New Roman"/>
          <w:lang w:val="en-GB"/>
        </w:rPr>
        <w:tab/>
        <w:t>South East European Centre for Entrepreneurial Learning</w:t>
      </w:r>
    </w:p>
    <w:p w:rsidR="00C34DDA" w:rsidRPr="00CA7938" w:rsidRDefault="00C34DDA" w:rsidP="00C34DDA">
      <w:pPr>
        <w:spacing w:after="0" w:line="240" w:lineRule="auto"/>
        <w:rPr>
          <w:rFonts w:ascii="Times New Roman" w:hAnsi="Times New Roman"/>
          <w:lang w:val="en-GB"/>
        </w:rPr>
      </w:pPr>
      <w:r w:rsidRPr="00CA7938">
        <w:rPr>
          <w:rFonts w:ascii="Times New Roman" w:hAnsi="Times New Roman"/>
          <w:b/>
          <w:lang w:val="en-GB"/>
        </w:rPr>
        <w:t>SEECP</w:t>
      </w:r>
      <w:r w:rsidRPr="00CA7938">
        <w:rPr>
          <w:rFonts w:ascii="Times New Roman" w:hAnsi="Times New Roman"/>
          <w:lang w:val="en-GB"/>
        </w:rPr>
        <w:tab/>
      </w:r>
      <w:r w:rsidRPr="00CA7938">
        <w:rPr>
          <w:rFonts w:ascii="Times New Roman" w:hAnsi="Times New Roman"/>
          <w:lang w:val="en-GB"/>
        </w:rPr>
        <w:tab/>
      </w:r>
      <w:r w:rsidRPr="00CA7938">
        <w:rPr>
          <w:rFonts w:ascii="Times New Roman" w:hAnsi="Times New Roman"/>
          <w:lang w:val="en-GB"/>
        </w:rPr>
        <w:tab/>
        <w:t>South-East European Cooperation Process</w:t>
      </w:r>
    </w:p>
    <w:p w:rsidR="00C34DDA" w:rsidRPr="00CA7938" w:rsidRDefault="00C34DDA" w:rsidP="00C34DDA">
      <w:pPr>
        <w:spacing w:after="0" w:line="240" w:lineRule="auto"/>
        <w:rPr>
          <w:rFonts w:ascii="Times New Roman" w:hAnsi="Times New Roman"/>
          <w:lang w:val="en-GB"/>
        </w:rPr>
      </w:pPr>
      <w:r w:rsidRPr="00CA7938">
        <w:rPr>
          <w:rFonts w:ascii="Times New Roman" w:hAnsi="Times New Roman"/>
          <w:b/>
          <w:lang w:val="en-GB"/>
        </w:rPr>
        <w:t>SEECP PA</w:t>
      </w:r>
      <w:r w:rsidRPr="00CA7938">
        <w:rPr>
          <w:rFonts w:ascii="Times New Roman" w:hAnsi="Times New Roman"/>
          <w:lang w:val="en-GB"/>
        </w:rPr>
        <w:tab/>
      </w:r>
      <w:r w:rsidRPr="00CA7938">
        <w:rPr>
          <w:rFonts w:ascii="Times New Roman" w:hAnsi="Times New Roman"/>
          <w:lang w:val="en-GB"/>
        </w:rPr>
        <w:tab/>
        <w:t>South-East European Cooperation Process Parliamentary Assembly</w:t>
      </w:r>
    </w:p>
    <w:p w:rsidR="00C34DDA" w:rsidRPr="00CA7938" w:rsidRDefault="00C34DDA" w:rsidP="00C34DDA">
      <w:pPr>
        <w:spacing w:after="0" w:line="240" w:lineRule="auto"/>
        <w:rPr>
          <w:rFonts w:ascii="Times New Roman" w:hAnsi="Times New Roman"/>
          <w:lang w:val="en-GB"/>
        </w:rPr>
      </w:pPr>
      <w:r w:rsidRPr="00CA7938">
        <w:rPr>
          <w:rFonts w:ascii="Times New Roman" w:hAnsi="Times New Roman"/>
          <w:b/>
          <w:lang w:val="en-GB"/>
        </w:rPr>
        <w:t>SEEDAD</w:t>
      </w:r>
      <w:r w:rsidRPr="00CA7938">
        <w:rPr>
          <w:rFonts w:ascii="Times New Roman" w:hAnsi="Times New Roman"/>
          <w:lang w:val="en-GB"/>
        </w:rPr>
        <w:tab/>
      </w:r>
      <w:r w:rsidRPr="00CA7938">
        <w:rPr>
          <w:rFonts w:ascii="Times New Roman" w:hAnsi="Times New Roman"/>
          <w:lang w:val="en-GB"/>
        </w:rPr>
        <w:tab/>
        <w:t>South East Europe Donor Assistance Database</w:t>
      </w:r>
    </w:p>
    <w:p w:rsidR="00C34DDA" w:rsidRPr="00CA7938" w:rsidRDefault="00C34DDA" w:rsidP="00C34DDA">
      <w:pPr>
        <w:autoSpaceDE w:val="0"/>
        <w:autoSpaceDN w:val="0"/>
        <w:adjustRightInd w:val="0"/>
        <w:spacing w:after="0" w:line="240" w:lineRule="auto"/>
        <w:rPr>
          <w:rFonts w:ascii="Times New Roman" w:hAnsi="Times New Roman"/>
          <w:color w:val="000000"/>
          <w:lang w:val="en-GB"/>
        </w:rPr>
      </w:pPr>
      <w:r w:rsidRPr="00CA7938">
        <w:rPr>
          <w:rFonts w:ascii="Times New Roman" w:hAnsi="Times New Roman"/>
          <w:b/>
          <w:color w:val="000000"/>
          <w:lang w:val="en-GB"/>
        </w:rPr>
        <w:t xml:space="preserve">SEEHN </w:t>
      </w:r>
      <w:r w:rsidRPr="00CA7938">
        <w:rPr>
          <w:rFonts w:ascii="Times New Roman" w:hAnsi="Times New Roman"/>
          <w:color w:val="000000"/>
          <w:lang w:val="en-GB"/>
        </w:rPr>
        <w:tab/>
      </w:r>
      <w:r w:rsidRPr="00CA7938">
        <w:rPr>
          <w:rFonts w:ascii="Times New Roman" w:hAnsi="Times New Roman"/>
          <w:color w:val="000000"/>
          <w:lang w:val="en-GB"/>
        </w:rPr>
        <w:tab/>
        <w:t>South-eastern Europe Health Network</w:t>
      </w:r>
    </w:p>
    <w:p w:rsidR="00C34DDA" w:rsidRPr="00CA7938" w:rsidRDefault="00C34DDA" w:rsidP="00C34DDA">
      <w:pPr>
        <w:spacing w:after="0" w:line="240" w:lineRule="auto"/>
        <w:rPr>
          <w:rFonts w:ascii="Times New Roman" w:hAnsi="Times New Roman"/>
          <w:lang w:val="en-GB"/>
        </w:rPr>
      </w:pPr>
      <w:r w:rsidRPr="00CA7938">
        <w:rPr>
          <w:rFonts w:ascii="Times New Roman" w:hAnsi="Times New Roman"/>
          <w:b/>
          <w:lang w:val="en-GB"/>
        </w:rPr>
        <w:t>SEEIC</w:t>
      </w:r>
      <w:r w:rsidRPr="00CA7938">
        <w:rPr>
          <w:rFonts w:ascii="Times New Roman" w:hAnsi="Times New Roman"/>
          <w:lang w:val="en-GB"/>
        </w:rPr>
        <w:tab/>
      </w:r>
      <w:r w:rsidRPr="00CA7938">
        <w:rPr>
          <w:rFonts w:ascii="Times New Roman" w:hAnsi="Times New Roman"/>
          <w:lang w:val="en-GB"/>
        </w:rPr>
        <w:tab/>
      </w:r>
      <w:r w:rsidRPr="00CA7938">
        <w:rPr>
          <w:rFonts w:ascii="Times New Roman" w:hAnsi="Times New Roman"/>
          <w:lang w:val="en-GB"/>
        </w:rPr>
        <w:tab/>
        <w:t xml:space="preserve">South East Europe Investment Committee </w:t>
      </w:r>
    </w:p>
    <w:p w:rsidR="00C34DDA" w:rsidRPr="00CA7938" w:rsidRDefault="00C34DDA" w:rsidP="00C34DDA">
      <w:pPr>
        <w:autoSpaceDE w:val="0"/>
        <w:autoSpaceDN w:val="0"/>
        <w:adjustRightInd w:val="0"/>
        <w:spacing w:after="0" w:line="240" w:lineRule="auto"/>
        <w:rPr>
          <w:rFonts w:ascii="Times New Roman" w:hAnsi="Times New Roman"/>
          <w:color w:val="000000"/>
          <w:lang w:val="en-GB"/>
        </w:rPr>
      </w:pPr>
      <w:r w:rsidRPr="00CA7938">
        <w:rPr>
          <w:rFonts w:ascii="Times New Roman" w:hAnsi="Times New Roman"/>
          <w:b/>
          <w:color w:val="000000"/>
          <w:lang w:val="en-GB"/>
        </w:rPr>
        <w:t xml:space="preserve">SEEMIC </w:t>
      </w:r>
      <w:r w:rsidRPr="00CA7938">
        <w:rPr>
          <w:rFonts w:ascii="Times New Roman" w:hAnsi="Times New Roman"/>
          <w:color w:val="000000"/>
          <w:lang w:val="en-GB"/>
        </w:rPr>
        <w:tab/>
      </w:r>
      <w:r w:rsidRPr="00CA7938">
        <w:rPr>
          <w:rFonts w:ascii="Times New Roman" w:hAnsi="Times New Roman"/>
          <w:color w:val="000000"/>
          <w:lang w:val="en-GB"/>
        </w:rPr>
        <w:tab/>
        <w:t xml:space="preserve">South East Europe Military Intelligence Chiefs </w:t>
      </w:r>
    </w:p>
    <w:p w:rsidR="00C34DDA" w:rsidRPr="00CA7938" w:rsidRDefault="00C34DDA" w:rsidP="00C34DDA">
      <w:pPr>
        <w:autoSpaceDE w:val="0"/>
        <w:autoSpaceDN w:val="0"/>
        <w:adjustRightInd w:val="0"/>
        <w:spacing w:after="0" w:line="240" w:lineRule="auto"/>
        <w:rPr>
          <w:rFonts w:ascii="Times New Roman" w:hAnsi="Times New Roman"/>
          <w:color w:val="000000"/>
          <w:lang w:val="en-GB"/>
        </w:rPr>
      </w:pPr>
      <w:r w:rsidRPr="00CA7938">
        <w:rPr>
          <w:rFonts w:ascii="Times New Roman" w:hAnsi="Times New Roman"/>
          <w:b/>
          <w:color w:val="000000"/>
          <w:lang w:val="en-GB"/>
        </w:rPr>
        <w:t>SEENSA</w:t>
      </w:r>
      <w:r w:rsidRPr="00CA7938">
        <w:rPr>
          <w:rFonts w:ascii="Times New Roman" w:hAnsi="Times New Roman"/>
          <w:color w:val="000000"/>
          <w:lang w:val="en-GB"/>
        </w:rPr>
        <w:t xml:space="preserve"> </w:t>
      </w:r>
      <w:r w:rsidRPr="00CA7938">
        <w:rPr>
          <w:rFonts w:ascii="Times New Roman" w:hAnsi="Times New Roman"/>
          <w:color w:val="000000"/>
          <w:lang w:val="en-GB"/>
        </w:rPr>
        <w:tab/>
      </w:r>
      <w:r w:rsidRPr="00CA7938">
        <w:rPr>
          <w:rFonts w:ascii="Times New Roman" w:hAnsi="Times New Roman"/>
          <w:color w:val="000000"/>
          <w:lang w:val="en-GB"/>
        </w:rPr>
        <w:tab/>
        <w:t>South East European National Security Authorities</w:t>
      </w:r>
    </w:p>
    <w:p w:rsidR="00C34DDA" w:rsidRPr="00CA7938" w:rsidRDefault="00C34DDA" w:rsidP="00C34DDA">
      <w:pPr>
        <w:spacing w:after="0" w:line="240" w:lineRule="auto"/>
        <w:rPr>
          <w:rFonts w:ascii="Times New Roman" w:hAnsi="Times New Roman"/>
          <w:lang w:val="en-GB"/>
        </w:rPr>
      </w:pPr>
      <w:r w:rsidRPr="00CA7938">
        <w:rPr>
          <w:rFonts w:ascii="Times New Roman" w:hAnsi="Times New Roman"/>
          <w:b/>
          <w:lang w:val="en-GB"/>
        </w:rPr>
        <w:t>SEEPAG</w:t>
      </w:r>
      <w:r w:rsidRPr="00CA7938">
        <w:rPr>
          <w:rFonts w:ascii="Times New Roman" w:hAnsi="Times New Roman"/>
          <w:b/>
          <w:lang w:val="en-GB"/>
        </w:rPr>
        <w:tab/>
      </w:r>
      <w:r w:rsidRPr="00CA7938">
        <w:rPr>
          <w:rFonts w:ascii="Times New Roman" w:hAnsi="Times New Roman"/>
          <w:lang w:val="en-GB"/>
        </w:rPr>
        <w:tab/>
        <w:t xml:space="preserve">Southeast European Prosecutors Advisory Group </w:t>
      </w:r>
    </w:p>
    <w:p w:rsidR="00C34DDA" w:rsidRPr="00CA7938" w:rsidRDefault="00C34DDA" w:rsidP="00072B32">
      <w:pPr>
        <w:spacing w:after="0" w:line="240" w:lineRule="auto"/>
        <w:ind w:left="2160" w:hanging="2160"/>
        <w:rPr>
          <w:rFonts w:ascii="Times New Roman" w:hAnsi="Times New Roman"/>
          <w:lang w:val="en-GB"/>
        </w:rPr>
      </w:pPr>
      <w:r w:rsidRPr="00CA7938">
        <w:rPr>
          <w:rFonts w:ascii="Times New Roman" w:hAnsi="Times New Roman"/>
          <w:b/>
          <w:lang w:val="en-GB"/>
        </w:rPr>
        <w:t>SEESAC</w:t>
      </w:r>
      <w:r w:rsidRPr="00CA7938">
        <w:rPr>
          <w:rFonts w:ascii="Times New Roman" w:hAnsi="Times New Roman"/>
          <w:lang w:val="en-GB"/>
        </w:rPr>
        <w:tab/>
      </w:r>
      <w:proofErr w:type="spellStart"/>
      <w:r w:rsidRPr="00CA7938">
        <w:rPr>
          <w:rFonts w:ascii="Times New Roman" w:hAnsi="Times New Roman"/>
          <w:lang w:val="en-GB"/>
        </w:rPr>
        <w:t>Southeastern</w:t>
      </w:r>
      <w:proofErr w:type="spellEnd"/>
      <w:r w:rsidRPr="00CA7938">
        <w:rPr>
          <w:rFonts w:ascii="Times New Roman" w:hAnsi="Times New Roman"/>
          <w:lang w:val="en-GB"/>
        </w:rPr>
        <w:t xml:space="preserve"> and Eastern Europe Clearinghouse for the Control of Small Arms and Light Weapons</w:t>
      </w:r>
    </w:p>
    <w:p w:rsidR="00C34DDA" w:rsidRPr="00CA7938" w:rsidRDefault="00C34DDA" w:rsidP="00C34DDA">
      <w:pPr>
        <w:spacing w:after="0" w:line="240" w:lineRule="auto"/>
        <w:rPr>
          <w:rFonts w:ascii="Times New Roman" w:hAnsi="Times New Roman"/>
          <w:lang w:val="en-GB"/>
        </w:rPr>
      </w:pPr>
      <w:r w:rsidRPr="00CA7938">
        <w:rPr>
          <w:rFonts w:ascii="Times New Roman" w:hAnsi="Times New Roman"/>
          <w:b/>
          <w:lang w:val="en-GB"/>
        </w:rPr>
        <w:t>SEETO</w:t>
      </w:r>
      <w:r w:rsidRPr="00CA7938">
        <w:rPr>
          <w:rFonts w:ascii="Times New Roman" w:hAnsi="Times New Roman"/>
          <w:lang w:val="en-GB"/>
        </w:rPr>
        <w:tab/>
      </w:r>
      <w:r w:rsidRPr="00CA7938">
        <w:rPr>
          <w:rFonts w:ascii="Times New Roman" w:hAnsi="Times New Roman"/>
          <w:lang w:val="en-GB"/>
        </w:rPr>
        <w:tab/>
        <w:t>South East Europe Transport Observatory</w:t>
      </w:r>
    </w:p>
    <w:p w:rsidR="00C34DDA" w:rsidRPr="00CA7938" w:rsidRDefault="00C34DDA" w:rsidP="00C34DDA">
      <w:pPr>
        <w:spacing w:after="0" w:line="240" w:lineRule="auto"/>
        <w:rPr>
          <w:rFonts w:ascii="Times New Roman" w:hAnsi="Times New Roman"/>
          <w:lang w:val="en-GB"/>
        </w:rPr>
      </w:pPr>
      <w:r w:rsidRPr="00CA7938">
        <w:rPr>
          <w:rFonts w:ascii="Times New Roman" w:hAnsi="Times New Roman"/>
          <w:b/>
          <w:lang w:val="en-GB"/>
        </w:rPr>
        <w:t>SELEC</w:t>
      </w:r>
      <w:r w:rsidRPr="00CA7938">
        <w:rPr>
          <w:rFonts w:ascii="Times New Roman" w:hAnsi="Times New Roman"/>
          <w:lang w:val="en-GB"/>
        </w:rPr>
        <w:tab/>
      </w:r>
      <w:r w:rsidRPr="00CA7938">
        <w:rPr>
          <w:rFonts w:ascii="Times New Roman" w:hAnsi="Times New Roman"/>
          <w:lang w:val="en-GB"/>
        </w:rPr>
        <w:tab/>
        <w:t>Southeast European Law Enforcement Centre</w:t>
      </w:r>
    </w:p>
    <w:p w:rsidR="00C34DDA" w:rsidRPr="00CA7938" w:rsidRDefault="00C34DDA" w:rsidP="00C34DDA">
      <w:pPr>
        <w:autoSpaceDE w:val="0"/>
        <w:autoSpaceDN w:val="0"/>
        <w:adjustRightInd w:val="0"/>
        <w:spacing w:after="0" w:line="240" w:lineRule="auto"/>
        <w:rPr>
          <w:rFonts w:ascii="Times New Roman" w:hAnsi="Times New Roman"/>
          <w:color w:val="000000"/>
          <w:lang w:val="en-GB"/>
        </w:rPr>
      </w:pPr>
      <w:r w:rsidRPr="00CA7938">
        <w:rPr>
          <w:rFonts w:ascii="Times New Roman" w:hAnsi="Times New Roman"/>
          <w:b/>
          <w:color w:val="000000"/>
          <w:lang w:val="en-GB"/>
        </w:rPr>
        <w:t>SME</w:t>
      </w:r>
      <w:r w:rsidRPr="00CA7938">
        <w:rPr>
          <w:rFonts w:ascii="Times New Roman" w:hAnsi="Times New Roman"/>
          <w:color w:val="000000"/>
          <w:lang w:val="en-GB"/>
        </w:rPr>
        <w:t xml:space="preserve"> </w:t>
      </w:r>
      <w:r w:rsidRPr="00CA7938">
        <w:rPr>
          <w:rFonts w:ascii="Times New Roman" w:hAnsi="Times New Roman"/>
          <w:color w:val="000000"/>
          <w:lang w:val="en-GB"/>
        </w:rPr>
        <w:tab/>
      </w:r>
      <w:r w:rsidRPr="00CA7938">
        <w:rPr>
          <w:rFonts w:ascii="Times New Roman" w:hAnsi="Times New Roman"/>
          <w:color w:val="000000"/>
          <w:lang w:val="en-GB"/>
        </w:rPr>
        <w:tab/>
      </w:r>
      <w:r w:rsidRPr="00CA7938">
        <w:rPr>
          <w:rFonts w:ascii="Times New Roman" w:hAnsi="Times New Roman"/>
          <w:color w:val="000000"/>
          <w:lang w:val="en-GB"/>
        </w:rPr>
        <w:tab/>
        <w:t>Small and medium-sized enterprise</w:t>
      </w:r>
    </w:p>
    <w:p w:rsidR="00C34DDA" w:rsidRPr="00CA7938" w:rsidRDefault="00C34DDA" w:rsidP="00C34DDA">
      <w:pPr>
        <w:spacing w:after="0" w:line="240" w:lineRule="auto"/>
        <w:rPr>
          <w:rFonts w:ascii="Times New Roman" w:hAnsi="Times New Roman"/>
          <w:lang w:val="en-GB"/>
        </w:rPr>
      </w:pPr>
      <w:r w:rsidRPr="00CA7938">
        <w:rPr>
          <w:rFonts w:ascii="Times New Roman" w:hAnsi="Times New Roman"/>
          <w:b/>
          <w:lang w:val="en-GB"/>
        </w:rPr>
        <w:t>SWP</w:t>
      </w:r>
      <w:r w:rsidRPr="00CA7938">
        <w:rPr>
          <w:rFonts w:ascii="Times New Roman" w:hAnsi="Times New Roman"/>
          <w:lang w:val="en-GB"/>
        </w:rPr>
        <w:t xml:space="preserve"> </w:t>
      </w:r>
      <w:r w:rsidRPr="00CA7938">
        <w:rPr>
          <w:rFonts w:ascii="Times New Roman" w:hAnsi="Times New Roman"/>
          <w:lang w:val="en-GB"/>
        </w:rPr>
        <w:tab/>
      </w:r>
      <w:r w:rsidRPr="00CA7938">
        <w:rPr>
          <w:rFonts w:ascii="Times New Roman" w:hAnsi="Times New Roman"/>
          <w:lang w:val="en-GB"/>
        </w:rPr>
        <w:tab/>
      </w:r>
      <w:r w:rsidRPr="00CA7938">
        <w:rPr>
          <w:rFonts w:ascii="Times New Roman" w:hAnsi="Times New Roman"/>
          <w:lang w:val="en-GB"/>
        </w:rPr>
        <w:tab/>
        <w:t>Strategy and Work Programme</w:t>
      </w:r>
    </w:p>
    <w:p w:rsidR="00C34DDA" w:rsidRPr="00CA7938" w:rsidRDefault="00C34DDA" w:rsidP="00C34DDA">
      <w:pPr>
        <w:spacing w:after="0" w:line="240" w:lineRule="auto"/>
        <w:rPr>
          <w:rFonts w:ascii="Times New Roman" w:hAnsi="Times New Roman"/>
          <w:lang w:val="en-GB"/>
        </w:rPr>
      </w:pPr>
      <w:r w:rsidRPr="00CA7938">
        <w:rPr>
          <w:rFonts w:ascii="Times New Roman" w:hAnsi="Times New Roman"/>
          <w:b/>
          <w:lang w:val="en-GB"/>
        </w:rPr>
        <w:t>TAIEX</w:t>
      </w:r>
      <w:r w:rsidRPr="00CA7938">
        <w:rPr>
          <w:rFonts w:ascii="Times New Roman" w:hAnsi="Times New Roman"/>
          <w:lang w:val="en-GB"/>
        </w:rPr>
        <w:t xml:space="preserve"> </w:t>
      </w:r>
      <w:r w:rsidRPr="00CA7938">
        <w:rPr>
          <w:rFonts w:ascii="Times New Roman" w:hAnsi="Times New Roman"/>
          <w:lang w:val="en-GB"/>
        </w:rPr>
        <w:tab/>
      </w:r>
      <w:r w:rsidRPr="00CA7938">
        <w:rPr>
          <w:rFonts w:ascii="Times New Roman" w:hAnsi="Times New Roman"/>
          <w:lang w:val="en-GB"/>
        </w:rPr>
        <w:tab/>
        <w:t>Technical Assistance and Information Exchange</w:t>
      </w:r>
    </w:p>
    <w:p w:rsidR="00C34DDA" w:rsidRPr="00CA7938" w:rsidRDefault="00C34DDA" w:rsidP="00C34DDA">
      <w:pPr>
        <w:spacing w:after="0" w:line="240" w:lineRule="auto"/>
        <w:rPr>
          <w:rFonts w:ascii="Times New Roman" w:hAnsi="Times New Roman"/>
          <w:lang w:val="en-GB"/>
        </w:rPr>
      </w:pPr>
      <w:r w:rsidRPr="00CA7938">
        <w:rPr>
          <w:rFonts w:ascii="Times New Roman" w:hAnsi="Times New Roman"/>
          <w:b/>
          <w:lang w:val="en-GB"/>
        </w:rPr>
        <w:t>TEN-T</w:t>
      </w:r>
      <w:r w:rsidRPr="00CA7938">
        <w:rPr>
          <w:rFonts w:ascii="Times New Roman" w:hAnsi="Times New Roman"/>
          <w:lang w:val="en-GB"/>
        </w:rPr>
        <w:tab/>
      </w:r>
      <w:r w:rsidRPr="00CA7938">
        <w:rPr>
          <w:rFonts w:ascii="Times New Roman" w:hAnsi="Times New Roman"/>
          <w:lang w:val="en-GB"/>
        </w:rPr>
        <w:tab/>
      </w:r>
      <w:r w:rsidRPr="00CA7938">
        <w:rPr>
          <w:rFonts w:ascii="Times New Roman" w:hAnsi="Times New Roman"/>
          <w:lang w:val="en-GB"/>
        </w:rPr>
        <w:tab/>
        <w:t xml:space="preserve">Trans-European Transport Network </w:t>
      </w:r>
    </w:p>
    <w:p w:rsidR="00C34DDA" w:rsidRPr="00CA7938" w:rsidRDefault="00C34DDA" w:rsidP="00C34DDA">
      <w:pPr>
        <w:spacing w:after="0" w:line="240" w:lineRule="auto"/>
        <w:rPr>
          <w:rFonts w:ascii="Times New Roman" w:hAnsi="Times New Roman"/>
          <w:lang w:val="en-GB"/>
        </w:rPr>
      </w:pPr>
      <w:r w:rsidRPr="00CA7938">
        <w:rPr>
          <w:rFonts w:ascii="Times New Roman" w:hAnsi="Times New Roman"/>
          <w:b/>
          <w:lang w:val="en-GB"/>
        </w:rPr>
        <w:t>TEPAV</w:t>
      </w:r>
      <w:r w:rsidRPr="00CA7938">
        <w:rPr>
          <w:rFonts w:ascii="Times New Roman" w:hAnsi="Times New Roman"/>
          <w:lang w:val="en-GB"/>
        </w:rPr>
        <w:tab/>
      </w:r>
      <w:r w:rsidRPr="00CA7938">
        <w:rPr>
          <w:rFonts w:ascii="Times New Roman" w:hAnsi="Times New Roman"/>
          <w:lang w:val="en-GB"/>
        </w:rPr>
        <w:tab/>
        <w:t>Economic Policy Research Foundation of Turkey</w:t>
      </w:r>
    </w:p>
    <w:p w:rsidR="00C34DDA" w:rsidRPr="00CA7938" w:rsidRDefault="00C34DDA" w:rsidP="00C34DDA">
      <w:pPr>
        <w:spacing w:after="0" w:line="240" w:lineRule="auto"/>
        <w:rPr>
          <w:rFonts w:ascii="Times New Roman" w:hAnsi="Times New Roman"/>
          <w:lang w:val="en-GB"/>
        </w:rPr>
      </w:pPr>
      <w:r w:rsidRPr="00CA7938">
        <w:rPr>
          <w:rFonts w:ascii="Times New Roman" w:hAnsi="Times New Roman"/>
          <w:b/>
          <w:lang w:val="en-GB"/>
        </w:rPr>
        <w:t>TFCS</w:t>
      </w:r>
      <w:r w:rsidRPr="00CA7938">
        <w:rPr>
          <w:rFonts w:ascii="Times New Roman" w:hAnsi="Times New Roman"/>
          <w:lang w:val="en-GB"/>
        </w:rPr>
        <w:t xml:space="preserve"> </w:t>
      </w:r>
      <w:r w:rsidRPr="00CA7938">
        <w:rPr>
          <w:rFonts w:ascii="Times New Roman" w:hAnsi="Times New Roman"/>
          <w:lang w:val="en-GB"/>
        </w:rPr>
        <w:tab/>
      </w:r>
      <w:r w:rsidRPr="00CA7938">
        <w:rPr>
          <w:rFonts w:ascii="Times New Roman" w:hAnsi="Times New Roman"/>
          <w:lang w:val="en-GB"/>
        </w:rPr>
        <w:tab/>
      </w:r>
      <w:r w:rsidRPr="00CA7938">
        <w:rPr>
          <w:rFonts w:ascii="Times New Roman" w:hAnsi="Times New Roman"/>
          <w:lang w:val="en-GB"/>
        </w:rPr>
        <w:tab/>
        <w:t>RCC Task Force on Culture and Society</w:t>
      </w:r>
    </w:p>
    <w:p w:rsidR="00C34DDA" w:rsidRPr="00CA7938" w:rsidRDefault="00C34DDA" w:rsidP="00C34DDA">
      <w:pPr>
        <w:spacing w:after="0" w:line="240" w:lineRule="auto"/>
        <w:contextualSpacing/>
        <w:rPr>
          <w:rFonts w:ascii="Times New Roman" w:hAnsi="Times New Roman"/>
          <w:lang w:val="en-GB"/>
        </w:rPr>
      </w:pPr>
      <w:r w:rsidRPr="00CA7938">
        <w:rPr>
          <w:rFonts w:ascii="Times New Roman" w:hAnsi="Times New Roman"/>
          <w:b/>
          <w:lang w:val="en-GB"/>
        </w:rPr>
        <w:t>TOBB</w:t>
      </w:r>
      <w:r w:rsidRPr="00CA7938">
        <w:rPr>
          <w:rFonts w:ascii="Times New Roman" w:hAnsi="Times New Roman"/>
          <w:lang w:val="en-GB"/>
        </w:rPr>
        <w:tab/>
      </w:r>
      <w:r w:rsidRPr="00CA7938">
        <w:rPr>
          <w:rFonts w:ascii="Times New Roman" w:hAnsi="Times New Roman"/>
          <w:lang w:val="en-GB"/>
        </w:rPr>
        <w:tab/>
      </w:r>
      <w:r w:rsidRPr="00CA7938">
        <w:rPr>
          <w:rFonts w:ascii="Times New Roman" w:hAnsi="Times New Roman"/>
          <w:lang w:val="en-GB"/>
        </w:rPr>
        <w:tab/>
        <w:t>Union of Chambers and Commodity Exchanges of Turkey</w:t>
      </w:r>
    </w:p>
    <w:p w:rsidR="00C34DDA" w:rsidRPr="00CA7938" w:rsidRDefault="00C34DDA" w:rsidP="00C34DDA">
      <w:pPr>
        <w:spacing w:after="0" w:line="240" w:lineRule="auto"/>
        <w:contextualSpacing/>
        <w:rPr>
          <w:rFonts w:ascii="Times New Roman" w:hAnsi="Times New Roman"/>
          <w:lang w:val="en-GB"/>
        </w:rPr>
      </w:pPr>
      <w:r w:rsidRPr="00CA7938">
        <w:rPr>
          <w:rFonts w:ascii="Times New Roman" w:hAnsi="Times New Roman"/>
          <w:b/>
          <w:lang w:val="en-GB"/>
        </w:rPr>
        <w:t>UNDP</w:t>
      </w:r>
      <w:r w:rsidRPr="00CA7938">
        <w:rPr>
          <w:rFonts w:ascii="Times New Roman" w:hAnsi="Times New Roman"/>
          <w:lang w:val="en-GB"/>
        </w:rPr>
        <w:tab/>
      </w:r>
      <w:r w:rsidRPr="00CA7938">
        <w:rPr>
          <w:rFonts w:ascii="Times New Roman" w:hAnsi="Times New Roman"/>
          <w:lang w:val="en-GB"/>
        </w:rPr>
        <w:tab/>
      </w:r>
      <w:r w:rsidRPr="00CA7938">
        <w:rPr>
          <w:rFonts w:ascii="Times New Roman" w:hAnsi="Times New Roman"/>
          <w:lang w:val="en-GB"/>
        </w:rPr>
        <w:tab/>
        <w:t xml:space="preserve">United Nations Development Programme </w:t>
      </w:r>
    </w:p>
    <w:p w:rsidR="00C34DDA" w:rsidRPr="00CA7938" w:rsidRDefault="00C34DDA" w:rsidP="00C34DDA">
      <w:pPr>
        <w:spacing w:after="0" w:line="240" w:lineRule="auto"/>
        <w:rPr>
          <w:rFonts w:ascii="Times New Roman" w:hAnsi="Times New Roman"/>
          <w:lang w:val="en-GB"/>
        </w:rPr>
      </w:pPr>
      <w:r w:rsidRPr="00CA7938">
        <w:rPr>
          <w:rFonts w:ascii="Times New Roman" w:hAnsi="Times New Roman"/>
          <w:b/>
          <w:lang w:val="en-GB"/>
        </w:rPr>
        <w:t>USEUCOM</w:t>
      </w:r>
      <w:r w:rsidRPr="00CA7938">
        <w:rPr>
          <w:rFonts w:ascii="Times New Roman" w:hAnsi="Times New Roman"/>
          <w:lang w:val="en-GB"/>
        </w:rPr>
        <w:tab/>
      </w:r>
      <w:r w:rsidRPr="00CA7938">
        <w:rPr>
          <w:rFonts w:ascii="Times New Roman" w:hAnsi="Times New Roman"/>
          <w:lang w:val="en-GB"/>
        </w:rPr>
        <w:tab/>
        <w:t xml:space="preserve">United States European Command </w:t>
      </w:r>
    </w:p>
    <w:p w:rsidR="00C34DDA" w:rsidRPr="00CA7938" w:rsidRDefault="00C34DDA" w:rsidP="00C34DDA">
      <w:pPr>
        <w:spacing w:after="0" w:line="240" w:lineRule="auto"/>
        <w:rPr>
          <w:rFonts w:ascii="Times New Roman" w:hAnsi="Times New Roman"/>
          <w:lang w:val="en-GB"/>
        </w:rPr>
      </w:pPr>
      <w:r w:rsidRPr="00CA7938">
        <w:rPr>
          <w:rFonts w:ascii="Times New Roman" w:hAnsi="Times New Roman"/>
          <w:b/>
          <w:lang w:val="en-GB"/>
        </w:rPr>
        <w:t>WB</w:t>
      </w:r>
      <w:r w:rsidRPr="00CA7938">
        <w:rPr>
          <w:rFonts w:ascii="Times New Roman" w:hAnsi="Times New Roman"/>
          <w:lang w:val="en-GB"/>
        </w:rPr>
        <w:tab/>
      </w:r>
      <w:r w:rsidRPr="00CA7938">
        <w:rPr>
          <w:rFonts w:ascii="Times New Roman" w:hAnsi="Times New Roman"/>
          <w:lang w:val="en-GB"/>
        </w:rPr>
        <w:tab/>
      </w:r>
      <w:r w:rsidRPr="00CA7938">
        <w:rPr>
          <w:rFonts w:ascii="Times New Roman" w:hAnsi="Times New Roman"/>
          <w:lang w:val="en-GB"/>
        </w:rPr>
        <w:tab/>
        <w:t xml:space="preserve">Western Balkans                                      </w:t>
      </w:r>
    </w:p>
    <w:p w:rsidR="00C34DDA" w:rsidRPr="00CA7938" w:rsidRDefault="00C34DDA" w:rsidP="00C34DDA">
      <w:pPr>
        <w:spacing w:after="0" w:line="240" w:lineRule="auto"/>
        <w:ind w:right="-313"/>
        <w:rPr>
          <w:rFonts w:ascii="Times New Roman" w:hAnsi="Times New Roman"/>
          <w:bCs/>
          <w:color w:val="000000"/>
          <w:lang w:val="en-GB"/>
        </w:rPr>
      </w:pPr>
      <w:r w:rsidRPr="00CA7938">
        <w:rPr>
          <w:rFonts w:ascii="Times New Roman" w:hAnsi="Times New Roman"/>
          <w:b/>
          <w:bCs/>
          <w:color w:val="000000"/>
          <w:lang w:val="en-GB"/>
        </w:rPr>
        <w:t>WBCTI</w:t>
      </w:r>
      <w:r w:rsidRPr="00CA7938">
        <w:rPr>
          <w:rFonts w:ascii="Times New Roman" w:hAnsi="Times New Roman"/>
          <w:b/>
          <w:bCs/>
          <w:color w:val="000000"/>
          <w:lang w:val="en-GB"/>
        </w:rPr>
        <w:tab/>
      </w:r>
      <w:r w:rsidRPr="00CA7938">
        <w:rPr>
          <w:rFonts w:ascii="Times New Roman" w:hAnsi="Times New Roman"/>
          <w:bCs/>
          <w:color w:val="000000"/>
          <w:lang w:val="en-GB"/>
        </w:rPr>
        <w:tab/>
        <w:t>Western Balkans Counter-Terrorism Initiative</w:t>
      </w:r>
    </w:p>
    <w:p w:rsidR="00C34DDA" w:rsidRPr="00CA7938" w:rsidRDefault="00C34DDA" w:rsidP="00C34DDA">
      <w:pPr>
        <w:autoSpaceDE w:val="0"/>
        <w:autoSpaceDN w:val="0"/>
        <w:adjustRightInd w:val="0"/>
        <w:spacing w:after="0" w:line="240" w:lineRule="auto"/>
        <w:rPr>
          <w:rFonts w:ascii="Times New Roman" w:hAnsi="Times New Roman"/>
          <w:color w:val="000000"/>
          <w:lang w:val="en-GB"/>
        </w:rPr>
      </w:pPr>
      <w:r w:rsidRPr="00CA7938">
        <w:rPr>
          <w:rFonts w:ascii="Times New Roman" w:hAnsi="Times New Roman"/>
          <w:b/>
          <w:color w:val="000000"/>
          <w:lang w:val="en-GB"/>
        </w:rPr>
        <w:t>WGJ</w:t>
      </w:r>
      <w:r w:rsidRPr="00CA7938">
        <w:rPr>
          <w:rFonts w:ascii="Times New Roman" w:hAnsi="Times New Roman"/>
          <w:b/>
          <w:color w:val="000000"/>
          <w:lang w:val="en-GB"/>
        </w:rPr>
        <w:tab/>
      </w:r>
      <w:r w:rsidRPr="00CA7938">
        <w:rPr>
          <w:rFonts w:ascii="Times New Roman" w:hAnsi="Times New Roman"/>
          <w:color w:val="000000"/>
          <w:lang w:val="en-GB"/>
        </w:rPr>
        <w:tab/>
      </w:r>
      <w:r w:rsidRPr="00CA7938">
        <w:rPr>
          <w:rFonts w:ascii="Times New Roman" w:hAnsi="Times New Roman"/>
          <w:color w:val="000000"/>
          <w:lang w:val="en-GB"/>
        </w:rPr>
        <w:tab/>
        <w:t>Working Group on Justice</w:t>
      </w:r>
    </w:p>
    <w:p w:rsidR="00C34DDA" w:rsidRPr="00CA7938" w:rsidRDefault="00C34DDA" w:rsidP="00C34DDA">
      <w:pPr>
        <w:autoSpaceDE w:val="0"/>
        <w:autoSpaceDN w:val="0"/>
        <w:adjustRightInd w:val="0"/>
        <w:spacing w:after="0" w:line="240" w:lineRule="auto"/>
        <w:rPr>
          <w:rFonts w:ascii="Times New Roman" w:hAnsi="Times New Roman"/>
          <w:color w:val="000000"/>
          <w:lang w:val="en-GB"/>
        </w:rPr>
      </w:pPr>
      <w:r w:rsidRPr="00CA7938">
        <w:rPr>
          <w:rFonts w:ascii="Times New Roman" w:hAnsi="Times New Roman"/>
          <w:b/>
          <w:color w:val="000000"/>
          <w:lang w:val="en-GB"/>
        </w:rPr>
        <w:t>WISE</w:t>
      </w:r>
      <w:r w:rsidRPr="00CA7938">
        <w:rPr>
          <w:rFonts w:ascii="Times New Roman" w:hAnsi="Times New Roman"/>
          <w:color w:val="000000"/>
          <w:lang w:val="en-GB"/>
        </w:rPr>
        <w:tab/>
      </w:r>
      <w:r w:rsidRPr="00CA7938">
        <w:rPr>
          <w:rFonts w:ascii="Times New Roman" w:hAnsi="Times New Roman"/>
          <w:color w:val="000000"/>
          <w:lang w:val="en-GB"/>
        </w:rPr>
        <w:tab/>
      </w:r>
      <w:r w:rsidRPr="00CA7938">
        <w:rPr>
          <w:rFonts w:ascii="Times New Roman" w:hAnsi="Times New Roman"/>
          <w:color w:val="000000"/>
          <w:lang w:val="en-GB"/>
        </w:rPr>
        <w:tab/>
        <w:t>Western Balkans Research and Innovation Centre</w:t>
      </w:r>
    </w:p>
    <w:sectPr w:rsidR="00C34DDA" w:rsidRPr="00CA7938" w:rsidSect="00815796">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DC2" w:rsidRDefault="002F1DC2">
      <w:pPr>
        <w:spacing w:after="0" w:line="240" w:lineRule="auto"/>
      </w:pPr>
      <w:r>
        <w:separator/>
      </w:r>
    </w:p>
  </w:endnote>
  <w:endnote w:type="continuationSeparator" w:id="0">
    <w:p w:rsidR="002F1DC2" w:rsidRDefault="002F1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6455036"/>
      <w:docPartObj>
        <w:docPartGallery w:val="Page Numbers (Bottom of Page)"/>
        <w:docPartUnique/>
      </w:docPartObj>
    </w:sdtPr>
    <w:sdtEndPr>
      <w:rPr>
        <w:rFonts w:ascii="Times New Roman" w:hAnsi="Times New Roman"/>
        <w:noProof/>
      </w:rPr>
    </w:sdtEndPr>
    <w:sdtContent>
      <w:p w:rsidR="001D1FE5" w:rsidRPr="00C34DDA" w:rsidRDefault="001D1FE5">
        <w:pPr>
          <w:pStyle w:val="Footer"/>
          <w:jc w:val="right"/>
          <w:rPr>
            <w:rFonts w:ascii="Times New Roman" w:hAnsi="Times New Roman"/>
          </w:rPr>
        </w:pPr>
        <w:r w:rsidRPr="00C34DDA">
          <w:rPr>
            <w:rFonts w:ascii="Times New Roman" w:hAnsi="Times New Roman"/>
          </w:rPr>
          <w:fldChar w:fldCharType="begin"/>
        </w:r>
        <w:r w:rsidRPr="00C34DDA">
          <w:rPr>
            <w:rFonts w:ascii="Times New Roman" w:hAnsi="Times New Roman"/>
          </w:rPr>
          <w:instrText xml:space="preserve"> PAGE   \* MERGEFORMAT </w:instrText>
        </w:r>
        <w:r w:rsidRPr="00C34DDA">
          <w:rPr>
            <w:rFonts w:ascii="Times New Roman" w:hAnsi="Times New Roman"/>
          </w:rPr>
          <w:fldChar w:fldCharType="separate"/>
        </w:r>
        <w:r w:rsidR="00E65F95">
          <w:rPr>
            <w:rFonts w:ascii="Times New Roman" w:hAnsi="Times New Roman"/>
            <w:noProof/>
          </w:rPr>
          <w:t>3</w:t>
        </w:r>
        <w:r w:rsidRPr="00C34DDA">
          <w:rPr>
            <w:rFonts w:ascii="Times New Roman" w:hAnsi="Times New Roman"/>
            <w:noProof/>
          </w:rPr>
          <w:fldChar w:fldCharType="end"/>
        </w:r>
      </w:p>
    </w:sdtContent>
  </w:sdt>
  <w:p w:rsidR="001D1FE5" w:rsidRDefault="001D1F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DC2" w:rsidRDefault="002F1DC2">
      <w:pPr>
        <w:spacing w:after="0" w:line="240" w:lineRule="auto"/>
      </w:pPr>
      <w:r>
        <w:separator/>
      </w:r>
    </w:p>
  </w:footnote>
  <w:footnote w:type="continuationSeparator" w:id="0">
    <w:p w:rsidR="002F1DC2" w:rsidRDefault="002F1DC2">
      <w:pPr>
        <w:spacing w:after="0" w:line="240" w:lineRule="auto"/>
      </w:pPr>
      <w:r>
        <w:continuationSeparator/>
      </w:r>
    </w:p>
  </w:footnote>
  <w:footnote w:id="1">
    <w:p w:rsidR="001D1FE5" w:rsidRPr="00157B0D" w:rsidRDefault="001D1FE5" w:rsidP="006F5C86">
      <w:pPr>
        <w:pStyle w:val="FootnoteText"/>
        <w:ind w:left="0"/>
      </w:pPr>
      <w:r w:rsidRPr="00157B0D">
        <w:rPr>
          <w:rStyle w:val="FootnoteReference"/>
        </w:rPr>
        <w:footnoteRef/>
      </w:r>
      <w:r>
        <w:t xml:space="preserve"> </w:t>
      </w:r>
      <w:r w:rsidRPr="00157B0D">
        <w:t>The SEECP Troika includes the previous SEECP C-</w:t>
      </w:r>
      <w:proofErr w:type="spellStart"/>
      <w:r w:rsidRPr="00157B0D">
        <w:t>i</w:t>
      </w:r>
      <w:proofErr w:type="spellEnd"/>
      <w:r w:rsidRPr="00157B0D">
        <w:t>-O Albania, the current SEECP C-</w:t>
      </w:r>
      <w:proofErr w:type="spellStart"/>
      <w:r w:rsidRPr="00157B0D">
        <w:t>i</w:t>
      </w:r>
      <w:proofErr w:type="spellEnd"/>
      <w:r w:rsidRPr="00157B0D">
        <w:t>-O Bulgaria and the future SEECP C-</w:t>
      </w:r>
      <w:proofErr w:type="spellStart"/>
      <w:r w:rsidRPr="00157B0D">
        <w:t>i</w:t>
      </w:r>
      <w:proofErr w:type="spellEnd"/>
      <w:r w:rsidRPr="00157B0D">
        <w:t>-O Croatia.</w:t>
      </w:r>
    </w:p>
  </w:footnote>
  <w:footnote w:id="2">
    <w:p w:rsidR="001D1FE5" w:rsidRPr="00E2514A" w:rsidRDefault="001D1FE5" w:rsidP="00E2514A">
      <w:pPr>
        <w:pStyle w:val="FootnoteText"/>
      </w:pPr>
      <w:r>
        <w:rPr>
          <w:rStyle w:val="FootnoteReference"/>
        </w:rPr>
        <w:footnoteRef/>
      </w:r>
      <w:r>
        <w:t xml:space="preserve"> South East Europe Development Scoreboard (</w:t>
      </w:r>
      <w:hyperlink r:id="rId1" w:history="1">
        <w:r w:rsidRPr="00C17FAB">
          <w:rPr>
            <w:rStyle w:val="Hyperlink"/>
          </w:rPr>
          <w:t>http://www.rcc.int/seeds</w:t>
        </w:r>
      </w:hyperlink>
      <w:r>
        <w:t>)</w:t>
      </w:r>
    </w:p>
  </w:footnote>
  <w:footnote w:id="3">
    <w:p w:rsidR="001D1FE5" w:rsidRPr="00422F26" w:rsidRDefault="001D1FE5">
      <w:pPr>
        <w:pStyle w:val="FootnoteText"/>
        <w:rPr>
          <w:lang w:val="en-US"/>
        </w:rPr>
      </w:pPr>
      <w:r>
        <w:rPr>
          <w:rStyle w:val="FootnoteReference"/>
        </w:rPr>
        <w:footnoteRef/>
      </w:r>
      <w:r>
        <w:t xml:space="preserve"> </w:t>
      </w:r>
      <w:r>
        <w:rPr>
          <w:lang w:val="en-US"/>
        </w:rPr>
        <w:t>to become operational as of June 2016</w:t>
      </w:r>
    </w:p>
  </w:footnote>
  <w:footnote w:id="4">
    <w:p w:rsidR="001D1FE5" w:rsidRPr="008D29AA" w:rsidRDefault="001D1FE5" w:rsidP="005516FF">
      <w:pPr>
        <w:pStyle w:val="FootnoteText"/>
        <w:rPr>
          <w:sz w:val="18"/>
          <w:szCs w:val="18"/>
        </w:rPr>
      </w:pPr>
      <w:r w:rsidRPr="008D29AA">
        <w:rPr>
          <w:rStyle w:val="FootnoteReference"/>
          <w:sz w:val="18"/>
          <w:szCs w:val="18"/>
        </w:rPr>
        <w:footnoteRef/>
      </w:r>
      <w:r w:rsidRPr="008D29AA">
        <w:rPr>
          <w:sz w:val="18"/>
          <w:szCs w:val="18"/>
        </w:rPr>
        <w:t xml:space="preserve"> Held </w:t>
      </w:r>
      <w:r>
        <w:rPr>
          <w:sz w:val="18"/>
          <w:szCs w:val="18"/>
        </w:rPr>
        <w:t xml:space="preserve">in Podgorica </w:t>
      </w:r>
      <w:r w:rsidRPr="008D29AA">
        <w:rPr>
          <w:sz w:val="18"/>
          <w:szCs w:val="18"/>
        </w:rPr>
        <w:t>on 30</w:t>
      </w:r>
      <w:r>
        <w:rPr>
          <w:sz w:val="18"/>
          <w:szCs w:val="18"/>
          <w:lang w:val="en-US"/>
        </w:rPr>
        <w:t xml:space="preserve"> September </w:t>
      </w:r>
      <w:r w:rsidRPr="008D29AA">
        <w:rPr>
          <w:sz w:val="18"/>
          <w:szCs w:val="18"/>
        </w:rPr>
        <w:t>2015</w:t>
      </w:r>
    </w:p>
  </w:footnote>
  <w:footnote w:id="5">
    <w:p w:rsidR="001D1FE5" w:rsidRPr="00F006C7" w:rsidRDefault="001D1FE5" w:rsidP="00C51110">
      <w:pPr>
        <w:pStyle w:val="FootnoteText"/>
        <w:rPr>
          <w:sz w:val="18"/>
          <w:szCs w:val="18"/>
        </w:rPr>
      </w:pPr>
      <w:r w:rsidRPr="00F006C7">
        <w:rPr>
          <w:rStyle w:val="FootnoteReference"/>
          <w:sz w:val="18"/>
          <w:szCs w:val="18"/>
        </w:rPr>
        <w:footnoteRef/>
      </w:r>
      <w:r w:rsidRPr="00F006C7">
        <w:rPr>
          <w:sz w:val="18"/>
          <w:szCs w:val="18"/>
        </w:rPr>
        <w:t xml:space="preserve"> </w:t>
      </w:r>
      <w:r>
        <w:rPr>
          <w:sz w:val="18"/>
          <w:szCs w:val="18"/>
          <w:lang w:val="en-US"/>
        </w:rPr>
        <w:t>In t</w:t>
      </w:r>
      <w:r w:rsidRPr="00F006C7">
        <w:rPr>
          <w:sz w:val="18"/>
          <w:szCs w:val="18"/>
        </w:rPr>
        <w:t xml:space="preserve">hose dimensions where multilateral cooperation is based on a clear mandate (e.g. MoU on the regional transport network, the </w:t>
      </w:r>
      <w:r w:rsidRPr="00F006C7">
        <w:rPr>
          <w:sz w:val="18"/>
          <w:szCs w:val="18"/>
          <w:lang w:val="en-GB"/>
        </w:rPr>
        <w:t>Energy Community Treaty</w:t>
      </w:r>
      <w:r w:rsidRPr="00F006C7">
        <w:rPr>
          <w:sz w:val="18"/>
          <w:szCs w:val="18"/>
        </w:rPr>
        <w:t xml:space="preserve">), coordinated by well-resourced regional mechanisms with adequate governance structures (e.g. SEETO, </w:t>
      </w:r>
      <w:proofErr w:type="spellStart"/>
      <w:r w:rsidRPr="00F006C7">
        <w:rPr>
          <w:sz w:val="18"/>
          <w:szCs w:val="18"/>
        </w:rPr>
        <w:t>EnC</w:t>
      </w:r>
      <w:proofErr w:type="spellEnd"/>
      <w:r w:rsidRPr="00F006C7">
        <w:rPr>
          <w:sz w:val="18"/>
          <w:szCs w:val="18"/>
        </w:rPr>
        <w:t xml:space="preserve">), the implementation of </w:t>
      </w:r>
      <w:r>
        <w:rPr>
          <w:sz w:val="18"/>
          <w:szCs w:val="18"/>
        </w:rPr>
        <w:t xml:space="preserve">SWP 2014-2016 and the </w:t>
      </w:r>
      <w:r w:rsidRPr="00F006C7">
        <w:rPr>
          <w:sz w:val="18"/>
          <w:szCs w:val="18"/>
        </w:rPr>
        <w:t>SEE 2020 actions ha</w:t>
      </w:r>
      <w:r>
        <w:rPr>
          <w:sz w:val="18"/>
          <w:szCs w:val="18"/>
        </w:rPr>
        <w:t>ve</w:t>
      </w:r>
      <w:r w:rsidRPr="00F006C7">
        <w:rPr>
          <w:sz w:val="18"/>
          <w:szCs w:val="18"/>
        </w:rPr>
        <w:t xml:space="preserve"> generated </w:t>
      </w:r>
      <w:r>
        <w:rPr>
          <w:sz w:val="18"/>
          <w:szCs w:val="18"/>
        </w:rPr>
        <w:t xml:space="preserve">a </w:t>
      </w:r>
      <w:r w:rsidRPr="00F006C7">
        <w:rPr>
          <w:sz w:val="18"/>
          <w:szCs w:val="18"/>
        </w:rPr>
        <w:t>wide-ran</w:t>
      </w:r>
      <w:r>
        <w:rPr>
          <w:sz w:val="18"/>
          <w:szCs w:val="18"/>
        </w:rPr>
        <w:t>g</w:t>
      </w:r>
      <w:r w:rsidRPr="00F006C7">
        <w:rPr>
          <w:sz w:val="18"/>
          <w:szCs w:val="18"/>
        </w:rPr>
        <w:t>ing impact</w:t>
      </w:r>
      <w:r>
        <w:rPr>
          <w:sz w:val="18"/>
          <w:szCs w:val="18"/>
        </w:rPr>
        <w:t>.</w:t>
      </w:r>
    </w:p>
  </w:footnote>
  <w:footnote w:id="6">
    <w:p w:rsidR="001D1FE5" w:rsidRPr="002B3FC7" w:rsidRDefault="001D1FE5" w:rsidP="00C51110">
      <w:pPr>
        <w:pStyle w:val="FootnoteText"/>
        <w:rPr>
          <w:sz w:val="18"/>
          <w:szCs w:val="18"/>
        </w:rPr>
      </w:pPr>
      <w:r w:rsidRPr="002B3FC7">
        <w:rPr>
          <w:rStyle w:val="FootnoteReference"/>
          <w:sz w:val="18"/>
          <w:szCs w:val="18"/>
        </w:rPr>
        <w:footnoteRef/>
      </w:r>
      <w:r w:rsidRPr="002B3FC7">
        <w:rPr>
          <w:sz w:val="18"/>
          <w:szCs w:val="18"/>
        </w:rPr>
        <w:t xml:space="preserve"> It is expected that </w:t>
      </w:r>
      <w:r>
        <w:rPr>
          <w:sz w:val="18"/>
          <w:szCs w:val="18"/>
        </w:rPr>
        <w:t xml:space="preserve">the </w:t>
      </w:r>
      <w:r w:rsidRPr="002B3FC7">
        <w:rPr>
          <w:sz w:val="18"/>
          <w:szCs w:val="18"/>
          <w:lang w:val="en-GB"/>
        </w:rPr>
        <w:t xml:space="preserve">commencement of some of the infrastructural projects approved in Vienna will be announced at the upcoming Paris WB Summit, along with </w:t>
      </w:r>
      <w:r>
        <w:rPr>
          <w:sz w:val="18"/>
          <w:szCs w:val="18"/>
          <w:lang w:val="en-GB"/>
        </w:rPr>
        <w:t xml:space="preserve">the </w:t>
      </w:r>
      <w:r w:rsidRPr="002B3FC7">
        <w:rPr>
          <w:sz w:val="18"/>
          <w:szCs w:val="18"/>
          <w:lang w:val="en-GB"/>
        </w:rPr>
        <w:t>announcement of the indicative list of infrastructural projects to be co-financed through WBIF 2016</w:t>
      </w:r>
      <w:r w:rsidRPr="002B3FC7">
        <w:rPr>
          <w:sz w:val="18"/>
          <w:szCs w:val="18"/>
        </w:rPr>
        <w:t xml:space="preserve"> </w:t>
      </w:r>
    </w:p>
  </w:footnote>
  <w:footnote w:id="7">
    <w:p w:rsidR="001D1FE5" w:rsidRPr="001C5665" w:rsidRDefault="001D1FE5" w:rsidP="00C51110">
      <w:pPr>
        <w:pStyle w:val="FootnoteText"/>
        <w:rPr>
          <w:sz w:val="18"/>
          <w:szCs w:val="18"/>
          <w:lang w:val="en-GB"/>
        </w:rPr>
      </w:pPr>
      <w:r w:rsidRPr="002B3FC7">
        <w:rPr>
          <w:rStyle w:val="FootnoteReference"/>
          <w:sz w:val="18"/>
          <w:szCs w:val="18"/>
        </w:rPr>
        <w:footnoteRef/>
      </w:r>
      <w:r w:rsidRPr="002B3FC7">
        <w:rPr>
          <w:sz w:val="18"/>
          <w:szCs w:val="18"/>
        </w:rPr>
        <w:t xml:space="preserve"> </w:t>
      </w:r>
      <w:r w:rsidRPr="001C5665">
        <w:rPr>
          <w:sz w:val="18"/>
          <w:szCs w:val="18"/>
          <w:lang w:val="en-GB"/>
        </w:rPr>
        <w:t>The study assessed the region’s main logistic corridors, identifying short-term measures to recover the intermodal transport chains within the existing capacities, as well as the long-term measures and recommendations for strategic development of intermodal transports in SEE region.</w:t>
      </w:r>
    </w:p>
  </w:footnote>
  <w:footnote w:id="8">
    <w:p w:rsidR="001D1FE5" w:rsidRPr="001C5665" w:rsidRDefault="001D1FE5" w:rsidP="00C51110">
      <w:pPr>
        <w:pStyle w:val="FootnoteText"/>
        <w:rPr>
          <w:sz w:val="18"/>
          <w:szCs w:val="18"/>
          <w:lang w:val="en-GB"/>
        </w:rPr>
      </w:pPr>
      <w:r w:rsidRPr="001C5665">
        <w:rPr>
          <w:rStyle w:val="FootnoteReference"/>
          <w:sz w:val="18"/>
          <w:szCs w:val="18"/>
          <w:lang w:val="en-GB"/>
        </w:rPr>
        <w:footnoteRef/>
      </w:r>
      <w:r w:rsidRPr="001C5665">
        <w:rPr>
          <w:sz w:val="18"/>
          <w:szCs w:val="18"/>
          <w:lang w:val="en-GB"/>
        </w:rPr>
        <w:t xml:space="preserve"> </w:t>
      </w:r>
      <w:r w:rsidRPr="001C5665">
        <w:rPr>
          <w:rFonts w:cs="Arial"/>
          <w:sz w:val="18"/>
          <w:szCs w:val="18"/>
          <w:lang w:val="en-GB" w:eastAsia="bs-Latn-BA"/>
        </w:rPr>
        <w:t xml:space="preserve">Declaration on establishing the regional electricity market is expected to be adopted at the Paris WB Summit, with an envisaged </w:t>
      </w:r>
      <w:r w:rsidRPr="001C5665">
        <w:rPr>
          <w:rFonts w:cs="Arial"/>
          <w:bCs/>
          <w:sz w:val="18"/>
          <w:szCs w:val="18"/>
          <w:lang w:val="en-GB" w:eastAsia="bs-Latn-BA"/>
        </w:rPr>
        <w:t>time horizon of 2-3 years for its finalisation</w:t>
      </w:r>
    </w:p>
  </w:footnote>
  <w:footnote w:id="9">
    <w:p w:rsidR="001D1FE5" w:rsidRPr="001C5665" w:rsidRDefault="001D1FE5" w:rsidP="00C51110">
      <w:pPr>
        <w:pStyle w:val="FootnoteText"/>
        <w:rPr>
          <w:lang w:val="en-GB"/>
        </w:rPr>
      </w:pPr>
      <w:r w:rsidRPr="001C5665">
        <w:rPr>
          <w:rStyle w:val="FootnoteReference"/>
          <w:sz w:val="18"/>
          <w:szCs w:val="18"/>
          <w:lang w:val="en-GB"/>
        </w:rPr>
        <w:footnoteRef/>
      </w:r>
      <w:r w:rsidRPr="001C5665">
        <w:rPr>
          <w:sz w:val="18"/>
          <w:szCs w:val="18"/>
          <w:lang w:val="en-GB"/>
        </w:rPr>
        <w:t xml:space="preserve"> The soft agenda in energy is </w:t>
      </w:r>
      <w:r w:rsidRPr="001C5665">
        <w:rPr>
          <w:rFonts w:cs="TimesNewRoman"/>
          <w:sz w:val="18"/>
          <w:szCs w:val="18"/>
          <w:lang w:val="en-GB"/>
        </w:rPr>
        <w:t xml:space="preserve">aimed </w:t>
      </w:r>
      <w:r w:rsidRPr="001C5665">
        <w:rPr>
          <w:rFonts w:cs="Times-Bold"/>
          <w:bCs/>
          <w:sz w:val="18"/>
          <w:szCs w:val="18"/>
          <w:lang w:val="en-GB"/>
        </w:rPr>
        <w:t>towards the development of a regional energy market</w:t>
      </w:r>
      <w:r w:rsidRPr="001C5665">
        <w:rPr>
          <w:rFonts w:cs="TimesNewRoman"/>
          <w:sz w:val="18"/>
          <w:szCs w:val="18"/>
          <w:lang w:val="en-GB"/>
        </w:rPr>
        <w:t xml:space="preserve"> and so as to ensure sustainability and to generate short</w:t>
      </w:r>
      <w:r>
        <w:rPr>
          <w:rFonts w:cs="TimesNewRoman"/>
          <w:sz w:val="18"/>
          <w:szCs w:val="18"/>
          <w:lang w:val="en-GB"/>
        </w:rPr>
        <w:t>-</w:t>
      </w:r>
      <w:r w:rsidRPr="001C5665">
        <w:rPr>
          <w:rFonts w:cs="TimesNewRoman"/>
          <w:sz w:val="18"/>
          <w:szCs w:val="18"/>
          <w:lang w:val="en-GB"/>
        </w:rPr>
        <w:t>term results.</w:t>
      </w:r>
      <w:r>
        <w:rPr>
          <w:rFonts w:cs="TimesNewRoman"/>
          <w:sz w:val="18"/>
          <w:szCs w:val="18"/>
          <w:lang w:val="en-GB"/>
        </w:rPr>
        <w:t xml:space="preserve"> </w:t>
      </w:r>
    </w:p>
  </w:footnote>
  <w:footnote w:id="10">
    <w:p w:rsidR="001D1FE5" w:rsidRPr="00113AEA" w:rsidRDefault="001D1FE5" w:rsidP="00C51110">
      <w:pPr>
        <w:pStyle w:val="FootnoteText"/>
        <w:rPr>
          <w:sz w:val="18"/>
          <w:szCs w:val="18"/>
        </w:rPr>
      </w:pPr>
      <w:r w:rsidRPr="00113AEA">
        <w:rPr>
          <w:rStyle w:val="FootnoteReference"/>
          <w:sz w:val="18"/>
          <w:szCs w:val="18"/>
        </w:rPr>
        <w:footnoteRef/>
      </w:r>
      <w:r w:rsidRPr="00113AEA">
        <w:rPr>
          <w:sz w:val="18"/>
          <w:szCs w:val="18"/>
        </w:rPr>
        <w:t xml:space="preserve"> Adopted on 01</w:t>
      </w:r>
      <w:r>
        <w:rPr>
          <w:sz w:val="18"/>
          <w:szCs w:val="18"/>
          <w:lang w:val="en-US"/>
        </w:rPr>
        <w:t xml:space="preserve"> April </w:t>
      </w:r>
      <w:r w:rsidRPr="00113AEA">
        <w:rPr>
          <w:sz w:val="18"/>
          <w:szCs w:val="18"/>
        </w:rPr>
        <w:t>2016</w:t>
      </w:r>
    </w:p>
  </w:footnote>
  <w:footnote w:id="11">
    <w:p w:rsidR="001D1FE5" w:rsidRPr="008118B6" w:rsidRDefault="001D1FE5" w:rsidP="008118B6">
      <w:pPr>
        <w:spacing w:after="0" w:line="240" w:lineRule="auto"/>
        <w:jc w:val="both"/>
        <w:rPr>
          <w:rFonts w:ascii="Times New Roman" w:hAnsi="Times New Roman"/>
          <w:sz w:val="18"/>
          <w:szCs w:val="18"/>
          <w:lang w:val="en-GB"/>
        </w:rPr>
      </w:pPr>
      <w:r w:rsidRPr="008118B6">
        <w:rPr>
          <w:rStyle w:val="FootnoteReference"/>
          <w:rFonts w:ascii="Times New Roman" w:hAnsi="Times New Roman"/>
          <w:sz w:val="18"/>
          <w:szCs w:val="18"/>
        </w:rPr>
        <w:footnoteRef/>
      </w:r>
      <w:r w:rsidRPr="008118B6">
        <w:rPr>
          <w:rFonts w:ascii="Times New Roman" w:hAnsi="Times New Roman"/>
          <w:sz w:val="18"/>
          <w:szCs w:val="18"/>
        </w:rPr>
        <w:t xml:space="preserve"> </w:t>
      </w:r>
      <w:r w:rsidRPr="008118B6">
        <w:rPr>
          <w:rFonts w:ascii="Times New Roman" w:hAnsi="Times New Roman"/>
          <w:sz w:val="18"/>
          <w:szCs w:val="18"/>
          <w:lang w:val="en-GB"/>
        </w:rPr>
        <w:t>Based on the comprehensive diagnostics of SEE’s and Turkey’s economies and the complementarities between their businesses, the study defines key strategic policy areas for potential joint work and recommends specific project ideas, which could serve as an inspiration for the public and private sectors of the SEE end Turkey, particularly in sourcing domestic business opportunities through investments and trade in targeted sectors; integration into global chains and opening opportunities in third markets. These will not only serve the development of SEE-Turkey cooperation, but they will also contribute to the industrial development efforts in the SEE in the context of developing viable economic corridors.</w:t>
      </w:r>
    </w:p>
  </w:footnote>
  <w:footnote w:id="12">
    <w:p w:rsidR="001D1FE5" w:rsidRPr="0090571E" w:rsidRDefault="001D1FE5" w:rsidP="002A7C53">
      <w:pPr>
        <w:spacing w:after="0"/>
        <w:jc w:val="both"/>
        <w:rPr>
          <w:rFonts w:ascii="Times New Roman" w:hAnsi="Times New Roman"/>
          <w:sz w:val="18"/>
          <w:szCs w:val="18"/>
          <w:lang w:val="en-GB"/>
        </w:rPr>
      </w:pPr>
      <w:r w:rsidRPr="0090571E">
        <w:rPr>
          <w:rStyle w:val="FootnoteReference"/>
          <w:lang w:val="en-GB"/>
        </w:rPr>
        <w:footnoteRef/>
      </w:r>
      <w:r w:rsidRPr="0090571E">
        <w:rPr>
          <w:rFonts w:ascii="Times New Roman" w:hAnsi="Times New Roman"/>
          <w:sz w:val="18"/>
          <w:szCs w:val="18"/>
          <w:lang w:val="en-GB"/>
        </w:rPr>
        <w:t>(</w:t>
      </w:r>
      <w:proofErr w:type="spellStart"/>
      <w:r w:rsidRPr="0090571E">
        <w:rPr>
          <w:rFonts w:ascii="Times New Roman" w:hAnsi="Times New Roman"/>
          <w:sz w:val="18"/>
          <w:szCs w:val="18"/>
          <w:lang w:val="en-GB"/>
        </w:rPr>
        <w:t>i</w:t>
      </w:r>
      <w:proofErr w:type="spellEnd"/>
      <w:r w:rsidRPr="0090571E">
        <w:rPr>
          <w:rFonts w:ascii="Times New Roman" w:hAnsi="Times New Roman"/>
          <w:sz w:val="18"/>
          <w:szCs w:val="18"/>
          <w:lang w:val="en-GB"/>
        </w:rPr>
        <w:t xml:space="preserve">) Abuse of IT for Corruption, (ii) Comparative </w:t>
      </w:r>
      <w:r>
        <w:rPr>
          <w:rFonts w:ascii="Times New Roman" w:hAnsi="Times New Roman"/>
          <w:sz w:val="18"/>
          <w:szCs w:val="18"/>
          <w:lang w:val="en-GB"/>
        </w:rPr>
        <w:t>S</w:t>
      </w:r>
      <w:r w:rsidRPr="0090571E">
        <w:rPr>
          <w:rFonts w:ascii="Times New Roman" w:hAnsi="Times New Roman"/>
          <w:sz w:val="18"/>
          <w:szCs w:val="18"/>
          <w:lang w:val="en-GB"/>
        </w:rPr>
        <w:t xml:space="preserve">tudy on Conflict of Interest, (iii) Public Procurement with a Focus on e-Procurement and Irregularities in Public Procurement, (iv) Comparative Analysis of Lessons Learned from Recent Development in Implementation of Public Private Partnership Projects in the Western Balkans, (v) Legal Remedies in Administrative Procedures, (vi) Methodologies </w:t>
      </w:r>
      <w:r>
        <w:rPr>
          <w:rFonts w:ascii="Times New Roman" w:hAnsi="Times New Roman"/>
          <w:sz w:val="18"/>
          <w:szCs w:val="18"/>
          <w:lang w:val="en-GB"/>
        </w:rPr>
        <w:t>U</w:t>
      </w:r>
      <w:r w:rsidRPr="0090571E">
        <w:rPr>
          <w:rFonts w:ascii="Times New Roman" w:hAnsi="Times New Roman"/>
          <w:sz w:val="18"/>
          <w:szCs w:val="18"/>
          <w:lang w:val="en-GB"/>
        </w:rPr>
        <w:t xml:space="preserve">sed for the </w:t>
      </w:r>
      <w:r>
        <w:rPr>
          <w:rFonts w:ascii="Times New Roman" w:hAnsi="Times New Roman"/>
          <w:sz w:val="18"/>
          <w:szCs w:val="18"/>
          <w:lang w:val="en-GB"/>
        </w:rPr>
        <w:t>P</w:t>
      </w:r>
      <w:r w:rsidRPr="0090571E">
        <w:rPr>
          <w:rFonts w:ascii="Times New Roman" w:hAnsi="Times New Roman"/>
          <w:sz w:val="18"/>
          <w:szCs w:val="18"/>
          <w:lang w:val="en-GB"/>
        </w:rPr>
        <w:t xml:space="preserve">reparation of Strategies on Public Administration Reform in the Western Balkans, (vii) Feasibility Study on an International </w:t>
      </w:r>
      <w:r>
        <w:rPr>
          <w:rFonts w:ascii="Times New Roman" w:hAnsi="Times New Roman"/>
          <w:sz w:val="18"/>
          <w:szCs w:val="18"/>
          <w:lang w:val="en-GB"/>
        </w:rPr>
        <w:t>I</w:t>
      </w:r>
      <w:r w:rsidRPr="0090571E">
        <w:rPr>
          <w:rFonts w:ascii="Times New Roman" w:hAnsi="Times New Roman"/>
          <w:sz w:val="18"/>
          <w:szCs w:val="18"/>
          <w:lang w:val="en-GB"/>
        </w:rPr>
        <w:t xml:space="preserve">nstrument on </w:t>
      </w:r>
      <w:r>
        <w:rPr>
          <w:rFonts w:ascii="Times New Roman" w:hAnsi="Times New Roman"/>
          <w:sz w:val="18"/>
          <w:szCs w:val="18"/>
          <w:lang w:val="en-GB"/>
        </w:rPr>
        <w:t>D</w:t>
      </w:r>
      <w:r w:rsidRPr="0090571E">
        <w:rPr>
          <w:rFonts w:ascii="Times New Roman" w:hAnsi="Times New Roman"/>
          <w:sz w:val="18"/>
          <w:szCs w:val="18"/>
          <w:lang w:val="en-GB"/>
        </w:rPr>
        <w:t xml:space="preserve">ata </w:t>
      </w:r>
      <w:r>
        <w:rPr>
          <w:rFonts w:ascii="Times New Roman" w:hAnsi="Times New Roman"/>
          <w:sz w:val="18"/>
          <w:szCs w:val="18"/>
          <w:lang w:val="en-GB"/>
        </w:rPr>
        <w:t>E</w:t>
      </w:r>
      <w:r w:rsidRPr="0090571E">
        <w:rPr>
          <w:rFonts w:ascii="Times New Roman" w:hAnsi="Times New Roman"/>
          <w:sz w:val="18"/>
          <w:szCs w:val="18"/>
          <w:lang w:val="en-GB"/>
        </w:rPr>
        <w:t xml:space="preserve">xchange for </w:t>
      </w:r>
      <w:r>
        <w:rPr>
          <w:rFonts w:ascii="Times New Roman" w:hAnsi="Times New Roman"/>
          <w:sz w:val="18"/>
          <w:szCs w:val="18"/>
          <w:lang w:val="en-GB"/>
        </w:rPr>
        <w:t>I</w:t>
      </w:r>
      <w:r w:rsidRPr="0090571E">
        <w:rPr>
          <w:rFonts w:ascii="Times New Roman" w:hAnsi="Times New Roman"/>
          <w:sz w:val="18"/>
          <w:szCs w:val="18"/>
          <w:lang w:val="en-GB"/>
        </w:rPr>
        <w:t xml:space="preserve">ncome and </w:t>
      </w:r>
      <w:r>
        <w:rPr>
          <w:rFonts w:ascii="Times New Roman" w:hAnsi="Times New Roman"/>
          <w:sz w:val="18"/>
          <w:szCs w:val="18"/>
          <w:lang w:val="en-GB"/>
        </w:rPr>
        <w:t>A</w:t>
      </w:r>
      <w:r w:rsidRPr="0090571E">
        <w:rPr>
          <w:rFonts w:ascii="Times New Roman" w:hAnsi="Times New Roman"/>
          <w:sz w:val="18"/>
          <w:szCs w:val="18"/>
          <w:lang w:val="en-GB"/>
        </w:rPr>
        <w:t xml:space="preserve">sset </w:t>
      </w:r>
      <w:r>
        <w:rPr>
          <w:rFonts w:ascii="Times New Roman" w:hAnsi="Times New Roman"/>
          <w:sz w:val="18"/>
          <w:szCs w:val="18"/>
          <w:lang w:val="en-GB"/>
        </w:rPr>
        <w:t>D</w:t>
      </w:r>
      <w:r w:rsidRPr="0090571E">
        <w:rPr>
          <w:rFonts w:ascii="Times New Roman" w:hAnsi="Times New Roman"/>
          <w:sz w:val="18"/>
          <w:szCs w:val="18"/>
          <w:lang w:val="en-GB"/>
        </w:rPr>
        <w:t xml:space="preserve">eclarations including a Draft Model Memorandum of Understanding on </w:t>
      </w:r>
      <w:r>
        <w:rPr>
          <w:rFonts w:ascii="Times New Roman" w:hAnsi="Times New Roman"/>
          <w:sz w:val="18"/>
          <w:szCs w:val="18"/>
          <w:lang w:val="en-GB"/>
        </w:rPr>
        <w:t>D</w:t>
      </w:r>
      <w:r w:rsidRPr="0090571E">
        <w:rPr>
          <w:rFonts w:ascii="Times New Roman" w:hAnsi="Times New Roman"/>
          <w:sz w:val="18"/>
          <w:szCs w:val="18"/>
          <w:lang w:val="en-GB"/>
        </w:rPr>
        <w:t xml:space="preserve">ata </w:t>
      </w:r>
      <w:r>
        <w:rPr>
          <w:rFonts w:ascii="Times New Roman" w:hAnsi="Times New Roman"/>
          <w:sz w:val="18"/>
          <w:szCs w:val="18"/>
          <w:lang w:val="en-GB"/>
        </w:rPr>
        <w:t>E</w:t>
      </w:r>
      <w:r w:rsidRPr="0090571E">
        <w:rPr>
          <w:rFonts w:ascii="Times New Roman" w:hAnsi="Times New Roman"/>
          <w:sz w:val="18"/>
          <w:szCs w:val="18"/>
          <w:lang w:val="en-GB"/>
        </w:rPr>
        <w:t>xchange, (viii) From E- to Open Government, (ix) Regional Comparative Study: Improving Implementation of Merit Recruitment Procedures in the Western Balkans</w:t>
      </w:r>
    </w:p>
  </w:footnote>
  <w:footnote w:id="13">
    <w:p w:rsidR="001D1FE5" w:rsidRPr="00056E4E" w:rsidRDefault="001D1FE5" w:rsidP="004D28C7">
      <w:pPr>
        <w:widowControl w:val="0"/>
        <w:autoSpaceDE w:val="0"/>
        <w:autoSpaceDN w:val="0"/>
        <w:adjustRightInd w:val="0"/>
        <w:spacing w:before="24" w:after="0" w:line="240" w:lineRule="auto"/>
        <w:rPr>
          <w:rFonts w:ascii="Times New Roman" w:hAnsi="Times New Roman"/>
          <w:color w:val="000000"/>
          <w:sz w:val="18"/>
          <w:szCs w:val="18"/>
          <w:lang w:val="en-GB"/>
        </w:rPr>
      </w:pPr>
      <w:r>
        <w:t xml:space="preserve">  </w:t>
      </w:r>
      <w:r>
        <w:rPr>
          <w:rStyle w:val="FootnoteReference"/>
        </w:rPr>
        <w:footnoteRef/>
      </w:r>
      <w:r>
        <w:t xml:space="preserve"> </w:t>
      </w:r>
      <w:r w:rsidRPr="004D28C7">
        <w:rPr>
          <w:rFonts w:ascii="Times New Roman" w:hAnsi="Times New Roman"/>
          <w:bCs/>
          <w:color w:val="000000"/>
          <w:spacing w:val="3"/>
          <w:w w:val="86"/>
          <w:sz w:val="18"/>
          <w:szCs w:val="18"/>
        </w:rPr>
        <w:t>A</w:t>
      </w:r>
      <w:r w:rsidRPr="004D28C7">
        <w:rPr>
          <w:rFonts w:ascii="Times New Roman" w:hAnsi="Times New Roman"/>
          <w:bCs/>
          <w:color w:val="000000"/>
          <w:spacing w:val="1"/>
          <w:w w:val="86"/>
          <w:sz w:val="18"/>
          <w:szCs w:val="18"/>
        </w:rPr>
        <w:t>n</w:t>
      </w:r>
      <w:r w:rsidRPr="004D28C7">
        <w:rPr>
          <w:rFonts w:ascii="Times New Roman" w:hAnsi="Times New Roman"/>
          <w:bCs/>
          <w:color w:val="000000"/>
          <w:w w:val="86"/>
          <w:sz w:val="18"/>
          <w:szCs w:val="18"/>
        </w:rPr>
        <w:t>t</w:t>
      </w:r>
      <w:r w:rsidRPr="004D28C7">
        <w:rPr>
          <w:rFonts w:ascii="Times New Roman" w:hAnsi="Times New Roman"/>
          <w:bCs/>
          <w:color w:val="000000"/>
          <w:spacing w:val="3"/>
          <w:w w:val="86"/>
          <w:sz w:val="18"/>
          <w:szCs w:val="18"/>
        </w:rPr>
        <w:t>i</w:t>
      </w:r>
      <w:r w:rsidRPr="004D28C7">
        <w:rPr>
          <w:rFonts w:ascii="Times New Roman" w:hAnsi="Times New Roman"/>
          <w:bCs/>
          <w:color w:val="000000"/>
          <w:spacing w:val="6"/>
          <w:w w:val="86"/>
          <w:sz w:val="18"/>
          <w:szCs w:val="18"/>
        </w:rPr>
        <w:t>-</w:t>
      </w:r>
      <w:r w:rsidRPr="004D28C7">
        <w:rPr>
          <w:rFonts w:ascii="Times New Roman" w:hAnsi="Times New Roman"/>
          <w:bCs/>
          <w:color w:val="000000"/>
          <w:w w:val="86"/>
          <w:sz w:val="18"/>
          <w:szCs w:val="18"/>
        </w:rPr>
        <w:t>C</w:t>
      </w:r>
      <w:r w:rsidRPr="004D28C7">
        <w:rPr>
          <w:rFonts w:ascii="Times New Roman" w:hAnsi="Times New Roman"/>
          <w:bCs/>
          <w:color w:val="000000"/>
          <w:spacing w:val="1"/>
          <w:w w:val="86"/>
          <w:sz w:val="18"/>
          <w:szCs w:val="18"/>
        </w:rPr>
        <w:t>o</w:t>
      </w:r>
      <w:r w:rsidRPr="004D28C7">
        <w:rPr>
          <w:rFonts w:ascii="Times New Roman" w:hAnsi="Times New Roman"/>
          <w:bCs/>
          <w:color w:val="000000"/>
          <w:spacing w:val="2"/>
          <w:w w:val="86"/>
          <w:sz w:val="18"/>
          <w:szCs w:val="18"/>
        </w:rPr>
        <w:t>rr</w:t>
      </w:r>
      <w:r w:rsidRPr="004D28C7">
        <w:rPr>
          <w:rFonts w:ascii="Times New Roman" w:hAnsi="Times New Roman"/>
          <w:bCs/>
          <w:color w:val="000000"/>
          <w:spacing w:val="1"/>
          <w:w w:val="86"/>
          <w:sz w:val="18"/>
          <w:szCs w:val="18"/>
        </w:rPr>
        <w:t>up</w:t>
      </w:r>
      <w:r w:rsidRPr="004D28C7">
        <w:rPr>
          <w:rFonts w:ascii="Times New Roman" w:hAnsi="Times New Roman"/>
          <w:bCs/>
          <w:color w:val="000000"/>
          <w:w w:val="86"/>
          <w:sz w:val="18"/>
          <w:szCs w:val="18"/>
        </w:rPr>
        <w:t>ti</w:t>
      </w:r>
      <w:r w:rsidRPr="004D28C7">
        <w:rPr>
          <w:rFonts w:ascii="Times New Roman" w:hAnsi="Times New Roman"/>
          <w:bCs/>
          <w:color w:val="000000"/>
          <w:spacing w:val="1"/>
          <w:w w:val="86"/>
          <w:sz w:val="18"/>
          <w:szCs w:val="18"/>
        </w:rPr>
        <w:t>o</w:t>
      </w:r>
      <w:r w:rsidRPr="004D28C7">
        <w:rPr>
          <w:rFonts w:ascii="Times New Roman" w:hAnsi="Times New Roman"/>
          <w:bCs/>
          <w:color w:val="000000"/>
          <w:w w:val="86"/>
          <w:sz w:val="18"/>
          <w:szCs w:val="18"/>
        </w:rPr>
        <w:t>n</w:t>
      </w:r>
      <w:r w:rsidRPr="004D28C7">
        <w:rPr>
          <w:rFonts w:ascii="Times New Roman" w:hAnsi="Times New Roman"/>
          <w:bCs/>
          <w:color w:val="000000"/>
          <w:spacing w:val="33"/>
          <w:w w:val="86"/>
          <w:sz w:val="18"/>
          <w:szCs w:val="18"/>
        </w:rPr>
        <w:t xml:space="preserve"> </w:t>
      </w:r>
      <w:r w:rsidRPr="00056E4E">
        <w:rPr>
          <w:rFonts w:ascii="Times New Roman" w:hAnsi="Times New Roman"/>
          <w:bCs/>
          <w:color w:val="000000"/>
          <w:spacing w:val="3"/>
          <w:w w:val="86"/>
          <w:sz w:val="18"/>
          <w:szCs w:val="18"/>
          <w:lang w:val="en-GB"/>
        </w:rPr>
        <w:t>A</w:t>
      </w:r>
      <w:r w:rsidRPr="00056E4E">
        <w:rPr>
          <w:rFonts w:ascii="Times New Roman" w:hAnsi="Times New Roman"/>
          <w:bCs/>
          <w:color w:val="000000"/>
          <w:spacing w:val="1"/>
          <w:w w:val="86"/>
          <w:sz w:val="18"/>
          <w:szCs w:val="18"/>
          <w:lang w:val="en-GB"/>
        </w:rPr>
        <w:t>s</w:t>
      </w:r>
      <w:r w:rsidRPr="00056E4E">
        <w:rPr>
          <w:rFonts w:ascii="Times New Roman" w:hAnsi="Times New Roman"/>
          <w:bCs/>
          <w:color w:val="000000"/>
          <w:spacing w:val="-1"/>
          <w:w w:val="86"/>
          <w:sz w:val="18"/>
          <w:szCs w:val="18"/>
          <w:lang w:val="en-GB"/>
        </w:rPr>
        <w:t>s</w:t>
      </w:r>
      <w:r w:rsidRPr="00056E4E">
        <w:rPr>
          <w:rFonts w:ascii="Times New Roman" w:hAnsi="Times New Roman"/>
          <w:bCs/>
          <w:color w:val="000000"/>
          <w:spacing w:val="2"/>
          <w:w w:val="86"/>
          <w:sz w:val="18"/>
          <w:szCs w:val="18"/>
          <w:lang w:val="en-GB"/>
        </w:rPr>
        <w:t>e</w:t>
      </w:r>
      <w:r w:rsidRPr="00056E4E">
        <w:rPr>
          <w:rFonts w:ascii="Times New Roman" w:hAnsi="Times New Roman"/>
          <w:bCs/>
          <w:color w:val="000000"/>
          <w:spacing w:val="1"/>
          <w:w w:val="86"/>
          <w:sz w:val="18"/>
          <w:szCs w:val="18"/>
          <w:lang w:val="en-GB"/>
        </w:rPr>
        <w:t>ss</w:t>
      </w:r>
      <w:r w:rsidRPr="00056E4E">
        <w:rPr>
          <w:rFonts w:ascii="Times New Roman" w:hAnsi="Times New Roman"/>
          <w:bCs/>
          <w:color w:val="000000"/>
          <w:w w:val="86"/>
          <w:sz w:val="18"/>
          <w:szCs w:val="18"/>
          <w:lang w:val="en-GB"/>
        </w:rPr>
        <w:t>m</w:t>
      </w:r>
      <w:r w:rsidRPr="00056E4E">
        <w:rPr>
          <w:rFonts w:ascii="Times New Roman" w:hAnsi="Times New Roman"/>
          <w:bCs/>
          <w:color w:val="000000"/>
          <w:spacing w:val="2"/>
          <w:w w:val="86"/>
          <w:sz w:val="18"/>
          <w:szCs w:val="18"/>
          <w:lang w:val="en-GB"/>
        </w:rPr>
        <w:t>e</w:t>
      </w:r>
      <w:r w:rsidRPr="00056E4E">
        <w:rPr>
          <w:rFonts w:ascii="Times New Roman" w:hAnsi="Times New Roman"/>
          <w:bCs/>
          <w:color w:val="000000"/>
          <w:spacing w:val="1"/>
          <w:w w:val="86"/>
          <w:sz w:val="18"/>
          <w:szCs w:val="18"/>
          <w:lang w:val="en-GB"/>
        </w:rPr>
        <w:t>n</w:t>
      </w:r>
      <w:r w:rsidRPr="00056E4E">
        <w:rPr>
          <w:rFonts w:ascii="Times New Roman" w:hAnsi="Times New Roman"/>
          <w:bCs/>
          <w:color w:val="000000"/>
          <w:w w:val="86"/>
          <w:sz w:val="18"/>
          <w:szCs w:val="18"/>
          <w:lang w:val="en-GB"/>
        </w:rPr>
        <w:t>t</w:t>
      </w:r>
      <w:r w:rsidRPr="00056E4E">
        <w:rPr>
          <w:rFonts w:ascii="Times New Roman" w:hAnsi="Times New Roman"/>
          <w:bCs/>
          <w:color w:val="000000"/>
          <w:spacing w:val="3"/>
          <w:w w:val="86"/>
          <w:sz w:val="18"/>
          <w:szCs w:val="18"/>
          <w:lang w:val="en-GB"/>
        </w:rPr>
        <w:t xml:space="preserve"> </w:t>
      </w:r>
      <w:r w:rsidRPr="00056E4E">
        <w:rPr>
          <w:rFonts w:ascii="Times New Roman" w:hAnsi="Times New Roman"/>
          <w:bCs/>
          <w:color w:val="000000"/>
          <w:sz w:val="18"/>
          <w:szCs w:val="18"/>
          <w:lang w:val="en-GB"/>
        </w:rPr>
        <w:t>of</w:t>
      </w:r>
      <w:r w:rsidRPr="00056E4E">
        <w:rPr>
          <w:rFonts w:ascii="Times New Roman" w:hAnsi="Times New Roman"/>
          <w:bCs/>
          <w:color w:val="000000"/>
          <w:spacing w:val="-18"/>
          <w:sz w:val="18"/>
          <w:szCs w:val="18"/>
          <w:lang w:val="en-GB"/>
        </w:rPr>
        <w:t xml:space="preserve"> </w:t>
      </w:r>
      <w:r w:rsidRPr="00056E4E">
        <w:rPr>
          <w:rFonts w:ascii="Times New Roman" w:hAnsi="Times New Roman"/>
          <w:bCs/>
          <w:color w:val="000000"/>
          <w:spacing w:val="4"/>
          <w:w w:val="86"/>
          <w:sz w:val="18"/>
          <w:szCs w:val="18"/>
          <w:lang w:val="en-GB"/>
        </w:rPr>
        <w:t>L</w:t>
      </w:r>
      <w:r w:rsidRPr="00056E4E">
        <w:rPr>
          <w:rFonts w:ascii="Times New Roman" w:hAnsi="Times New Roman"/>
          <w:bCs/>
          <w:color w:val="000000"/>
          <w:spacing w:val="-3"/>
          <w:w w:val="86"/>
          <w:sz w:val="18"/>
          <w:szCs w:val="18"/>
          <w:lang w:val="en-GB"/>
        </w:rPr>
        <w:t>a</w:t>
      </w:r>
      <w:r w:rsidRPr="00056E4E">
        <w:rPr>
          <w:rFonts w:ascii="Times New Roman" w:hAnsi="Times New Roman"/>
          <w:bCs/>
          <w:color w:val="000000"/>
          <w:spacing w:val="1"/>
          <w:w w:val="86"/>
          <w:sz w:val="18"/>
          <w:szCs w:val="18"/>
          <w:lang w:val="en-GB"/>
        </w:rPr>
        <w:t>w</w:t>
      </w:r>
      <w:r w:rsidRPr="00056E4E">
        <w:rPr>
          <w:rFonts w:ascii="Times New Roman" w:hAnsi="Times New Roman"/>
          <w:bCs/>
          <w:color w:val="000000"/>
          <w:w w:val="86"/>
          <w:sz w:val="18"/>
          <w:szCs w:val="18"/>
          <w:lang w:val="en-GB"/>
        </w:rPr>
        <w:t>s</w:t>
      </w:r>
      <w:r w:rsidRPr="00056E4E">
        <w:rPr>
          <w:rFonts w:ascii="Times New Roman" w:hAnsi="Times New Roman"/>
          <w:bCs/>
          <w:color w:val="000000"/>
          <w:spacing w:val="6"/>
          <w:w w:val="86"/>
          <w:sz w:val="18"/>
          <w:szCs w:val="18"/>
          <w:lang w:val="en-GB"/>
        </w:rPr>
        <w:t xml:space="preserve">, </w:t>
      </w:r>
      <w:r w:rsidRPr="00056E4E">
        <w:rPr>
          <w:rFonts w:ascii="Times New Roman" w:hAnsi="Times New Roman"/>
          <w:color w:val="000000"/>
          <w:spacing w:val="-1"/>
          <w:sz w:val="18"/>
          <w:szCs w:val="18"/>
          <w:lang w:val="en-GB"/>
        </w:rPr>
        <w:t>C</w:t>
      </w:r>
      <w:r w:rsidRPr="00056E4E">
        <w:rPr>
          <w:rFonts w:ascii="Times New Roman" w:hAnsi="Times New Roman"/>
          <w:color w:val="000000"/>
          <w:spacing w:val="1"/>
          <w:sz w:val="18"/>
          <w:szCs w:val="18"/>
          <w:lang w:val="en-GB"/>
        </w:rPr>
        <w:t>om</w:t>
      </w:r>
      <w:r w:rsidRPr="00056E4E">
        <w:rPr>
          <w:rFonts w:ascii="Times New Roman" w:hAnsi="Times New Roman"/>
          <w:color w:val="000000"/>
          <w:sz w:val="18"/>
          <w:szCs w:val="18"/>
          <w:lang w:val="en-GB"/>
        </w:rPr>
        <w:t>p</w:t>
      </w:r>
      <w:r w:rsidRPr="00056E4E">
        <w:rPr>
          <w:rFonts w:ascii="Times New Roman" w:hAnsi="Times New Roman"/>
          <w:color w:val="000000"/>
          <w:spacing w:val="1"/>
          <w:sz w:val="18"/>
          <w:szCs w:val="18"/>
          <w:lang w:val="en-GB"/>
        </w:rPr>
        <w:t>a</w:t>
      </w:r>
      <w:r w:rsidRPr="00056E4E">
        <w:rPr>
          <w:rFonts w:ascii="Times New Roman" w:hAnsi="Times New Roman"/>
          <w:color w:val="000000"/>
          <w:spacing w:val="3"/>
          <w:sz w:val="18"/>
          <w:szCs w:val="18"/>
          <w:lang w:val="en-GB"/>
        </w:rPr>
        <w:t>r</w:t>
      </w:r>
      <w:r w:rsidRPr="00056E4E">
        <w:rPr>
          <w:rFonts w:ascii="Times New Roman" w:hAnsi="Times New Roman"/>
          <w:color w:val="000000"/>
          <w:spacing w:val="2"/>
          <w:sz w:val="18"/>
          <w:szCs w:val="18"/>
          <w:lang w:val="en-GB"/>
        </w:rPr>
        <w:t>a</w:t>
      </w:r>
      <w:r w:rsidRPr="00056E4E">
        <w:rPr>
          <w:rFonts w:ascii="Times New Roman" w:hAnsi="Times New Roman"/>
          <w:color w:val="000000"/>
          <w:sz w:val="18"/>
          <w:szCs w:val="18"/>
          <w:lang w:val="en-GB"/>
        </w:rPr>
        <w:t>t</w:t>
      </w:r>
      <w:r w:rsidRPr="00056E4E">
        <w:rPr>
          <w:rFonts w:ascii="Times New Roman" w:hAnsi="Times New Roman"/>
          <w:color w:val="000000"/>
          <w:spacing w:val="1"/>
          <w:sz w:val="18"/>
          <w:szCs w:val="18"/>
          <w:lang w:val="en-GB"/>
        </w:rPr>
        <w:t>i</w:t>
      </w:r>
      <w:r w:rsidRPr="00056E4E">
        <w:rPr>
          <w:rFonts w:ascii="Times New Roman" w:hAnsi="Times New Roman"/>
          <w:color w:val="000000"/>
          <w:spacing w:val="-2"/>
          <w:sz w:val="18"/>
          <w:szCs w:val="18"/>
          <w:lang w:val="en-GB"/>
        </w:rPr>
        <w:t>v</w:t>
      </w:r>
      <w:r w:rsidRPr="00056E4E">
        <w:rPr>
          <w:rFonts w:ascii="Times New Roman" w:hAnsi="Times New Roman"/>
          <w:color w:val="000000"/>
          <w:sz w:val="18"/>
          <w:szCs w:val="18"/>
          <w:lang w:val="en-GB"/>
        </w:rPr>
        <w:t xml:space="preserve">e </w:t>
      </w:r>
      <w:r w:rsidRPr="00056E4E">
        <w:rPr>
          <w:rFonts w:ascii="Times New Roman" w:hAnsi="Times New Roman"/>
          <w:color w:val="000000"/>
          <w:spacing w:val="-2"/>
          <w:sz w:val="18"/>
          <w:szCs w:val="18"/>
          <w:lang w:val="en-GB"/>
        </w:rPr>
        <w:t>S</w:t>
      </w:r>
      <w:r w:rsidRPr="00056E4E">
        <w:rPr>
          <w:rFonts w:ascii="Times New Roman" w:hAnsi="Times New Roman"/>
          <w:color w:val="000000"/>
          <w:spacing w:val="-1"/>
          <w:sz w:val="18"/>
          <w:szCs w:val="18"/>
          <w:lang w:val="en-GB"/>
        </w:rPr>
        <w:t>t</w:t>
      </w:r>
      <w:r w:rsidRPr="00056E4E">
        <w:rPr>
          <w:rFonts w:ascii="Times New Roman" w:hAnsi="Times New Roman"/>
          <w:color w:val="000000"/>
          <w:sz w:val="18"/>
          <w:szCs w:val="18"/>
          <w:lang w:val="en-GB"/>
        </w:rPr>
        <w:t>u</w:t>
      </w:r>
      <w:r w:rsidRPr="00056E4E">
        <w:rPr>
          <w:rFonts w:ascii="Times New Roman" w:hAnsi="Times New Roman"/>
          <w:color w:val="000000"/>
          <w:spacing w:val="2"/>
          <w:sz w:val="18"/>
          <w:szCs w:val="18"/>
          <w:lang w:val="en-GB"/>
        </w:rPr>
        <w:t>d</w:t>
      </w:r>
      <w:r w:rsidRPr="00056E4E">
        <w:rPr>
          <w:rFonts w:ascii="Times New Roman" w:hAnsi="Times New Roman"/>
          <w:color w:val="000000"/>
          <w:sz w:val="18"/>
          <w:szCs w:val="18"/>
          <w:lang w:val="en-GB"/>
        </w:rPr>
        <w:t xml:space="preserve">y </w:t>
      </w:r>
      <w:r w:rsidRPr="00056E4E">
        <w:rPr>
          <w:rFonts w:ascii="Times New Roman" w:hAnsi="Times New Roman"/>
          <w:color w:val="000000"/>
          <w:spacing w:val="2"/>
          <w:sz w:val="18"/>
          <w:szCs w:val="18"/>
          <w:lang w:val="en-GB"/>
        </w:rPr>
        <w:t>a</w:t>
      </w:r>
      <w:r w:rsidRPr="00056E4E">
        <w:rPr>
          <w:rFonts w:ascii="Times New Roman" w:hAnsi="Times New Roman"/>
          <w:color w:val="000000"/>
          <w:sz w:val="18"/>
          <w:szCs w:val="18"/>
          <w:lang w:val="en-GB"/>
        </w:rPr>
        <w:t xml:space="preserve">nd </w:t>
      </w:r>
      <w:r w:rsidRPr="00056E4E">
        <w:rPr>
          <w:rFonts w:ascii="Times New Roman" w:hAnsi="Times New Roman"/>
          <w:color w:val="000000"/>
          <w:spacing w:val="1"/>
          <w:sz w:val="18"/>
          <w:szCs w:val="18"/>
          <w:lang w:val="en-GB"/>
        </w:rPr>
        <w:t>M</w:t>
      </w:r>
      <w:r w:rsidRPr="00056E4E">
        <w:rPr>
          <w:rFonts w:ascii="Times New Roman" w:hAnsi="Times New Roman"/>
          <w:color w:val="000000"/>
          <w:spacing w:val="2"/>
          <w:sz w:val="18"/>
          <w:szCs w:val="18"/>
          <w:lang w:val="en-GB"/>
        </w:rPr>
        <w:t>e</w:t>
      </w:r>
      <w:r w:rsidRPr="00056E4E">
        <w:rPr>
          <w:rFonts w:ascii="Times New Roman" w:hAnsi="Times New Roman"/>
          <w:color w:val="000000"/>
          <w:sz w:val="18"/>
          <w:szCs w:val="18"/>
          <w:lang w:val="en-GB"/>
        </w:rPr>
        <w:t>th</w:t>
      </w:r>
      <w:r w:rsidRPr="00056E4E">
        <w:rPr>
          <w:rFonts w:ascii="Times New Roman" w:hAnsi="Times New Roman"/>
          <w:color w:val="000000"/>
          <w:spacing w:val="1"/>
          <w:sz w:val="18"/>
          <w:szCs w:val="18"/>
          <w:lang w:val="en-GB"/>
        </w:rPr>
        <w:t>od</w:t>
      </w:r>
      <w:r w:rsidRPr="00056E4E">
        <w:rPr>
          <w:rFonts w:ascii="Times New Roman" w:hAnsi="Times New Roman"/>
          <w:color w:val="000000"/>
          <w:sz w:val="18"/>
          <w:szCs w:val="18"/>
          <w:lang w:val="en-GB"/>
        </w:rPr>
        <w:t>olo</w:t>
      </w:r>
      <w:r w:rsidRPr="00056E4E">
        <w:rPr>
          <w:rFonts w:ascii="Times New Roman" w:hAnsi="Times New Roman"/>
          <w:color w:val="000000"/>
          <w:spacing w:val="7"/>
          <w:sz w:val="18"/>
          <w:szCs w:val="18"/>
          <w:lang w:val="en-GB"/>
        </w:rPr>
        <w:t>g</w:t>
      </w:r>
      <w:r w:rsidRPr="00056E4E">
        <w:rPr>
          <w:rFonts w:ascii="Times New Roman" w:hAnsi="Times New Roman"/>
          <w:color w:val="000000"/>
          <w:sz w:val="18"/>
          <w:szCs w:val="18"/>
          <w:lang w:val="en-GB"/>
        </w:rPr>
        <w:t>y, 2015</w:t>
      </w:r>
    </w:p>
  </w:footnote>
  <w:footnote w:id="14">
    <w:p w:rsidR="001D1FE5" w:rsidRPr="00F850B5" w:rsidRDefault="001D1FE5" w:rsidP="00F850B5">
      <w:pPr>
        <w:pStyle w:val="FootnoteText"/>
        <w:ind w:left="0"/>
      </w:pPr>
      <w:r w:rsidRPr="00056E4E">
        <w:rPr>
          <w:rStyle w:val="FootnoteReference"/>
          <w:lang w:val="en-GB"/>
        </w:rPr>
        <w:footnoteRef/>
      </w:r>
      <w:r w:rsidRPr="00056E4E">
        <w:rPr>
          <w:lang w:val="en-GB"/>
        </w:rPr>
        <w:t xml:space="preserve"> </w:t>
      </w:r>
      <w:r w:rsidRPr="00056E4E">
        <w:rPr>
          <w:sz w:val="18"/>
          <w:szCs w:val="18"/>
          <w:lang w:val="en-GB"/>
        </w:rPr>
        <w:t xml:space="preserve">Corruption Risk Assessment in Public Institutions in South East Europe, Comparative </w:t>
      </w:r>
      <w:r>
        <w:rPr>
          <w:sz w:val="18"/>
          <w:szCs w:val="18"/>
          <w:lang w:val="en-GB"/>
        </w:rPr>
        <w:t>R</w:t>
      </w:r>
      <w:r w:rsidRPr="00056E4E">
        <w:rPr>
          <w:sz w:val="18"/>
          <w:szCs w:val="18"/>
          <w:lang w:val="en-GB"/>
        </w:rPr>
        <w:t xml:space="preserve">esearch and </w:t>
      </w:r>
      <w:r>
        <w:rPr>
          <w:sz w:val="18"/>
          <w:szCs w:val="18"/>
          <w:lang w:val="en-GB"/>
        </w:rPr>
        <w:t>M</w:t>
      </w:r>
      <w:r w:rsidRPr="00056E4E">
        <w:rPr>
          <w:sz w:val="18"/>
          <w:szCs w:val="18"/>
          <w:lang w:val="en-GB"/>
        </w:rPr>
        <w:t>ethodology,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F75AA"/>
    <w:multiLevelType w:val="hybridMultilevel"/>
    <w:tmpl w:val="76D43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C91AFF"/>
    <w:multiLevelType w:val="hybridMultilevel"/>
    <w:tmpl w:val="CF28C726"/>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nsid w:val="20C015D7"/>
    <w:multiLevelType w:val="hybridMultilevel"/>
    <w:tmpl w:val="04548C3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nsid w:val="33B43F1C"/>
    <w:multiLevelType w:val="hybridMultilevel"/>
    <w:tmpl w:val="B1966F80"/>
    <w:lvl w:ilvl="0" w:tplc="C640FAEC">
      <w:start w:val="2"/>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6C2731B"/>
    <w:multiLevelType w:val="multilevel"/>
    <w:tmpl w:val="4EF0A28C"/>
    <w:lvl w:ilvl="0">
      <w:start w:val="1"/>
      <w:numFmt w:val="decimal"/>
      <w:lvlText w:val="%1."/>
      <w:lvlJc w:val="left"/>
      <w:pPr>
        <w:ind w:left="786" w:hanging="360"/>
      </w:pPr>
      <w:rPr>
        <w:rFonts w:hint="default"/>
      </w:rPr>
    </w:lvl>
    <w:lvl w:ilvl="1">
      <w:start w:val="1"/>
      <w:numFmt w:val="decimal"/>
      <w:isLgl/>
      <w:lvlText w:val="%1.%2."/>
      <w:lvlJc w:val="left"/>
      <w:pPr>
        <w:ind w:left="1440" w:hanging="360"/>
      </w:pPr>
      <w:rPr>
        <w:rFonts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5">
    <w:nsid w:val="42655C1C"/>
    <w:multiLevelType w:val="hybridMultilevel"/>
    <w:tmpl w:val="CEC4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202E33"/>
    <w:multiLevelType w:val="hybridMultilevel"/>
    <w:tmpl w:val="42FA0292"/>
    <w:lvl w:ilvl="0" w:tplc="449A4886">
      <w:start w:val="1"/>
      <w:numFmt w:val="upperLetter"/>
      <w:pStyle w:val="Heading4"/>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
    <w:nsid w:val="511564AF"/>
    <w:multiLevelType w:val="hybridMultilevel"/>
    <w:tmpl w:val="F2541BAA"/>
    <w:lvl w:ilvl="0" w:tplc="04090011">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8">
    <w:nsid w:val="57813FE3"/>
    <w:multiLevelType w:val="multilevel"/>
    <w:tmpl w:val="5F1C354E"/>
    <w:lvl w:ilvl="0">
      <w:start w:val="1"/>
      <w:numFmt w:val="decimal"/>
      <w:lvlText w:val="%1."/>
      <w:lvlJc w:val="left"/>
      <w:pPr>
        <w:ind w:left="720" w:hanging="360"/>
      </w:pPr>
      <w:rPr>
        <w:rFonts w:ascii="Times New Roman" w:eastAsia="Calibri" w:hAnsi="Times New Roman" w:cs="Times New Roman"/>
      </w:rPr>
    </w:lvl>
    <w:lvl w:ilvl="1">
      <w:start w:val="6"/>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5AF53079"/>
    <w:multiLevelType w:val="multilevel"/>
    <w:tmpl w:val="DB923404"/>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0">
    <w:nsid w:val="669706B0"/>
    <w:multiLevelType w:val="hybridMultilevel"/>
    <w:tmpl w:val="9A02BCDC"/>
    <w:lvl w:ilvl="0" w:tplc="141A0015">
      <w:start w:val="1"/>
      <w:numFmt w:val="upperLetter"/>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1">
    <w:nsid w:val="6C37460F"/>
    <w:multiLevelType w:val="hybridMultilevel"/>
    <w:tmpl w:val="E12E21FE"/>
    <w:lvl w:ilvl="0" w:tplc="141A000F">
      <w:start w:val="1"/>
      <w:numFmt w:val="decimal"/>
      <w:lvlText w:val="%1."/>
      <w:lvlJc w:val="left"/>
      <w:pPr>
        <w:ind w:left="1440" w:hanging="360"/>
      </w:pPr>
    </w:lvl>
    <w:lvl w:ilvl="1" w:tplc="141A0019" w:tentative="1">
      <w:start w:val="1"/>
      <w:numFmt w:val="lowerLetter"/>
      <w:lvlText w:val="%2."/>
      <w:lvlJc w:val="left"/>
      <w:pPr>
        <w:ind w:left="2160" w:hanging="360"/>
      </w:pPr>
    </w:lvl>
    <w:lvl w:ilvl="2" w:tplc="141A001B" w:tentative="1">
      <w:start w:val="1"/>
      <w:numFmt w:val="lowerRoman"/>
      <w:lvlText w:val="%3."/>
      <w:lvlJc w:val="right"/>
      <w:pPr>
        <w:ind w:left="2880" w:hanging="180"/>
      </w:pPr>
    </w:lvl>
    <w:lvl w:ilvl="3" w:tplc="141A000F" w:tentative="1">
      <w:start w:val="1"/>
      <w:numFmt w:val="decimal"/>
      <w:lvlText w:val="%4."/>
      <w:lvlJc w:val="left"/>
      <w:pPr>
        <w:ind w:left="3600" w:hanging="360"/>
      </w:pPr>
    </w:lvl>
    <w:lvl w:ilvl="4" w:tplc="141A0019" w:tentative="1">
      <w:start w:val="1"/>
      <w:numFmt w:val="lowerLetter"/>
      <w:lvlText w:val="%5."/>
      <w:lvlJc w:val="left"/>
      <w:pPr>
        <w:ind w:left="4320" w:hanging="360"/>
      </w:pPr>
    </w:lvl>
    <w:lvl w:ilvl="5" w:tplc="141A001B" w:tentative="1">
      <w:start w:val="1"/>
      <w:numFmt w:val="lowerRoman"/>
      <w:lvlText w:val="%6."/>
      <w:lvlJc w:val="right"/>
      <w:pPr>
        <w:ind w:left="5040" w:hanging="180"/>
      </w:pPr>
    </w:lvl>
    <w:lvl w:ilvl="6" w:tplc="141A000F" w:tentative="1">
      <w:start w:val="1"/>
      <w:numFmt w:val="decimal"/>
      <w:lvlText w:val="%7."/>
      <w:lvlJc w:val="left"/>
      <w:pPr>
        <w:ind w:left="5760" w:hanging="360"/>
      </w:pPr>
    </w:lvl>
    <w:lvl w:ilvl="7" w:tplc="141A0019" w:tentative="1">
      <w:start w:val="1"/>
      <w:numFmt w:val="lowerLetter"/>
      <w:lvlText w:val="%8."/>
      <w:lvlJc w:val="left"/>
      <w:pPr>
        <w:ind w:left="6480" w:hanging="360"/>
      </w:pPr>
    </w:lvl>
    <w:lvl w:ilvl="8" w:tplc="141A001B" w:tentative="1">
      <w:start w:val="1"/>
      <w:numFmt w:val="lowerRoman"/>
      <w:lvlText w:val="%9."/>
      <w:lvlJc w:val="right"/>
      <w:pPr>
        <w:ind w:left="7200" w:hanging="180"/>
      </w:pPr>
    </w:lvl>
  </w:abstractNum>
  <w:abstractNum w:abstractNumId="12">
    <w:nsid w:val="6DDE3981"/>
    <w:multiLevelType w:val="hybridMultilevel"/>
    <w:tmpl w:val="8C5643F0"/>
    <w:lvl w:ilvl="0" w:tplc="141A0001">
      <w:start w:val="1"/>
      <w:numFmt w:val="bullet"/>
      <w:lvlText w:val=""/>
      <w:lvlJc w:val="left"/>
      <w:pPr>
        <w:ind w:left="778" w:hanging="360"/>
      </w:pPr>
      <w:rPr>
        <w:rFonts w:ascii="Symbol" w:hAnsi="Symbol" w:hint="default"/>
      </w:rPr>
    </w:lvl>
    <w:lvl w:ilvl="1" w:tplc="141A0003" w:tentative="1">
      <w:start w:val="1"/>
      <w:numFmt w:val="bullet"/>
      <w:lvlText w:val="o"/>
      <w:lvlJc w:val="left"/>
      <w:pPr>
        <w:ind w:left="1498" w:hanging="360"/>
      </w:pPr>
      <w:rPr>
        <w:rFonts w:ascii="Courier New" w:hAnsi="Courier New" w:cs="Courier New" w:hint="default"/>
      </w:rPr>
    </w:lvl>
    <w:lvl w:ilvl="2" w:tplc="141A0005" w:tentative="1">
      <w:start w:val="1"/>
      <w:numFmt w:val="bullet"/>
      <w:lvlText w:val=""/>
      <w:lvlJc w:val="left"/>
      <w:pPr>
        <w:ind w:left="2218" w:hanging="360"/>
      </w:pPr>
      <w:rPr>
        <w:rFonts w:ascii="Wingdings" w:hAnsi="Wingdings" w:hint="default"/>
      </w:rPr>
    </w:lvl>
    <w:lvl w:ilvl="3" w:tplc="141A0001" w:tentative="1">
      <w:start w:val="1"/>
      <w:numFmt w:val="bullet"/>
      <w:lvlText w:val=""/>
      <w:lvlJc w:val="left"/>
      <w:pPr>
        <w:ind w:left="2938" w:hanging="360"/>
      </w:pPr>
      <w:rPr>
        <w:rFonts w:ascii="Symbol" w:hAnsi="Symbol" w:hint="default"/>
      </w:rPr>
    </w:lvl>
    <w:lvl w:ilvl="4" w:tplc="141A0003" w:tentative="1">
      <w:start w:val="1"/>
      <w:numFmt w:val="bullet"/>
      <w:lvlText w:val="o"/>
      <w:lvlJc w:val="left"/>
      <w:pPr>
        <w:ind w:left="3658" w:hanging="360"/>
      </w:pPr>
      <w:rPr>
        <w:rFonts w:ascii="Courier New" w:hAnsi="Courier New" w:cs="Courier New" w:hint="default"/>
      </w:rPr>
    </w:lvl>
    <w:lvl w:ilvl="5" w:tplc="141A0005" w:tentative="1">
      <w:start w:val="1"/>
      <w:numFmt w:val="bullet"/>
      <w:lvlText w:val=""/>
      <w:lvlJc w:val="left"/>
      <w:pPr>
        <w:ind w:left="4378" w:hanging="360"/>
      </w:pPr>
      <w:rPr>
        <w:rFonts w:ascii="Wingdings" w:hAnsi="Wingdings" w:hint="default"/>
      </w:rPr>
    </w:lvl>
    <w:lvl w:ilvl="6" w:tplc="141A0001" w:tentative="1">
      <w:start w:val="1"/>
      <w:numFmt w:val="bullet"/>
      <w:lvlText w:val=""/>
      <w:lvlJc w:val="left"/>
      <w:pPr>
        <w:ind w:left="5098" w:hanging="360"/>
      </w:pPr>
      <w:rPr>
        <w:rFonts w:ascii="Symbol" w:hAnsi="Symbol" w:hint="default"/>
      </w:rPr>
    </w:lvl>
    <w:lvl w:ilvl="7" w:tplc="141A0003" w:tentative="1">
      <w:start w:val="1"/>
      <w:numFmt w:val="bullet"/>
      <w:lvlText w:val="o"/>
      <w:lvlJc w:val="left"/>
      <w:pPr>
        <w:ind w:left="5818" w:hanging="360"/>
      </w:pPr>
      <w:rPr>
        <w:rFonts w:ascii="Courier New" w:hAnsi="Courier New" w:cs="Courier New" w:hint="default"/>
      </w:rPr>
    </w:lvl>
    <w:lvl w:ilvl="8" w:tplc="141A0005" w:tentative="1">
      <w:start w:val="1"/>
      <w:numFmt w:val="bullet"/>
      <w:lvlText w:val=""/>
      <w:lvlJc w:val="left"/>
      <w:pPr>
        <w:ind w:left="6538" w:hanging="360"/>
      </w:pPr>
      <w:rPr>
        <w:rFonts w:ascii="Wingdings" w:hAnsi="Wingdings" w:hint="default"/>
      </w:rPr>
    </w:lvl>
  </w:abstractNum>
  <w:abstractNum w:abstractNumId="13">
    <w:nsid w:val="750A4B99"/>
    <w:multiLevelType w:val="hybridMultilevel"/>
    <w:tmpl w:val="2CBED94A"/>
    <w:lvl w:ilvl="0" w:tplc="141A0001">
      <w:start w:val="1"/>
      <w:numFmt w:val="bullet"/>
      <w:lvlText w:val=""/>
      <w:lvlJc w:val="left"/>
      <w:pPr>
        <w:ind w:left="360" w:hanging="360"/>
      </w:pPr>
      <w:rPr>
        <w:rFonts w:ascii="Symbol" w:hAnsi="Symbo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14">
    <w:nsid w:val="7B070670"/>
    <w:multiLevelType w:val="hybridMultilevel"/>
    <w:tmpl w:val="4850A1AC"/>
    <w:lvl w:ilvl="0" w:tplc="ACFCCC92">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C9C2F9F"/>
    <w:multiLevelType w:val="hybridMultilevel"/>
    <w:tmpl w:val="CE2AAA68"/>
    <w:lvl w:ilvl="0" w:tplc="009CCC9A">
      <w:start w:val="500"/>
      <w:numFmt w:val="bullet"/>
      <w:lvlText w:val="-"/>
      <w:lvlJc w:val="left"/>
      <w:pPr>
        <w:ind w:left="-294" w:hanging="360"/>
      </w:pPr>
      <w:rPr>
        <w:rFonts w:ascii="Calibri" w:eastAsia="Times New Roman" w:hAnsi="Calibri" w:cs="Times New Roman" w:hint="default"/>
        <w:lang w:val="en-GB"/>
      </w:rPr>
    </w:lvl>
    <w:lvl w:ilvl="1" w:tplc="04090003">
      <w:start w:val="1"/>
      <w:numFmt w:val="bullet"/>
      <w:lvlText w:val="o"/>
      <w:lvlJc w:val="left"/>
      <w:pPr>
        <w:ind w:left="426" w:hanging="360"/>
      </w:pPr>
      <w:rPr>
        <w:rFonts w:ascii="Courier New" w:hAnsi="Courier New" w:cs="Courier New" w:hint="default"/>
      </w:rPr>
    </w:lvl>
    <w:lvl w:ilvl="2" w:tplc="04090005">
      <w:start w:val="1"/>
      <w:numFmt w:val="bullet"/>
      <w:lvlText w:val=""/>
      <w:lvlJc w:val="left"/>
      <w:pPr>
        <w:ind w:left="1146" w:hanging="360"/>
      </w:pPr>
      <w:rPr>
        <w:rFonts w:ascii="Wingdings" w:hAnsi="Wingdings" w:hint="default"/>
      </w:rPr>
    </w:lvl>
    <w:lvl w:ilvl="3" w:tplc="04090001" w:tentative="1">
      <w:start w:val="1"/>
      <w:numFmt w:val="bullet"/>
      <w:lvlText w:val=""/>
      <w:lvlJc w:val="left"/>
      <w:pPr>
        <w:ind w:left="1866" w:hanging="360"/>
      </w:pPr>
      <w:rPr>
        <w:rFonts w:ascii="Symbol" w:hAnsi="Symbol" w:hint="default"/>
      </w:rPr>
    </w:lvl>
    <w:lvl w:ilvl="4" w:tplc="04090003" w:tentative="1">
      <w:start w:val="1"/>
      <w:numFmt w:val="bullet"/>
      <w:lvlText w:val="o"/>
      <w:lvlJc w:val="left"/>
      <w:pPr>
        <w:ind w:left="2586" w:hanging="360"/>
      </w:pPr>
      <w:rPr>
        <w:rFonts w:ascii="Courier New" w:hAnsi="Courier New" w:cs="Courier New" w:hint="default"/>
      </w:rPr>
    </w:lvl>
    <w:lvl w:ilvl="5" w:tplc="04090005" w:tentative="1">
      <w:start w:val="1"/>
      <w:numFmt w:val="bullet"/>
      <w:lvlText w:val=""/>
      <w:lvlJc w:val="left"/>
      <w:pPr>
        <w:ind w:left="3306" w:hanging="360"/>
      </w:pPr>
      <w:rPr>
        <w:rFonts w:ascii="Wingdings" w:hAnsi="Wingdings" w:hint="default"/>
      </w:rPr>
    </w:lvl>
    <w:lvl w:ilvl="6" w:tplc="04090001" w:tentative="1">
      <w:start w:val="1"/>
      <w:numFmt w:val="bullet"/>
      <w:lvlText w:val=""/>
      <w:lvlJc w:val="left"/>
      <w:pPr>
        <w:ind w:left="4026" w:hanging="360"/>
      </w:pPr>
      <w:rPr>
        <w:rFonts w:ascii="Symbol" w:hAnsi="Symbol" w:hint="default"/>
      </w:rPr>
    </w:lvl>
    <w:lvl w:ilvl="7" w:tplc="04090003" w:tentative="1">
      <w:start w:val="1"/>
      <w:numFmt w:val="bullet"/>
      <w:lvlText w:val="o"/>
      <w:lvlJc w:val="left"/>
      <w:pPr>
        <w:ind w:left="4746" w:hanging="360"/>
      </w:pPr>
      <w:rPr>
        <w:rFonts w:ascii="Courier New" w:hAnsi="Courier New" w:cs="Courier New" w:hint="default"/>
      </w:rPr>
    </w:lvl>
    <w:lvl w:ilvl="8" w:tplc="04090005" w:tentative="1">
      <w:start w:val="1"/>
      <w:numFmt w:val="bullet"/>
      <w:lvlText w:val=""/>
      <w:lvlJc w:val="left"/>
      <w:pPr>
        <w:ind w:left="5466"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8"/>
  </w:num>
  <w:num w:numId="4">
    <w:abstractNumId w:val="4"/>
  </w:num>
  <w:num w:numId="5">
    <w:abstractNumId w:val="9"/>
  </w:num>
  <w:num w:numId="6">
    <w:abstractNumId w:val="2"/>
  </w:num>
  <w:num w:numId="7">
    <w:abstractNumId w:val="11"/>
  </w:num>
  <w:num w:numId="8">
    <w:abstractNumId w:val="3"/>
  </w:num>
  <w:num w:numId="9">
    <w:abstractNumId w:val="14"/>
  </w:num>
  <w:num w:numId="10">
    <w:abstractNumId w:val="15"/>
  </w:num>
  <w:num w:numId="11">
    <w:abstractNumId w:val="0"/>
  </w:num>
  <w:num w:numId="12">
    <w:abstractNumId w:val="7"/>
  </w:num>
  <w:num w:numId="13">
    <w:abstractNumId w:val="10"/>
  </w:num>
  <w:num w:numId="14">
    <w:abstractNumId w:val="6"/>
  </w:num>
  <w:num w:numId="15">
    <w:abstractNumId w:val="13"/>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655"/>
    <w:rsid w:val="00003204"/>
    <w:rsid w:val="0000525B"/>
    <w:rsid w:val="00006F9B"/>
    <w:rsid w:val="0001092D"/>
    <w:rsid w:val="00011AFB"/>
    <w:rsid w:val="0001202D"/>
    <w:rsid w:val="0001628B"/>
    <w:rsid w:val="0002532A"/>
    <w:rsid w:val="00025B48"/>
    <w:rsid w:val="00025C7D"/>
    <w:rsid w:val="0002763F"/>
    <w:rsid w:val="000316BA"/>
    <w:rsid w:val="00032613"/>
    <w:rsid w:val="00032C91"/>
    <w:rsid w:val="00037618"/>
    <w:rsid w:val="00037793"/>
    <w:rsid w:val="000409A0"/>
    <w:rsid w:val="00046C77"/>
    <w:rsid w:val="00053355"/>
    <w:rsid w:val="000533BF"/>
    <w:rsid w:val="000551D9"/>
    <w:rsid w:val="00056E4E"/>
    <w:rsid w:val="00057B5D"/>
    <w:rsid w:val="000607EC"/>
    <w:rsid w:val="000615BA"/>
    <w:rsid w:val="00062E1C"/>
    <w:rsid w:val="000642DE"/>
    <w:rsid w:val="0006497F"/>
    <w:rsid w:val="00066BEF"/>
    <w:rsid w:val="00067731"/>
    <w:rsid w:val="00072B32"/>
    <w:rsid w:val="00076241"/>
    <w:rsid w:val="0007625A"/>
    <w:rsid w:val="00076349"/>
    <w:rsid w:val="00076A0B"/>
    <w:rsid w:val="00076F9A"/>
    <w:rsid w:val="00077524"/>
    <w:rsid w:val="00082040"/>
    <w:rsid w:val="000838B2"/>
    <w:rsid w:val="000862DB"/>
    <w:rsid w:val="00086600"/>
    <w:rsid w:val="00087F71"/>
    <w:rsid w:val="00090639"/>
    <w:rsid w:val="00090BA5"/>
    <w:rsid w:val="00093E8A"/>
    <w:rsid w:val="00094655"/>
    <w:rsid w:val="000947D5"/>
    <w:rsid w:val="000A1A68"/>
    <w:rsid w:val="000A3F4C"/>
    <w:rsid w:val="000A5101"/>
    <w:rsid w:val="000A5E37"/>
    <w:rsid w:val="000A6F97"/>
    <w:rsid w:val="000A7051"/>
    <w:rsid w:val="000A7FC7"/>
    <w:rsid w:val="000B006B"/>
    <w:rsid w:val="000B1792"/>
    <w:rsid w:val="000B2089"/>
    <w:rsid w:val="000B4233"/>
    <w:rsid w:val="000B7BBC"/>
    <w:rsid w:val="000C0AE4"/>
    <w:rsid w:val="000C0B86"/>
    <w:rsid w:val="000C2C73"/>
    <w:rsid w:val="000C482B"/>
    <w:rsid w:val="000C7F54"/>
    <w:rsid w:val="000D1CE0"/>
    <w:rsid w:val="000D242D"/>
    <w:rsid w:val="000E42B4"/>
    <w:rsid w:val="000E5011"/>
    <w:rsid w:val="000F038C"/>
    <w:rsid w:val="000F1A01"/>
    <w:rsid w:val="000F2B80"/>
    <w:rsid w:val="000F3776"/>
    <w:rsid w:val="000F4104"/>
    <w:rsid w:val="000F79C8"/>
    <w:rsid w:val="00103D69"/>
    <w:rsid w:val="001064B1"/>
    <w:rsid w:val="00112343"/>
    <w:rsid w:val="00115120"/>
    <w:rsid w:val="00115548"/>
    <w:rsid w:val="00121748"/>
    <w:rsid w:val="001231E8"/>
    <w:rsid w:val="00123465"/>
    <w:rsid w:val="00127907"/>
    <w:rsid w:val="0013025C"/>
    <w:rsid w:val="00130CC8"/>
    <w:rsid w:val="00131084"/>
    <w:rsid w:val="001357C2"/>
    <w:rsid w:val="001406B0"/>
    <w:rsid w:val="00140979"/>
    <w:rsid w:val="00142AA0"/>
    <w:rsid w:val="00144047"/>
    <w:rsid w:val="00146145"/>
    <w:rsid w:val="0014663C"/>
    <w:rsid w:val="0014714A"/>
    <w:rsid w:val="00147A64"/>
    <w:rsid w:val="001510BA"/>
    <w:rsid w:val="001540F7"/>
    <w:rsid w:val="001550C6"/>
    <w:rsid w:val="00156D06"/>
    <w:rsid w:val="00163208"/>
    <w:rsid w:val="00171CA0"/>
    <w:rsid w:val="00172ECE"/>
    <w:rsid w:val="0017343C"/>
    <w:rsid w:val="001737A6"/>
    <w:rsid w:val="00173CB8"/>
    <w:rsid w:val="00174574"/>
    <w:rsid w:val="00175013"/>
    <w:rsid w:val="00180DFD"/>
    <w:rsid w:val="0018310D"/>
    <w:rsid w:val="00183DFE"/>
    <w:rsid w:val="001876A5"/>
    <w:rsid w:val="00190CFF"/>
    <w:rsid w:val="00193A38"/>
    <w:rsid w:val="00193DFB"/>
    <w:rsid w:val="00197D4C"/>
    <w:rsid w:val="001A10E6"/>
    <w:rsid w:val="001A1F16"/>
    <w:rsid w:val="001A4688"/>
    <w:rsid w:val="001A6333"/>
    <w:rsid w:val="001B2DB7"/>
    <w:rsid w:val="001B57B7"/>
    <w:rsid w:val="001B7B4C"/>
    <w:rsid w:val="001B7B98"/>
    <w:rsid w:val="001B7C6C"/>
    <w:rsid w:val="001C01C4"/>
    <w:rsid w:val="001C051B"/>
    <w:rsid w:val="001C35F4"/>
    <w:rsid w:val="001C5665"/>
    <w:rsid w:val="001C725F"/>
    <w:rsid w:val="001D0615"/>
    <w:rsid w:val="001D1FE5"/>
    <w:rsid w:val="001D24D0"/>
    <w:rsid w:val="001D3199"/>
    <w:rsid w:val="001D4F52"/>
    <w:rsid w:val="001E1346"/>
    <w:rsid w:val="001F229A"/>
    <w:rsid w:val="001F6886"/>
    <w:rsid w:val="002007B7"/>
    <w:rsid w:val="002018E6"/>
    <w:rsid w:val="00202E6C"/>
    <w:rsid w:val="00202FEB"/>
    <w:rsid w:val="002057D0"/>
    <w:rsid w:val="00205E72"/>
    <w:rsid w:val="00207AA8"/>
    <w:rsid w:val="0021281C"/>
    <w:rsid w:val="0021704C"/>
    <w:rsid w:val="002304A0"/>
    <w:rsid w:val="002347A8"/>
    <w:rsid w:val="002402A8"/>
    <w:rsid w:val="00240724"/>
    <w:rsid w:val="00241B54"/>
    <w:rsid w:val="002430C9"/>
    <w:rsid w:val="0024432C"/>
    <w:rsid w:val="00247ACB"/>
    <w:rsid w:val="00251369"/>
    <w:rsid w:val="00254699"/>
    <w:rsid w:val="00261F84"/>
    <w:rsid w:val="0026310A"/>
    <w:rsid w:val="002643E9"/>
    <w:rsid w:val="00265E45"/>
    <w:rsid w:val="00272BE4"/>
    <w:rsid w:val="00276C13"/>
    <w:rsid w:val="0027704F"/>
    <w:rsid w:val="002771C2"/>
    <w:rsid w:val="00284DF8"/>
    <w:rsid w:val="002879D5"/>
    <w:rsid w:val="00291DC4"/>
    <w:rsid w:val="002937A7"/>
    <w:rsid w:val="00296E6D"/>
    <w:rsid w:val="002975A8"/>
    <w:rsid w:val="002A0BFA"/>
    <w:rsid w:val="002A2778"/>
    <w:rsid w:val="002A5F99"/>
    <w:rsid w:val="002A6029"/>
    <w:rsid w:val="002A6616"/>
    <w:rsid w:val="002A7C53"/>
    <w:rsid w:val="002B0A18"/>
    <w:rsid w:val="002B37A3"/>
    <w:rsid w:val="002B3D38"/>
    <w:rsid w:val="002B482C"/>
    <w:rsid w:val="002B5B68"/>
    <w:rsid w:val="002C7113"/>
    <w:rsid w:val="002D1D3F"/>
    <w:rsid w:val="002D3EEC"/>
    <w:rsid w:val="002D486D"/>
    <w:rsid w:val="002D72DC"/>
    <w:rsid w:val="002E1C68"/>
    <w:rsid w:val="002E4649"/>
    <w:rsid w:val="002E52C8"/>
    <w:rsid w:val="002E5721"/>
    <w:rsid w:val="002F148B"/>
    <w:rsid w:val="002F1C26"/>
    <w:rsid w:val="002F1DC2"/>
    <w:rsid w:val="002F3540"/>
    <w:rsid w:val="002F461B"/>
    <w:rsid w:val="002F6C0A"/>
    <w:rsid w:val="0030099E"/>
    <w:rsid w:val="00302495"/>
    <w:rsid w:val="003037E9"/>
    <w:rsid w:val="003071FC"/>
    <w:rsid w:val="003104B4"/>
    <w:rsid w:val="00312253"/>
    <w:rsid w:val="00324940"/>
    <w:rsid w:val="003317F7"/>
    <w:rsid w:val="003325F7"/>
    <w:rsid w:val="0033392C"/>
    <w:rsid w:val="00334752"/>
    <w:rsid w:val="00337673"/>
    <w:rsid w:val="00341DA5"/>
    <w:rsid w:val="00341E31"/>
    <w:rsid w:val="00341F2C"/>
    <w:rsid w:val="00342884"/>
    <w:rsid w:val="003462BD"/>
    <w:rsid w:val="00347070"/>
    <w:rsid w:val="00350259"/>
    <w:rsid w:val="00350D68"/>
    <w:rsid w:val="00352B77"/>
    <w:rsid w:val="00354B4A"/>
    <w:rsid w:val="00354FF3"/>
    <w:rsid w:val="0036143B"/>
    <w:rsid w:val="00362576"/>
    <w:rsid w:val="00364FB9"/>
    <w:rsid w:val="0036601B"/>
    <w:rsid w:val="00367EE1"/>
    <w:rsid w:val="00371CA9"/>
    <w:rsid w:val="00374D7A"/>
    <w:rsid w:val="0037659E"/>
    <w:rsid w:val="003860CC"/>
    <w:rsid w:val="00386545"/>
    <w:rsid w:val="00391A66"/>
    <w:rsid w:val="003977D1"/>
    <w:rsid w:val="003978B1"/>
    <w:rsid w:val="003A389E"/>
    <w:rsid w:val="003A5119"/>
    <w:rsid w:val="003A698F"/>
    <w:rsid w:val="003A7E23"/>
    <w:rsid w:val="003B1F56"/>
    <w:rsid w:val="003B2ABB"/>
    <w:rsid w:val="003B7FE2"/>
    <w:rsid w:val="003C022D"/>
    <w:rsid w:val="003C222D"/>
    <w:rsid w:val="003D066C"/>
    <w:rsid w:val="003D1818"/>
    <w:rsid w:val="003D539C"/>
    <w:rsid w:val="003D59B5"/>
    <w:rsid w:val="003D750E"/>
    <w:rsid w:val="003D7D8F"/>
    <w:rsid w:val="003E54A0"/>
    <w:rsid w:val="003F081B"/>
    <w:rsid w:val="0040058B"/>
    <w:rsid w:val="0040454E"/>
    <w:rsid w:val="00407613"/>
    <w:rsid w:val="00411290"/>
    <w:rsid w:val="0041546E"/>
    <w:rsid w:val="00416550"/>
    <w:rsid w:val="00417DC9"/>
    <w:rsid w:val="00422B6C"/>
    <w:rsid w:val="00422F26"/>
    <w:rsid w:val="004244AA"/>
    <w:rsid w:val="00424A44"/>
    <w:rsid w:val="00424FAF"/>
    <w:rsid w:val="00431A12"/>
    <w:rsid w:val="00433A32"/>
    <w:rsid w:val="00433BE1"/>
    <w:rsid w:val="00433C8C"/>
    <w:rsid w:val="004346EC"/>
    <w:rsid w:val="004413F3"/>
    <w:rsid w:val="00442BB4"/>
    <w:rsid w:val="00444998"/>
    <w:rsid w:val="0044683C"/>
    <w:rsid w:val="00450782"/>
    <w:rsid w:val="00450917"/>
    <w:rsid w:val="00453608"/>
    <w:rsid w:val="00454301"/>
    <w:rsid w:val="00460D5E"/>
    <w:rsid w:val="00460F2E"/>
    <w:rsid w:val="00464623"/>
    <w:rsid w:val="004646E6"/>
    <w:rsid w:val="0046557D"/>
    <w:rsid w:val="004736D9"/>
    <w:rsid w:val="004774C7"/>
    <w:rsid w:val="004805D3"/>
    <w:rsid w:val="00482FBF"/>
    <w:rsid w:val="00483C49"/>
    <w:rsid w:val="00485C1A"/>
    <w:rsid w:val="004863A6"/>
    <w:rsid w:val="00492BF0"/>
    <w:rsid w:val="004966A1"/>
    <w:rsid w:val="00496A5E"/>
    <w:rsid w:val="004971FA"/>
    <w:rsid w:val="004A0700"/>
    <w:rsid w:val="004A4BC0"/>
    <w:rsid w:val="004A4F0B"/>
    <w:rsid w:val="004B0D99"/>
    <w:rsid w:val="004B3FBE"/>
    <w:rsid w:val="004B6400"/>
    <w:rsid w:val="004B6742"/>
    <w:rsid w:val="004C0CA7"/>
    <w:rsid w:val="004C7839"/>
    <w:rsid w:val="004D0879"/>
    <w:rsid w:val="004D1BE4"/>
    <w:rsid w:val="004D28C7"/>
    <w:rsid w:val="004D401E"/>
    <w:rsid w:val="004D42F1"/>
    <w:rsid w:val="004D64DE"/>
    <w:rsid w:val="004D74BC"/>
    <w:rsid w:val="004E1BAC"/>
    <w:rsid w:val="004E2DC1"/>
    <w:rsid w:val="004E2EB1"/>
    <w:rsid w:val="004E3118"/>
    <w:rsid w:val="004E3AB8"/>
    <w:rsid w:val="004E4043"/>
    <w:rsid w:val="004E6D9C"/>
    <w:rsid w:val="004F059A"/>
    <w:rsid w:val="004F4D02"/>
    <w:rsid w:val="004F4F08"/>
    <w:rsid w:val="004F5C19"/>
    <w:rsid w:val="004F6986"/>
    <w:rsid w:val="00501946"/>
    <w:rsid w:val="005022A8"/>
    <w:rsid w:val="0050334B"/>
    <w:rsid w:val="00503943"/>
    <w:rsid w:val="00506E1B"/>
    <w:rsid w:val="00510A63"/>
    <w:rsid w:val="00510D46"/>
    <w:rsid w:val="00513D1B"/>
    <w:rsid w:val="005152D0"/>
    <w:rsid w:val="00521766"/>
    <w:rsid w:val="00521EDC"/>
    <w:rsid w:val="00525590"/>
    <w:rsid w:val="00526630"/>
    <w:rsid w:val="00533993"/>
    <w:rsid w:val="005366C6"/>
    <w:rsid w:val="00536C4C"/>
    <w:rsid w:val="00540AD0"/>
    <w:rsid w:val="00540BDC"/>
    <w:rsid w:val="005440A3"/>
    <w:rsid w:val="0054694D"/>
    <w:rsid w:val="00550ED6"/>
    <w:rsid w:val="005516FF"/>
    <w:rsid w:val="00552626"/>
    <w:rsid w:val="00552D54"/>
    <w:rsid w:val="00556B38"/>
    <w:rsid w:val="00560915"/>
    <w:rsid w:val="00563B0E"/>
    <w:rsid w:val="00567494"/>
    <w:rsid w:val="00567F3B"/>
    <w:rsid w:val="00570928"/>
    <w:rsid w:val="00572F91"/>
    <w:rsid w:val="00573260"/>
    <w:rsid w:val="00573461"/>
    <w:rsid w:val="00574845"/>
    <w:rsid w:val="00585232"/>
    <w:rsid w:val="005856C4"/>
    <w:rsid w:val="00586201"/>
    <w:rsid w:val="00587DCE"/>
    <w:rsid w:val="00593079"/>
    <w:rsid w:val="005944F4"/>
    <w:rsid w:val="00594A4D"/>
    <w:rsid w:val="00596BF3"/>
    <w:rsid w:val="005A4152"/>
    <w:rsid w:val="005B40A6"/>
    <w:rsid w:val="005B6645"/>
    <w:rsid w:val="005C1527"/>
    <w:rsid w:val="005C15AC"/>
    <w:rsid w:val="005C407D"/>
    <w:rsid w:val="005D1505"/>
    <w:rsid w:val="005D20DB"/>
    <w:rsid w:val="005D27CF"/>
    <w:rsid w:val="005D3549"/>
    <w:rsid w:val="005D626A"/>
    <w:rsid w:val="005D6DA5"/>
    <w:rsid w:val="005D7501"/>
    <w:rsid w:val="005E2067"/>
    <w:rsid w:val="005E2296"/>
    <w:rsid w:val="005E30DE"/>
    <w:rsid w:val="005E74EB"/>
    <w:rsid w:val="005E7628"/>
    <w:rsid w:val="005F2104"/>
    <w:rsid w:val="005F5434"/>
    <w:rsid w:val="005F61B9"/>
    <w:rsid w:val="005F678D"/>
    <w:rsid w:val="005F759C"/>
    <w:rsid w:val="006002F4"/>
    <w:rsid w:val="00602B9D"/>
    <w:rsid w:val="006038AD"/>
    <w:rsid w:val="006045CB"/>
    <w:rsid w:val="00605FE4"/>
    <w:rsid w:val="00606ED9"/>
    <w:rsid w:val="00610462"/>
    <w:rsid w:val="00612C23"/>
    <w:rsid w:val="00613389"/>
    <w:rsid w:val="00614244"/>
    <w:rsid w:val="006227B2"/>
    <w:rsid w:val="00625E0B"/>
    <w:rsid w:val="00627352"/>
    <w:rsid w:val="006312DD"/>
    <w:rsid w:val="00631D49"/>
    <w:rsid w:val="00636DE9"/>
    <w:rsid w:val="006370F0"/>
    <w:rsid w:val="006401B2"/>
    <w:rsid w:val="00640C5B"/>
    <w:rsid w:val="00641D62"/>
    <w:rsid w:val="00643748"/>
    <w:rsid w:val="006504AA"/>
    <w:rsid w:val="00650AF5"/>
    <w:rsid w:val="006515DC"/>
    <w:rsid w:val="006521E7"/>
    <w:rsid w:val="00652387"/>
    <w:rsid w:val="0065651C"/>
    <w:rsid w:val="0066075B"/>
    <w:rsid w:val="006622B7"/>
    <w:rsid w:val="00662EA4"/>
    <w:rsid w:val="006666A0"/>
    <w:rsid w:val="00666AC1"/>
    <w:rsid w:val="00672737"/>
    <w:rsid w:val="00684C31"/>
    <w:rsid w:val="00686BC2"/>
    <w:rsid w:val="00686C0D"/>
    <w:rsid w:val="00686CA9"/>
    <w:rsid w:val="00693657"/>
    <w:rsid w:val="006A0045"/>
    <w:rsid w:val="006A24E3"/>
    <w:rsid w:val="006A3366"/>
    <w:rsid w:val="006A59A7"/>
    <w:rsid w:val="006A5D36"/>
    <w:rsid w:val="006A5D4C"/>
    <w:rsid w:val="006A7304"/>
    <w:rsid w:val="006B3B33"/>
    <w:rsid w:val="006B601A"/>
    <w:rsid w:val="006B65AF"/>
    <w:rsid w:val="006C57D0"/>
    <w:rsid w:val="006D0435"/>
    <w:rsid w:val="006D221F"/>
    <w:rsid w:val="006D2670"/>
    <w:rsid w:val="006D2979"/>
    <w:rsid w:val="006D4488"/>
    <w:rsid w:val="006D4C1E"/>
    <w:rsid w:val="006D6E2E"/>
    <w:rsid w:val="006E189B"/>
    <w:rsid w:val="006E24E9"/>
    <w:rsid w:val="006E340B"/>
    <w:rsid w:val="006E51C6"/>
    <w:rsid w:val="006E72C2"/>
    <w:rsid w:val="006E75C7"/>
    <w:rsid w:val="006E771C"/>
    <w:rsid w:val="006E7F7F"/>
    <w:rsid w:val="006F3E1E"/>
    <w:rsid w:val="006F5C86"/>
    <w:rsid w:val="006F7A7F"/>
    <w:rsid w:val="00700D01"/>
    <w:rsid w:val="00703911"/>
    <w:rsid w:val="0070456C"/>
    <w:rsid w:val="0070658B"/>
    <w:rsid w:val="00710DC9"/>
    <w:rsid w:val="00716D69"/>
    <w:rsid w:val="00717CDE"/>
    <w:rsid w:val="00720755"/>
    <w:rsid w:val="007210A1"/>
    <w:rsid w:val="007210E5"/>
    <w:rsid w:val="00722759"/>
    <w:rsid w:val="00722771"/>
    <w:rsid w:val="0072343B"/>
    <w:rsid w:val="007407A0"/>
    <w:rsid w:val="00743369"/>
    <w:rsid w:val="00743532"/>
    <w:rsid w:val="00743A79"/>
    <w:rsid w:val="00745138"/>
    <w:rsid w:val="007451AE"/>
    <w:rsid w:val="007503A2"/>
    <w:rsid w:val="00750CA0"/>
    <w:rsid w:val="0075431F"/>
    <w:rsid w:val="007551CF"/>
    <w:rsid w:val="00760168"/>
    <w:rsid w:val="0076197A"/>
    <w:rsid w:val="00766157"/>
    <w:rsid w:val="0076624A"/>
    <w:rsid w:val="00773368"/>
    <w:rsid w:val="00774B27"/>
    <w:rsid w:val="00774C4B"/>
    <w:rsid w:val="00776C1C"/>
    <w:rsid w:val="00786972"/>
    <w:rsid w:val="00786B88"/>
    <w:rsid w:val="0078727C"/>
    <w:rsid w:val="00790594"/>
    <w:rsid w:val="00792FDA"/>
    <w:rsid w:val="007945FE"/>
    <w:rsid w:val="00794A69"/>
    <w:rsid w:val="00794F07"/>
    <w:rsid w:val="00796D8E"/>
    <w:rsid w:val="007A1446"/>
    <w:rsid w:val="007A1A6B"/>
    <w:rsid w:val="007A2FBC"/>
    <w:rsid w:val="007A607F"/>
    <w:rsid w:val="007A61F8"/>
    <w:rsid w:val="007A7000"/>
    <w:rsid w:val="007B0C43"/>
    <w:rsid w:val="007B13BA"/>
    <w:rsid w:val="007B4819"/>
    <w:rsid w:val="007C0CEA"/>
    <w:rsid w:val="007C3932"/>
    <w:rsid w:val="007C3D5E"/>
    <w:rsid w:val="007C4021"/>
    <w:rsid w:val="007C542D"/>
    <w:rsid w:val="007D0F61"/>
    <w:rsid w:val="007D1531"/>
    <w:rsid w:val="007D6A0F"/>
    <w:rsid w:val="007E1017"/>
    <w:rsid w:val="007E44BB"/>
    <w:rsid w:val="007E7A53"/>
    <w:rsid w:val="007F65DD"/>
    <w:rsid w:val="007F7A3C"/>
    <w:rsid w:val="00801031"/>
    <w:rsid w:val="00801B35"/>
    <w:rsid w:val="00801E54"/>
    <w:rsid w:val="008029F7"/>
    <w:rsid w:val="008036C1"/>
    <w:rsid w:val="00803AF3"/>
    <w:rsid w:val="00803DA1"/>
    <w:rsid w:val="00805C6F"/>
    <w:rsid w:val="008118B6"/>
    <w:rsid w:val="008121C0"/>
    <w:rsid w:val="00812978"/>
    <w:rsid w:val="00813A4D"/>
    <w:rsid w:val="00813EAE"/>
    <w:rsid w:val="00814FF9"/>
    <w:rsid w:val="00815285"/>
    <w:rsid w:val="00815329"/>
    <w:rsid w:val="00815796"/>
    <w:rsid w:val="0082380D"/>
    <w:rsid w:val="00823896"/>
    <w:rsid w:val="00823A12"/>
    <w:rsid w:val="00825B12"/>
    <w:rsid w:val="00826744"/>
    <w:rsid w:val="00836C4F"/>
    <w:rsid w:val="00840139"/>
    <w:rsid w:val="0084072E"/>
    <w:rsid w:val="00840A7B"/>
    <w:rsid w:val="00844943"/>
    <w:rsid w:val="00855611"/>
    <w:rsid w:val="00856205"/>
    <w:rsid w:val="008600D0"/>
    <w:rsid w:val="00861604"/>
    <w:rsid w:val="00862D20"/>
    <w:rsid w:val="00865DA7"/>
    <w:rsid w:val="00866E0A"/>
    <w:rsid w:val="00871350"/>
    <w:rsid w:val="00873829"/>
    <w:rsid w:val="00874DA1"/>
    <w:rsid w:val="008752B8"/>
    <w:rsid w:val="00880511"/>
    <w:rsid w:val="00884CDE"/>
    <w:rsid w:val="008921A8"/>
    <w:rsid w:val="00893D33"/>
    <w:rsid w:val="008A072C"/>
    <w:rsid w:val="008A1501"/>
    <w:rsid w:val="008A2469"/>
    <w:rsid w:val="008A2961"/>
    <w:rsid w:val="008A6675"/>
    <w:rsid w:val="008B0B96"/>
    <w:rsid w:val="008B3394"/>
    <w:rsid w:val="008B5373"/>
    <w:rsid w:val="008C0AD9"/>
    <w:rsid w:val="008C36C2"/>
    <w:rsid w:val="008C45AA"/>
    <w:rsid w:val="008C548D"/>
    <w:rsid w:val="008C5C4B"/>
    <w:rsid w:val="008C7393"/>
    <w:rsid w:val="008D0579"/>
    <w:rsid w:val="008D0D8C"/>
    <w:rsid w:val="008D17DF"/>
    <w:rsid w:val="008D1A98"/>
    <w:rsid w:val="008D20C5"/>
    <w:rsid w:val="008D4E36"/>
    <w:rsid w:val="008D58F2"/>
    <w:rsid w:val="008D6BB7"/>
    <w:rsid w:val="008E0E16"/>
    <w:rsid w:val="008E685C"/>
    <w:rsid w:val="008E6E67"/>
    <w:rsid w:val="00902D2D"/>
    <w:rsid w:val="00903925"/>
    <w:rsid w:val="0090393A"/>
    <w:rsid w:val="00903B46"/>
    <w:rsid w:val="00903D65"/>
    <w:rsid w:val="00904EE7"/>
    <w:rsid w:val="009056EF"/>
    <w:rsid w:val="0090571E"/>
    <w:rsid w:val="00910880"/>
    <w:rsid w:val="00912A44"/>
    <w:rsid w:val="00916B1C"/>
    <w:rsid w:val="009176F8"/>
    <w:rsid w:val="00921DD4"/>
    <w:rsid w:val="0092269D"/>
    <w:rsid w:val="00924237"/>
    <w:rsid w:val="009245C9"/>
    <w:rsid w:val="00925ACA"/>
    <w:rsid w:val="009262BF"/>
    <w:rsid w:val="0092766D"/>
    <w:rsid w:val="00927D78"/>
    <w:rsid w:val="00930042"/>
    <w:rsid w:val="009363D7"/>
    <w:rsid w:val="00936748"/>
    <w:rsid w:val="00943B90"/>
    <w:rsid w:val="00953201"/>
    <w:rsid w:val="009563FE"/>
    <w:rsid w:val="0096097D"/>
    <w:rsid w:val="00960A73"/>
    <w:rsid w:val="00961583"/>
    <w:rsid w:val="00962C6B"/>
    <w:rsid w:val="00962E72"/>
    <w:rsid w:val="00963927"/>
    <w:rsid w:val="00964507"/>
    <w:rsid w:val="00964850"/>
    <w:rsid w:val="00967E35"/>
    <w:rsid w:val="009707A2"/>
    <w:rsid w:val="0097194A"/>
    <w:rsid w:val="00971A70"/>
    <w:rsid w:val="00974B95"/>
    <w:rsid w:val="0098038E"/>
    <w:rsid w:val="00981669"/>
    <w:rsid w:val="009836C9"/>
    <w:rsid w:val="00984DD1"/>
    <w:rsid w:val="00985672"/>
    <w:rsid w:val="00985D72"/>
    <w:rsid w:val="0098625F"/>
    <w:rsid w:val="00991402"/>
    <w:rsid w:val="009933C9"/>
    <w:rsid w:val="009940F3"/>
    <w:rsid w:val="0099621E"/>
    <w:rsid w:val="00997295"/>
    <w:rsid w:val="00997480"/>
    <w:rsid w:val="009975FB"/>
    <w:rsid w:val="009A03D4"/>
    <w:rsid w:val="009A0B62"/>
    <w:rsid w:val="009A15ED"/>
    <w:rsid w:val="009A3481"/>
    <w:rsid w:val="009A671D"/>
    <w:rsid w:val="009B2BA9"/>
    <w:rsid w:val="009C007D"/>
    <w:rsid w:val="009D2487"/>
    <w:rsid w:val="009D54DB"/>
    <w:rsid w:val="009D5B86"/>
    <w:rsid w:val="009E25A4"/>
    <w:rsid w:val="009E2E2C"/>
    <w:rsid w:val="009E3288"/>
    <w:rsid w:val="009E5860"/>
    <w:rsid w:val="009E6901"/>
    <w:rsid w:val="009E6BB2"/>
    <w:rsid w:val="009F099D"/>
    <w:rsid w:val="009F11E6"/>
    <w:rsid w:val="009F4DD9"/>
    <w:rsid w:val="009F5180"/>
    <w:rsid w:val="009F78D1"/>
    <w:rsid w:val="00A0477A"/>
    <w:rsid w:val="00A04B94"/>
    <w:rsid w:val="00A061E8"/>
    <w:rsid w:val="00A064A4"/>
    <w:rsid w:val="00A111B8"/>
    <w:rsid w:val="00A1398C"/>
    <w:rsid w:val="00A14DCC"/>
    <w:rsid w:val="00A16417"/>
    <w:rsid w:val="00A166D8"/>
    <w:rsid w:val="00A170EF"/>
    <w:rsid w:val="00A175ED"/>
    <w:rsid w:val="00A2005A"/>
    <w:rsid w:val="00A23487"/>
    <w:rsid w:val="00A23CF7"/>
    <w:rsid w:val="00A2734C"/>
    <w:rsid w:val="00A2776B"/>
    <w:rsid w:val="00A27BE9"/>
    <w:rsid w:val="00A31ACB"/>
    <w:rsid w:val="00A31F56"/>
    <w:rsid w:val="00A362A3"/>
    <w:rsid w:val="00A41098"/>
    <w:rsid w:val="00A423C3"/>
    <w:rsid w:val="00A423EC"/>
    <w:rsid w:val="00A428D7"/>
    <w:rsid w:val="00A43DA5"/>
    <w:rsid w:val="00A6577F"/>
    <w:rsid w:val="00A73856"/>
    <w:rsid w:val="00A76257"/>
    <w:rsid w:val="00A82688"/>
    <w:rsid w:val="00A86855"/>
    <w:rsid w:val="00A8703A"/>
    <w:rsid w:val="00A871B2"/>
    <w:rsid w:val="00A93071"/>
    <w:rsid w:val="00A948A4"/>
    <w:rsid w:val="00A94DBA"/>
    <w:rsid w:val="00AA2876"/>
    <w:rsid w:val="00AA2A9B"/>
    <w:rsid w:val="00AA35A7"/>
    <w:rsid w:val="00AA6A91"/>
    <w:rsid w:val="00AB1247"/>
    <w:rsid w:val="00AB2B3D"/>
    <w:rsid w:val="00AB2C83"/>
    <w:rsid w:val="00AC432D"/>
    <w:rsid w:val="00AC5569"/>
    <w:rsid w:val="00AC5BB2"/>
    <w:rsid w:val="00AD3510"/>
    <w:rsid w:val="00AD62DB"/>
    <w:rsid w:val="00AD749B"/>
    <w:rsid w:val="00AE20E8"/>
    <w:rsid w:val="00AE7C15"/>
    <w:rsid w:val="00AF24D7"/>
    <w:rsid w:val="00AF4BE3"/>
    <w:rsid w:val="00B00909"/>
    <w:rsid w:val="00B00FD4"/>
    <w:rsid w:val="00B06B4B"/>
    <w:rsid w:val="00B06B74"/>
    <w:rsid w:val="00B06D22"/>
    <w:rsid w:val="00B11D2F"/>
    <w:rsid w:val="00B11F57"/>
    <w:rsid w:val="00B12243"/>
    <w:rsid w:val="00B13251"/>
    <w:rsid w:val="00B1413C"/>
    <w:rsid w:val="00B14DC3"/>
    <w:rsid w:val="00B15120"/>
    <w:rsid w:val="00B164FC"/>
    <w:rsid w:val="00B17AE6"/>
    <w:rsid w:val="00B20662"/>
    <w:rsid w:val="00B206C9"/>
    <w:rsid w:val="00B20B8C"/>
    <w:rsid w:val="00B27132"/>
    <w:rsid w:val="00B27195"/>
    <w:rsid w:val="00B33299"/>
    <w:rsid w:val="00B3428B"/>
    <w:rsid w:val="00B44DCB"/>
    <w:rsid w:val="00B454A4"/>
    <w:rsid w:val="00B45AC2"/>
    <w:rsid w:val="00B467EE"/>
    <w:rsid w:val="00B512E8"/>
    <w:rsid w:val="00B5172A"/>
    <w:rsid w:val="00B62CE7"/>
    <w:rsid w:val="00B65BCF"/>
    <w:rsid w:val="00B71145"/>
    <w:rsid w:val="00B72B82"/>
    <w:rsid w:val="00B73496"/>
    <w:rsid w:val="00B755A9"/>
    <w:rsid w:val="00B75719"/>
    <w:rsid w:val="00B76AE2"/>
    <w:rsid w:val="00B76BA7"/>
    <w:rsid w:val="00B81C6C"/>
    <w:rsid w:val="00B81F70"/>
    <w:rsid w:val="00B825CB"/>
    <w:rsid w:val="00B82C7B"/>
    <w:rsid w:val="00B83134"/>
    <w:rsid w:val="00B83F7C"/>
    <w:rsid w:val="00B860A5"/>
    <w:rsid w:val="00B87D96"/>
    <w:rsid w:val="00B9122A"/>
    <w:rsid w:val="00B93C08"/>
    <w:rsid w:val="00B96973"/>
    <w:rsid w:val="00BA61BC"/>
    <w:rsid w:val="00BA7565"/>
    <w:rsid w:val="00BA7C4C"/>
    <w:rsid w:val="00BB1C07"/>
    <w:rsid w:val="00BB7BC4"/>
    <w:rsid w:val="00BB7CC3"/>
    <w:rsid w:val="00BC2EF6"/>
    <w:rsid w:val="00BC36DB"/>
    <w:rsid w:val="00BC4C32"/>
    <w:rsid w:val="00BC768F"/>
    <w:rsid w:val="00BC77C2"/>
    <w:rsid w:val="00BD224D"/>
    <w:rsid w:val="00BD2C1F"/>
    <w:rsid w:val="00BD3E61"/>
    <w:rsid w:val="00BD6220"/>
    <w:rsid w:val="00BD6908"/>
    <w:rsid w:val="00BE10B3"/>
    <w:rsid w:val="00BE1E28"/>
    <w:rsid w:val="00BE2744"/>
    <w:rsid w:val="00BE3F91"/>
    <w:rsid w:val="00BE6AE4"/>
    <w:rsid w:val="00BF25A4"/>
    <w:rsid w:val="00BF353D"/>
    <w:rsid w:val="00C038C0"/>
    <w:rsid w:val="00C103BB"/>
    <w:rsid w:val="00C11407"/>
    <w:rsid w:val="00C11D7B"/>
    <w:rsid w:val="00C13465"/>
    <w:rsid w:val="00C15EE7"/>
    <w:rsid w:val="00C17FAB"/>
    <w:rsid w:val="00C234D0"/>
    <w:rsid w:val="00C25BBF"/>
    <w:rsid w:val="00C340FF"/>
    <w:rsid w:val="00C34DDA"/>
    <w:rsid w:val="00C3512B"/>
    <w:rsid w:val="00C415B2"/>
    <w:rsid w:val="00C432D0"/>
    <w:rsid w:val="00C440D4"/>
    <w:rsid w:val="00C4469C"/>
    <w:rsid w:val="00C44DEB"/>
    <w:rsid w:val="00C5039E"/>
    <w:rsid w:val="00C51110"/>
    <w:rsid w:val="00C528A2"/>
    <w:rsid w:val="00C53149"/>
    <w:rsid w:val="00C57FD4"/>
    <w:rsid w:val="00C6325E"/>
    <w:rsid w:val="00C63F6D"/>
    <w:rsid w:val="00C67543"/>
    <w:rsid w:val="00C70290"/>
    <w:rsid w:val="00C7116D"/>
    <w:rsid w:val="00C736F1"/>
    <w:rsid w:val="00C74CAE"/>
    <w:rsid w:val="00C75388"/>
    <w:rsid w:val="00C75666"/>
    <w:rsid w:val="00C77121"/>
    <w:rsid w:val="00C91BFC"/>
    <w:rsid w:val="00C92277"/>
    <w:rsid w:val="00C93EDB"/>
    <w:rsid w:val="00C94130"/>
    <w:rsid w:val="00C946E4"/>
    <w:rsid w:val="00C94785"/>
    <w:rsid w:val="00C9521D"/>
    <w:rsid w:val="00C95F8E"/>
    <w:rsid w:val="00C970CD"/>
    <w:rsid w:val="00C9712C"/>
    <w:rsid w:val="00C97956"/>
    <w:rsid w:val="00CA13C1"/>
    <w:rsid w:val="00CA5258"/>
    <w:rsid w:val="00CA68C1"/>
    <w:rsid w:val="00CA7938"/>
    <w:rsid w:val="00CB6623"/>
    <w:rsid w:val="00CC4E88"/>
    <w:rsid w:val="00CD082D"/>
    <w:rsid w:val="00CD1C69"/>
    <w:rsid w:val="00CD35A5"/>
    <w:rsid w:val="00CD7D38"/>
    <w:rsid w:val="00CE11BC"/>
    <w:rsid w:val="00CE4C03"/>
    <w:rsid w:val="00CE4D56"/>
    <w:rsid w:val="00CF0E88"/>
    <w:rsid w:val="00CF1983"/>
    <w:rsid w:val="00CF1C97"/>
    <w:rsid w:val="00CF568E"/>
    <w:rsid w:val="00CF6646"/>
    <w:rsid w:val="00CF6FD3"/>
    <w:rsid w:val="00CF7E97"/>
    <w:rsid w:val="00D0036E"/>
    <w:rsid w:val="00D01431"/>
    <w:rsid w:val="00D05A59"/>
    <w:rsid w:val="00D1020C"/>
    <w:rsid w:val="00D14E4A"/>
    <w:rsid w:val="00D15620"/>
    <w:rsid w:val="00D17290"/>
    <w:rsid w:val="00D174DB"/>
    <w:rsid w:val="00D2563B"/>
    <w:rsid w:val="00D2589D"/>
    <w:rsid w:val="00D26285"/>
    <w:rsid w:val="00D3358E"/>
    <w:rsid w:val="00D40EAE"/>
    <w:rsid w:val="00D41270"/>
    <w:rsid w:val="00D42FC1"/>
    <w:rsid w:val="00D43660"/>
    <w:rsid w:val="00D43B86"/>
    <w:rsid w:val="00D451CA"/>
    <w:rsid w:val="00D464A0"/>
    <w:rsid w:val="00D51851"/>
    <w:rsid w:val="00D5339E"/>
    <w:rsid w:val="00D56029"/>
    <w:rsid w:val="00D60C66"/>
    <w:rsid w:val="00D6171A"/>
    <w:rsid w:val="00D622ED"/>
    <w:rsid w:val="00D67CC4"/>
    <w:rsid w:val="00D713AC"/>
    <w:rsid w:val="00D71A1D"/>
    <w:rsid w:val="00D72FAB"/>
    <w:rsid w:val="00D81E15"/>
    <w:rsid w:val="00D83880"/>
    <w:rsid w:val="00D83A7A"/>
    <w:rsid w:val="00D85B73"/>
    <w:rsid w:val="00D902D7"/>
    <w:rsid w:val="00D91C49"/>
    <w:rsid w:val="00D92BD8"/>
    <w:rsid w:val="00D92ECC"/>
    <w:rsid w:val="00D94200"/>
    <w:rsid w:val="00D948D9"/>
    <w:rsid w:val="00D948EB"/>
    <w:rsid w:val="00D95149"/>
    <w:rsid w:val="00DA0A9F"/>
    <w:rsid w:val="00DA0BCD"/>
    <w:rsid w:val="00DA2778"/>
    <w:rsid w:val="00DA3AF9"/>
    <w:rsid w:val="00DA4702"/>
    <w:rsid w:val="00DA4D09"/>
    <w:rsid w:val="00DB1D33"/>
    <w:rsid w:val="00DB3196"/>
    <w:rsid w:val="00DB3B09"/>
    <w:rsid w:val="00DB3F76"/>
    <w:rsid w:val="00DB4299"/>
    <w:rsid w:val="00DB4AC2"/>
    <w:rsid w:val="00DB630E"/>
    <w:rsid w:val="00DB6C43"/>
    <w:rsid w:val="00DB74AF"/>
    <w:rsid w:val="00DB7FF6"/>
    <w:rsid w:val="00DC1877"/>
    <w:rsid w:val="00DC520A"/>
    <w:rsid w:val="00DC5AD4"/>
    <w:rsid w:val="00DC5DDF"/>
    <w:rsid w:val="00DD05B1"/>
    <w:rsid w:val="00DD1D13"/>
    <w:rsid w:val="00DE18E2"/>
    <w:rsid w:val="00DE1E9F"/>
    <w:rsid w:val="00DE2248"/>
    <w:rsid w:val="00DE4943"/>
    <w:rsid w:val="00DF0DE2"/>
    <w:rsid w:val="00DF253B"/>
    <w:rsid w:val="00DF51E6"/>
    <w:rsid w:val="00E01A2A"/>
    <w:rsid w:val="00E01C56"/>
    <w:rsid w:val="00E02FA5"/>
    <w:rsid w:val="00E050A2"/>
    <w:rsid w:val="00E051B3"/>
    <w:rsid w:val="00E05657"/>
    <w:rsid w:val="00E05C1D"/>
    <w:rsid w:val="00E05D37"/>
    <w:rsid w:val="00E07D24"/>
    <w:rsid w:val="00E105C9"/>
    <w:rsid w:val="00E11CFE"/>
    <w:rsid w:val="00E129B9"/>
    <w:rsid w:val="00E136AD"/>
    <w:rsid w:val="00E13876"/>
    <w:rsid w:val="00E13B70"/>
    <w:rsid w:val="00E14082"/>
    <w:rsid w:val="00E14157"/>
    <w:rsid w:val="00E14408"/>
    <w:rsid w:val="00E158CC"/>
    <w:rsid w:val="00E224A9"/>
    <w:rsid w:val="00E22A8E"/>
    <w:rsid w:val="00E2514A"/>
    <w:rsid w:val="00E27445"/>
    <w:rsid w:val="00E27849"/>
    <w:rsid w:val="00E31D07"/>
    <w:rsid w:val="00E37D91"/>
    <w:rsid w:val="00E41482"/>
    <w:rsid w:val="00E42A73"/>
    <w:rsid w:val="00E42D53"/>
    <w:rsid w:val="00E437D0"/>
    <w:rsid w:val="00E46AD6"/>
    <w:rsid w:val="00E514D8"/>
    <w:rsid w:val="00E52363"/>
    <w:rsid w:val="00E54374"/>
    <w:rsid w:val="00E551B3"/>
    <w:rsid w:val="00E57C7F"/>
    <w:rsid w:val="00E600D4"/>
    <w:rsid w:val="00E61A79"/>
    <w:rsid w:val="00E636F7"/>
    <w:rsid w:val="00E639F4"/>
    <w:rsid w:val="00E65961"/>
    <w:rsid w:val="00E65A64"/>
    <w:rsid w:val="00E65F95"/>
    <w:rsid w:val="00E66443"/>
    <w:rsid w:val="00E7284C"/>
    <w:rsid w:val="00E72F20"/>
    <w:rsid w:val="00E763C8"/>
    <w:rsid w:val="00E768D6"/>
    <w:rsid w:val="00E8175F"/>
    <w:rsid w:val="00E81DEB"/>
    <w:rsid w:val="00E844E6"/>
    <w:rsid w:val="00E8520C"/>
    <w:rsid w:val="00E87393"/>
    <w:rsid w:val="00E91524"/>
    <w:rsid w:val="00E9236D"/>
    <w:rsid w:val="00E93A56"/>
    <w:rsid w:val="00E968B5"/>
    <w:rsid w:val="00EA0AB6"/>
    <w:rsid w:val="00EA26CE"/>
    <w:rsid w:val="00EA3182"/>
    <w:rsid w:val="00EA32AC"/>
    <w:rsid w:val="00EA595C"/>
    <w:rsid w:val="00EA7A11"/>
    <w:rsid w:val="00EB000D"/>
    <w:rsid w:val="00EB3CE7"/>
    <w:rsid w:val="00EC1839"/>
    <w:rsid w:val="00EC1CD4"/>
    <w:rsid w:val="00EC2F3B"/>
    <w:rsid w:val="00EC3306"/>
    <w:rsid w:val="00EC420E"/>
    <w:rsid w:val="00EC4413"/>
    <w:rsid w:val="00EC6740"/>
    <w:rsid w:val="00ED01AA"/>
    <w:rsid w:val="00ED0AA0"/>
    <w:rsid w:val="00ED0E95"/>
    <w:rsid w:val="00ED0E98"/>
    <w:rsid w:val="00ED16D0"/>
    <w:rsid w:val="00ED1882"/>
    <w:rsid w:val="00ED2203"/>
    <w:rsid w:val="00ED3E43"/>
    <w:rsid w:val="00EE059D"/>
    <w:rsid w:val="00EE1146"/>
    <w:rsid w:val="00EE31B0"/>
    <w:rsid w:val="00EE7674"/>
    <w:rsid w:val="00EE77FD"/>
    <w:rsid w:val="00EF05C6"/>
    <w:rsid w:val="00EF0B29"/>
    <w:rsid w:val="00EF2CA0"/>
    <w:rsid w:val="00EF3736"/>
    <w:rsid w:val="00F0261A"/>
    <w:rsid w:val="00F04216"/>
    <w:rsid w:val="00F05455"/>
    <w:rsid w:val="00F16B5E"/>
    <w:rsid w:val="00F17FC3"/>
    <w:rsid w:val="00F17FF2"/>
    <w:rsid w:val="00F20FB4"/>
    <w:rsid w:val="00F213B4"/>
    <w:rsid w:val="00F22A36"/>
    <w:rsid w:val="00F25FAD"/>
    <w:rsid w:val="00F275F7"/>
    <w:rsid w:val="00F32ADA"/>
    <w:rsid w:val="00F32CA4"/>
    <w:rsid w:val="00F330A5"/>
    <w:rsid w:val="00F34A4F"/>
    <w:rsid w:val="00F34E6F"/>
    <w:rsid w:val="00F35937"/>
    <w:rsid w:val="00F35F24"/>
    <w:rsid w:val="00F37709"/>
    <w:rsid w:val="00F43C01"/>
    <w:rsid w:val="00F47B22"/>
    <w:rsid w:val="00F55888"/>
    <w:rsid w:val="00F6025B"/>
    <w:rsid w:val="00F6042C"/>
    <w:rsid w:val="00F61293"/>
    <w:rsid w:val="00F63BEC"/>
    <w:rsid w:val="00F6525A"/>
    <w:rsid w:val="00F670B8"/>
    <w:rsid w:val="00F73873"/>
    <w:rsid w:val="00F74CFD"/>
    <w:rsid w:val="00F74EDA"/>
    <w:rsid w:val="00F75A76"/>
    <w:rsid w:val="00F838A9"/>
    <w:rsid w:val="00F847F0"/>
    <w:rsid w:val="00F850B5"/>
    <w:rsid w:val="00F85C4B"/>
    <w:rsid w:val="00F879A3"/>
    <w:rsid w:val="00F90C4B"/>
    <w:rsid w:val="00F9206B"/>
    <w:rsid w:val="00F9274C"/>
    <w:rsid w:val="00F932AC"/>
    <w:rsid w:val="00F95523"/>
    <w:rsid w:val="00F96C58"/>
    <w:rsid w:val="00FA1DC0"/>
    <w:rsid w:val="00FA3EAB"/>
    <w:rsid w:val="00FA620C"/>
    <w:rsid w:val="00FA72FE"/>
    <w:rsid w:val="00FB2BC2"/>
    <w:rsid w:val="00FC4257"/>
    <w:rsid w:val="00FC57EA"/>
    <w:rsid w:val="00FC74A0"/>
    <w:rsid w:val="00FD2F24"/>
    <w:rsid w:val="00FD7101"/>
    <w:rsid w:val="00FD7A90"/>
    <w:rsid w:val="00FE1A26"/>
    <w:rsid w:val="00FE30FA"/>
    <w:rsid w:val="00FE540F"/>
    <w:rsid w:val="00FE5A08"/>
    <w:rsid w:val="00FE7445"/>
    <w:rsid w:val="00FE77A9"/>
    <w:rsid w:val="00FE78CC"/>
    <w:rsid w:val="00FF0B3D"/>
    <w:rsid w:val="00FF0EA2"/>
    <w:rsid w:val="00FF17C0"/>
    <w:rsid w:val="00FF1EA9"/>
    <w:rsid w:val="00FF2098"/>
    <w:rsid w:val="00FF6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2D0"/>
    <w:pPr>
      <w:spacing w:after="200" w:line="276" w:lineRule="auto"/>
    </w:pPr>
    <w:rPr>
      <w:sz w:val="22"/>
      <w:szCs w:val="22"/>
    </w:rPr>
  </w:style>
  <w:style w:type="paragraph" w:styleId="Heading1">
    <w:name w:val="heading 1"/>
    <w:basedOn w:val="Normal"/>
    <w:next w:val="Normal"/>
    <w:link w:val="Heading1Char"/>
    <w:uiPriority w:val="9"/>
    <w:qFormat/>
    <w:rsid w:val="00693657"/>
    <w:pPr>
      <w:keepNext/>
      <w:keepLines/>
      <w:spacing w:before="480" w:after="0"/>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131084"/>
    <w:pPr>
      <w:keepNext/>
      <w:keepLines/>
      <w:spacing w:before="240" w:after="120"/>
      <w:outlineLvl w:val="1"/>
    </w:pPr>
    <w:rPr>
      <w:rFonts w:asciiTheme="minorHAnsi" w:hAnsiTheme="minorHAnsi"/>
      <w:b/>
      <w:bCs/>
      <w:sz w:val="24"/>
      <w:szCs w:val="26"/>
      <w:lang w:val="en-GB" w:eastAsia="x-none"/>
    </w:rPr>
  </w:style>
  <w:style w:type="paragraph" w:styleId="Heading3">
    <w:name w:val="heading 3"/>
    <w:basedOn w:val="Normal"/>
    <w:next w:val="Normal"/>
    <w:link w:val="Heading3Char"/>
    <w:uiPriority w:val="9"/>
    <w:unhideWhenUsed/>
    <w:qFormat/>
    <w:rsid w:val="00131084"/>
    <w:pPr>
      <w:keepNext/>
      <w:keepLines/>
      <w:spacing w:before="240" w:after="120"/>
      <w:outlineLvl w:val="2"/>
    </w:pPr>
    <w:rPr>
      <w:rFonts w:asciiTheme="minorHAnsi" w:eastAsiaTheme="majorEastAsia" w:hAnsiTheme="minorHAnsi" w:cstheme="majorBidi"/>
      <w:b/>
      <w:bCs/>
    </w:rPr>
  </w:style>
  <w:style w:type="paragraph" w:styleId="Heading4">
    <w:name w:val="heading 4"/>
    <w:basedOn w:val="Normal"/>
    <w:next w:val="Normal"/>
    <w:link w:val="Heading4Char"/>
    <w:uiPriority w:val="9"/>
    <w:unhideWhenUsed/>
    <w:qFormat/>
    <w:rsid w:val="00C440D4"/>
    <w:pPr>
      <w:keepNext/>
      <w:keepLines/>
      <w:numPr>
        <w:numId w:val="14"/>
      </w:numPr>
      <w:spacing w:before="240" w:after="120"/>
      <w:ind w:left="357" w:hanging="357"/>
      <w:outlineLvl w:val="3"/>
    </w:pPr>
    <w:rPr>
      <w:rFonts w:asciiTheme="minorHAnsi" w:eastAsiaTheme="majorEastAsia" w:hAnsiTheme="minorHAnsi" w:cstheme="majorBidi"/>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94655"/>
    <w:pPr>
      <w:tabs>
        <w:tab w:val="center" w:pos="4536"/>
        <w:tab w:val="right" w:pos="9072"/>
      </w:tabs>
      <w:spacing w:after="0" w:line="240" w:lineRule="auto"/>
    </w:pPr>
  </w:style>
  <w:style w:type="character" w:customStyle="1" w:styleId="FooterChar">
    <w:name w:val="Footer Char"/>
    <w:basedOn w:val="DefaultParagraphFont"/>
    <w:link w:val="Footer"/>
    <w:uiPriority w:val="99"/>
    <w:rsid w:val="00094655"/>
  </w:style>
  <w:style w:type="paragraph" w:styleId="ListParagraph">
    <w:name w:val="List Paragraph"/>
    <w:basedOn w:val="Normal"/>
    <w:link w:val="ListParagraphChar"/>
    <w:uiPriority w:val="34"/>
    <w:qFormat/>
    <w:rsid w:val="009E6901"/>
    <w:pPr>
      <w:spacing w:after="0" w:line="240" w:lineRule="auto"/>
      <w:ind w:left="720"/>
      <w:contextualSpacing/>
    </w:pPr>
    <w:rPr>
      <w:rFonts w:ascii="Times New Roman" w:hAnsi="Times New Roman"/>
      <w:sz w:val="24"/>
      <w:szCs w:val="24"/>
      <w:lang w:val="x-none" w:eastAsia="en-GB"/>
    </w:rPr>
  </w:style>
  <w:style w:type="paragraph" w:styleId="FootnoteText">
    <w:name w:val="footnote text"/>
    <w:aliases w:val="Footnote Text Char Char Char,Footnote Text Char Char,Fußnote,Podrozdział,FuЯnotentextf,single space,FOOTNOTES,fn,stile 1,Footnote1,Footnote2,Footnote3,Footnote4,Footnote5,Footnote6,Footnote7,Footnote8,Footnote9,footnote text,ADB,ft,Footno"/>
    <w:basedOn w:val="Normal"/>
    <w:link w:val="FootnoteTextChar"/>
    <w:uiPriority w:val="99"/>
    <w:rsid w:val="000862DB"/>
    <w:pPr>
      <w:spacing w:before="120" w:after="120" w:line="240" w:lineRule="auto"/>
      <w:ind w:left="357"/>
      <w:jc w:val="both"/>
    </w:pPr>
    <w:rPr>
      <w:rFonts w:ascii="Times New Roman" w:hAnsi="Times New Roman"/>
      <w:sz w:val="20"/>
      <w:szCs w:val="20"/>
      <w:lang w:val="x-none" w:eastAsia="x-none"/>
    </w:rPr>
  </w:style>
  <w:style w:type="character" w:customStyle="1" w:styleId="FootnoteTextChar">
    <w:name w:val="Footnote Text Char"/>
    <w:aliases w:val="Footnote Text Char Char Char Char,Footnote Text Char Char Char1,Fußnote Char,Podrozdział Char,FuЯnotentextf Char,single space Char,FOOTNOTES Char,fn Char,stile 1 Char,Footnote1 Char,Footnote2 Char,Footnote3 Char,Footnote4 Char,ft Char"/>
    <w:link w:val="FootnoteText"/>
    <w:uiPriority w:val="99"/>
    <w:rsid w:val="000862DB"/>
    <w:rPr>
      <w:rFonts w:ascii="Times New Roman" w:eastAsia="Times New Roman" w:hAnsi="Times New Roman" w:cs="Times New Roman"/>
      <w:sz w:val="20"/>
      <w:szCs w:val="20"/>
    </w:rPr>
  </w:style>
  <w:style w:type="character" w:styleId="FootnoteReference">
    <w:name w:val="footnote reference"/>
    <w:aliases w:val="BVI fnr,MMP - Footnote Reference 2,ftref,16 Point,Superscript 6 Point,Fußnotenzeichen DISS,Footnote symbol,Char1 Char Char Char Char, Char1 Char Char Char Char,Odwołanie przypisu,Footnote"/>
    <w:uiPriority w:val="99"/>
    <w:rsid w:val="000862DB"/>
    <w:rPr>
      <w:vertAlign w:val="superscript"/>
    </w:rPr>
  </w:style>
  <w:style w:type="character" w:styleId="CommentReference">
    <w:name w:val="annotation reference"/>
    <w:uiPriority w:val="99"/>
    <w:semiHidden/>
    <w:unhideWhenUsed/>
    <w:rsid w:val="0050334B"/>
    <w:rPr>
      <w:sz w:val="16"/>
      <w:szCs w:val="16"/>
    </w:rPr>
  </w:style>
  <w:style w:type="paragraph" w:styleId="CommentText">
    <w:name w:val="annotation text"/>
    <w:basedOn w:val="Normal"/>
    <w:link w:val="CommentTextChar"/>
    <w:uiPriority w:val="99"/>
    <w:semiHidden/>
    <w:unhideWhenUsed/>
    <w:rsid w:val="0050334B"/>
    <w:pPr>
      <w:spacing w:line="240" w:lineRule="auto"/>
    </w:pPr>
    <w:rPr>
      <w:sz w:val="20"/>
      <w:szCs w:val="20"/>
      <w:lang w:val="x-none" w:eastAsia="x-none"/>
    </w:rPr>
  </w:style>
  <w:style w:type="character" w:customStyle="1" w:styleId="CommentTextChar">
    <w:name w:val="Comment Text Char"/>
    <w:link w:val="CommentText"/>
    <w:uiPriority w:val="99"/>
    <w:semiHidden/>
    <w:rsid w:val="0050334B"/>
    <w:rPr>
      <w:sz w:val="20"/>
      <w:szCs w:val="20"/>
    </w:rPr>
  </w:style>
  <w:style w:type="paragraph" w:styleId="CommentSubject">
    <w:name w:val="annotation subject"/>
    <w:basedOn w:val="CommentText"/>
    <w:next w:val="CommentText"/>
    <w:link w:val="CommentSubjectChar"/>
    <w:uiPriority w:val="99"/>
    <w:semiHidden/>
    <w:unhideWhenUsed/>
    <w:rsid w:val="0050334B"/>
    <w:rPr>
      <w:b/>
      <w:bCs/>
    </w:rPr>
  </w:style>
  <w:style w:type="character" w:customStyle="1" w:styleId="CommentSubjectChar">
    <w:name w:val="Comment Subject Char"/>
    <w:link w:val="CommentSubject"/>
    <w:uiPriority w:val="99"/>
    <w:semiHidden/>
    <w:rsid w:val="0050334B"/>
    <w:rPr>
      <w:b/>
      <w:bCs/>
      <w:sz w:val="20"/>
      <w:szCs w:val="20"/>
    </w:rPr>
  </w:style>
  <w:style w:type="paragraph" w:styleId="BalloonText">
    <w:name w:val="Balloon Text"/>
    <w:basedOn w:val="Normal"/>
    <w:link w:val="BalloonTextChar"/>
    <w:uiPriority w:val="99"/>
    <w:semiHidden/>
    <w:unhideWhenUsed/>
    <w:rsid w:val="0050334B"/>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0334B"/>
    <w:rPr>
      <w:rFonts w:ascii="Tahoma" w:hAnsi="Tahoma" w:cs="Tahoma"/>
      <w:sz w:val="16"/>
      <w:szCs w:val="16"/>
    </w:rPr>
  </w:style>
  <w:style w:type="character" w:customStyle="1" w:styleId="field-content">
    <w:name w:val="field-content"/>
    <w:basedOn w:val="DefaultParagraphFont"/>
    <w:rsid w:val="00F75A76"/>
  </w:style>
  <w:style w:type="paragraph" w:customStyle="1" w:styleId="Default">
    <w:name w:val="Default"/>
    <w:uiPriority w:val="99"/>
    <w:rsid w:val="00ED0E95"/>
    <w:pPr>
      <w:autoSpaceDE w:val="0"/>
      <w:autoSpaceDN w:val="0"/>
      <w:adjustRightInd w:val="0"/>
    </w:pPr>
    <w:rPr>
      <w:rFonts w:ascii="Arial" w:eastAsia="Calibri" w:hAnsi="Arial" w:cs="Arial"/>
      <w:color w:val="000000"/>
      <w:sz w:val="24"/>
      <w:szCs w:val="24"/>
    </w:rPr>
  </w:style>
  <w:style w:type="character" w:customStyle="1" w:styleId="ListParagraphChar">
    <w:name w:val="List Paragraph Char"/>
    <w:link w:val="ListParagraph"/>
    <w:uiPriority w:val="34"/>
    <w:locked/>
    <w:rsid w:val="00ED0E95"/>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ED0E95"/>
    <w:rPr>
      <w:rFonts w:eastAsia="Calibri"/>
      <w:sz w:val="22"/>
      <w:szCs w:val="22"/>
      <w:lang w:val="tr-TR"/>
    </w:rPr>
  </w:style>
  <w:style w:type="character" w:customStyle="1" w:styleId="NoSpacingChar">
    <w:name w:val="No Spacing Char"/>
    <w:link w:val="NoSpacing"/>
    <w:uiPriority w:val="1"/>
    <w:rsid w:val="00ED0E95"/>
    <w:rPr>
      <w:rFonts w:eastAsia="Calibri"/>
      <w:sz w:val="22"/>
      <w:szCs w:val="22"/>
      <w:lang w:val="tr-TR" w:eastAsia="en-US" w:bidi="ar-SA"/>
    </w:rPr>
  </w:style>
  <w:style w:type="character" w:customStyle="1" w:styleId="Heading2Char">
    <w:name w:val="Heading 2 Char"/>
    <w:link w:val="Heading2"/>
    <w:uiPriority w:val="9"/>
    <w:rsid w:val="00131084"/>
    <w:rPr>
      <w:rFonts w:asciiTheme="minorHAnsi" w:hAnsiTheme="minorHAnsi"/>
      <w:b/>
      <w:bCs/>
      <w:sz w:val="24"/>
      <w:szCs w:val="26"/>
      <w:lang w:val="en-GB" w:eastAsia="x-none"/>
    </w:rPr>
  </w:style>
  <w:style w:type="character" w:styleId="Hyperlink">
    <w:name w:val="Hyperlink"/>
    <w:uiPriority w:val="99"/>
    <w:unhideWhenUsed/>
    <w:rsid w:val="00485C1A"/>
    <w:rPr>
      <w:color w:val="0000FF"/>
      <w:u w:val="single"/>
    </w:rPr>
  </w:style>
  <w:style w:type="character" w:customStyle="1" w:styleId="Heading1Char">
    <w:name w:val="Heading 1 Char"/>
    <w:basedOn w:val="DefaultParagraphFont"/>
    <w:link w:val="Heading1"/>
    <w:uiPriority w:val="9"/>
    <w:rsid w:val="00693657"/>
    <w:rPr>
      <w:rFonts w:eastAsiaTheme="majorEastAsia" w:cstheme="majorBidi"/>
      <w:b/>
      <w:bCs/>
      <w:sz w:val="24"/>
      <w:szCs w:val="28"/>
    </w:rPr>
  </w:style>
  <w:style w:type="paragraph" w:styleId="TOC1">
    <w:name w:val="toc 1"/>
    <w:basedOn w:val="Normal"/>
    <w:next w:val="Normal"/>
    <w:autoRedefine/>
    <w:uiPriority w:val="39"/>
    <w:unhideWhenUsed/>
    <w:rsid w:val="00856205"/>
    <w:pPr>
      <w:spacing w:after="100"/>
    </w:pPr>
  </w:style>
  <w:style w:type="paragraph" w:styleId="TOC2">
    <w:name w:val="toc 2"/>
    <w:basedOn w:val="Normal"/>
    <w:next w:val="Normal"/>
    <w:autoRedefine/>
    <w:uiPriority w:val="39"/>
    <w:unhideWhenUsed/>
    <w:rsid w:val="00EA32AC"/>
    <w:pPr>
      <w:spacing w:after="100"/>
      <w:ind w:left="220"/>
    </w:pPr>
  </w:style>
  <w:style w:type="paragraph" w:styleId="Header">
    <w:name w:val="header"/>
    <w:basedOn w:val="Normal"/>
    <w:link w:val="HeaderChar"/>
    <w:uiPriority w:val="99"/>
    <w:unhideWhenUsed/>
    <w:rsid w:val="00B13251"/>
    <w:pPr>
      <w:tabs>
        <w:tab w:val="center" w:pos="4536"/>
        <w:tab w:val="right" w:pos="9072"/>
      </w:tabs>
      <w:spacing w:after="0" w:line="240" w:lineRule="auto"/>
    </w:pPr>
  </w:style>
  <w:style w:type="character" w:customStyle="1" w:styleId="HeaderChar">
    <w:name w:val="Header Char"/>
    <w:basedOn w:val="DefaultParagraphFont"/>
    <w:link w:val="Header"/>
    <w:uiPriority w:val="99"/>
    <w:rsid w:val="00B13251"/>
    <w:rPr>
      <w:sz w:val="22"/>
      <w:szCs w:val="22"/>
    </w:rPr>
  </w:style>
  <w:style w:type="character" w:customStyle="1" w:styleId="Heading3Char">
    <w:name w:val="Heading 3 Char"/>
    <w:basedOn w:val="DefaultParagraphFont"/>
    <w:link w:val="Heading3"/>
    <w:uiPriority w:val="9"/>
    <w:rsid w:val="00131084"/>
    <w:rPr>
      <w:rFonts w:asciiTheme="minorHAnsi" w:eastAsiaTheme="majorEastAsia" w:hAnsiTheme="minorHAnsi" w:cstheme="majorBidi"/>
      <w:b/>
      <w:bCs/>
      <w:sz w:val="22"/>
      <w:szCs w:val="22"/>
    </w:rPr>
  </w:style>
  <w:style w:type="character" w:customStyle="1" w:styleId="Heading4Char">
    <w:name w:val="Heading 4 Char"/>
    <w:basedOn w:val="DefaultParagraphFont"/>
    <w:link w:val="Heading4"/>
    <w:uiPriority w:val="9"/>
    <w:rsid w:val="00C440D4"/>
    <w:rPr>
      <w:rFonts w:asciiTheme="minorHAnsi" w:eastAsiaTheme="majorEastAsia" w:hAnsiTheme="minorHAnsi" w:cstheme="majorBidi"/>
      <w:b/>
      <w:bCs/>
      <w:i/>
      <w:iCs/>
      <w:sz w:val="22"/>
      <w:szCs w:val="22"/>
      <w:u w:val="single"/>
    </w:rPr>
  </w:style>
  <w:style w:type="paragraph" w:styleId="TOC3">
    <w:name w:val="toc 3"/>
    <w:basedOn w:val="Normal"/>
    <w:next w:val="Normal"/>
    <w:autoRedefine/>
    <w:uiPriority w:val="39"/>
    <w:unhideWhenUsed/>
    <w:rsid w:val="00A064A4"/>
    <w:pPr>
      <w:spacing w:after="100"/>
      <w:ind w:left="440"/>
    </w:pPr>
  </w:style>
  <w:style w:type="paragraph" w:styleId="TOC4">
    <w:name w:val="toc 4"/>
    <w:basedOn w:val="Normal"/>
    <w:next w:val="Normal"/>
    <w:autoRedefine/>
    <w:uiPriority w:val="39"/>
    <w:unhideWhenUsed/>
    <w:rsid w:val="00A41098"/>
    <w:pPr>
      <w:tabs>
        <w:tab w:val="left" w:pos="1170"/>
        <w:tab w:val="right" w:leader="dot" w:pos="9062"/>
      </w:tabs>
      <w:spacing w:after="100"/>
      <w:ind w:left="660"/>
    </w:pPr>
  </w:style>
  <w:style w:type="paragraph" w:styleId="EndnoteText">
    <w:name w:val="endnote text"/>
    <w:basedOn w:val="Normal"/>
    <w:link w:val="EndnoteTextChar"/>
    <w:uiPriority w:val="99"/>
    <w:semiHidden/>
    <w:unhideWhenUsed/>
    <w:rsid w:val="00076F9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76F9A"/>
  </w:style>
  <w:style w:type="character" w:styleId="EndnoteReference">
    <w:name w:val="endnote reference"/>
    <w:basedOn w:val="DefaultParagraphFont"/>
    <w:uiPriority w:val="99"/>
    <w:semiHidden/>
    <w:unhideWhenUsed/>
    <w:rsid w:val="00076F9A"/>
    <w:rPr>
      <w:vertAlign w:val="superscript"/>
    </w:rPr>
  </w:style>
  <w:style w:type="character" w:styleId="Emphasis">
    <w:name w:val="Emphasis"/>
    <w:qFormat/>
    <w:rsid w:val="00C34DD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2D0"/>
    <w:pPr>
      <w:spacing w:after="200" w:line="276" w:lineRule="auto"/>
    </w:pPr>
    <w:rPr>
      <w:sz w:val="22"/>
      <w:szCs w:val="22"/>
    </w:rPr>
  </w:style>
  <w:style w:type="paragraph" w:styleId="Heading1">
    <w:name w:val="heading 1"/>
    <w:basedOn w:val="Normal"/>
    <w:next w:val="Normal"/>
    <w:link w:val="Heading1Char"/>
    <w:uiPriority w:val="9"/>
    <w:qFormat/>
    <w:rsid w:val="00693657"/>
    <w:pPr>
      <w:keepNext/>
      <w:keepLines/>
      <w:spacing w:before="480" w:after="0"/>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131084"/>
    <w:pPr>
      <w:keepNext/>
      <w:keepLines/>
      <w:spacing w:before="240" w:after="120"/>
      <w:outlineLvl w:val="1"/>
    </w:pPr>
    <w:rPr>
      <w:rFonts w:asciiTheme="minorHAnsi" w:hAnsiTheme="minorHAnsi"/>
      <w:b/>
      <w:bCs/>
      <w:sz w:val="24"/>
      <w:szCs w:val="26"/>
      <w:lang w:val="en-GB" w:eastAsia="x-none"/>
    </w:rPr>
  </w:style>
  <w:style w:type="paragraph" w:styleId="Heading3">
    <w:name w:val="heading 3"/>
    <w:basedOn w:val="Normal"/>
    <w:next w:val="Normal"/>
    <w:link w:val="Heading3Char"/>
    <w:uiPriority w:val="9"/>
    <w:unhideWhenUsed/>
    <w:qFormat/>
    <w:rsid w:val="00131084"/>
    <w:pPr>
      <w:keepNext/>
      <w:keepLines/>
      <w:spacing w:before="240" w:after="120"/>
      <w:outlineLvl w:val="2"/>
    </w:pPr>
    <w:rPr>
      <w:rFonts w:asciiTheme="minorHAnsi" w:eastAsiaTheme="majorEastAsia" w:hAnsiTheme="minorHAnsi" w:cstheme="majorBidi"/>
      <w:b/>
      <w:bCs/>
    </w:rPr>
  </w:style>
  <w:style w:type="paragraph" w:styleId="Heading4">
    <w:name w:val="heading 4"/>
    <w:basedOn w:val="Normal"/>
    <w:next w:val="Normal"/>
    <w:link w:val="Heading4Char"/>
    <w:uiPriority w:val="9"/>
    <w:unhideWhenUsed/>
    <w:qFormat/>
    <w:rsid w:val="00C440D4"/>
    <w:pPr>
      <w:keepNext/>
      <w:keepLines/>
      <w:numPr>
        <w:numId w:val="14"/>
      </w:numPr>
      <w:spacing w:before="240" w:after="120"/>
      <w:ind w:left="357" w:hanging="357"/>
      <w:outlineLvl w:val="3"/>
    </w:pPr>
    <w:rPr>
      <w:rFonts w:asciiTheme="minorHAnsi" w:eastAsiaTheme="majorEastAsia" w:hAnsiTheme="minorHAnsi" w:cstheme="majorBidi"/>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94655"/>
    <w:pPr>
      <w:tabs>
        <w:tab w:val="center" w:pos="4536"/>
        <w:tab w:val="right" w:pos="9072"/>
      </w:tabs>
      <w:spacing w:after="0" w:line="240" w:lineRule="auto"/>
    </w:pPr>
  </w:style>
  <w:style w:type="character" w:customStyle="1" w:styleId="FooterChar">
    <w:name w:val="Footer Char"/>
    <w:basedOn w:val="DefaultParagraphFont"/>
    <w:link w:val="Footer"/>
    <w:uiPriority w:val="99"/>
    <w:rsid w:val="00094655"/>
  </w:style>
  <w:style w:type="paragraph" w:styleId="ListParagraph">
    <w:name w:val="List Paragraph"/>
    <w:basedOn w:val="Normal"/>
    <w:link w:val="ListParagraphChar"/>
    <w:uiPriority w:val="34"/>
    <w:qFormat/>
    <w:rsid w:val="009E6901"/>
    <w:pPr>
      <w:spacing w:after="0" w:line="240" w:lineRule="auto"/>
      <w:ind w:left="720"/>
      <w:contextualSpacing/>
    </w:pPr>
    <w:rPr>
      <w:rFonts w:ascii="Times New Roman" w:hAnsi="Times New Roman"/>
      <w:sz w:val="24"/>
      <w:szCs w:val="24"/>
      <w:lang w:val="x-none" w:eastAsia="en-GB"/>
    </w:rPr>
  </w:style>
  <w:style w:type="paragraph" w:styleId="FootnoteText">
    <w:name w:val="footnote text"/>
    <w:aliases w:val="Footnote Text Char Char Char,Footnote Text Char Char,Fußnote,Podrozdział,FuЯnotentextf,single space,FOOTNOTES,fn,stile 1,Footnote1,Footnote2,Footnote3,Footnote4,Footnote5,Footnote6,Footnote7,Footnote8,Footnote9,footnote text,ADB,ft,Footno"/>
    <w:basedOn w:val="Normal"/>
    <w:link w:val="FootnoteTextChar"/>
    <w:uiPriority w:val="99"/>
    <w:rsid w:val="000862DB"/>
    <w:pPr>
      <w:spacing w:before="120" w:after="120" w:line="240" w:lineRule="auto"/>
      <w:ind w:left="357"/>
      <w:jc w:val="both"/>
    </w:pPr>
    <w:rPr>
      <w:rFonts w:ascii="Times New Roman" w:hAnsi="Times New Roman"/>
      <w:sz w:val="20"/>
      <w:szCs w:val="20"/>
      <w:lang w:val="x-none" w:eastAsia="x-none"/>
    </w:rPr>
  </w:style>
  <w:style w:type="character" w:customStyle="1" w:styleId="FootnoteTextChar">
    <w:name w:val="Footnote Text Char"/>
    <w:aliases w:val="Footnote Text Char Char Char Char,Footnote Text Char Char Char1,Fußnote Char,Podrozdział Char,FuЯnotentextf Char,single space Char,FOOTNOTES Char,fn Char,stile 1 Char,Footnote1 Char,Footnote2 Char,Footnote3 Char,Footnote4 Char,ft Char"/>
    <w:link w:val="FootnoteText"/>
    <w:uiPriority w:val="99"/>
    <w:rsid w:val="000862DB"/>
    <w:rPr>
      <w:rFonts w:ascii="Times New Roman" w:eastAsia="Times New Roman" w:hAnsi="Times New Roman" w:cs="Times New Roman"/>
      <w:sz w:val="20"/>
      <w:szCs w:val="20"/>
    </w:rPr>
  </w:style>
  <w:style w:type="character" w:styleId="FootnoteReference">
    <w:name w:val="footnote reference"/>
    <w:aliases w:val="BVI fnr,MMP - Footnote Reference 2,ftref,16 Point,Superscript 6 Point,Fußnotenzeichen DISS,Footnote symbol,Char1 Char Char Char Char, Char1 Char Char Char Char,Odwołanie przypisu,Footnote"/>
    <w:uiPriority w:val="99"/>
    <w:rsid w:val="000862DB"/>
    <w:rPr>
      <w:vertAlign w:val="superscript"/>
    </w:rPr>
  </w:style>
  <w:style w:type="character" w:styleId="CommentReference">
    <w:name w:val="annotation reference"/>
    <w:uiPriority w:val="99"/>
    <w:semiHidden/>
    <w:unhideWhenUsed/>
    <w:rsid w:val="0050334B"/>
    <w:rPr>
      <w:sz w:val="16"/>
      <w:szCs w:val="16"/>
    </w:rPr>
  </w:style>
  <w:style w:type="paragraph" w:styleId="CommentText">
    <w:name w:val="annotation text"/>
    <w:basedOn w:val="Normal"/>
    <w:link w:val="CommentTextChar"/>
    <w:uiPriority w:val="99"/>
    <w:semiHidden/>
    <w:unhideWhenUsed/>
    <w:rsid w:val="0050334B"/>
    <w:pPr>
      <w:spacing w:line="240" w:lineRule="auto"/>
    </w:pPr>
    <w:rPr>
      <w:sz w:val="20"/>
      <w:szCs w:val="20"/>
      <w:lang w:val="x-none" w:eastAsia="x-none"/>
    </w:rPr>
  </w:style>
  <w:style w:type="character" w:customStyle="1" w:styleId="CommentTextChar">
    <w:name w:val="Comment Text Char"/>
    <w:link w:val="CommentText"/>
    <w:uiPriority w:val="99"/>
    <w:semiHidden/>
    <w:rsid w:val="0050334B"/>
    <w:rPr>
      <w:sz w:val="20"/>
      <w:szCs w:val="20"/>
    </w:rPr>
  </w:style>
  <w:style w:type="paragraph" w:styleId="CommentSubject">
    <w:name w:val="annotation subject"/>
    <w:basedOn w:val="CommentText"/>
    <w:next w:val="CommentText"/>
    <w:link w:val="CommentSubjectChar"/>
    <w:uiPriority w:val="99"/>
    <w:semiHidden/>
    <w:unhideWhenUsed/>
    <w:rsid w:val="0050334B"/>
    <w:rPr>
      <w:b/>
      <w:bCs/>
    </w:rPr>
  </w:style>
  <w:style w:type="character" w:customStyle="1" w:styleId="CommentSubjectChar">
    <w:name w:val="Comment Subject Char"/>
    <w:link w:val="CommentSubject"/>
    <w:uiPriority w:val="99"/>
    <w:semiHidden/>
    <w:rsid w:val="0050334B"/>
    <w:rPr>
      <w:b/>
      <w:bCs/>
      <w:sz w:val="20"/>
      <w:szCs w:val="20"/>
    </w:rPr>
  </w:style>
  <w:style w:type="paragraph" w:styleId="BalloonText">
    <w:name w:val="Balloon Text"/>
    <w:basedOn w:val="Normal"/>
    <w:link w:val="BalloonTextChar"/>
    <w:uiPriority w:val="99"/>
    <w:semiHidden/>
    <w:unhideWhenUsed/>
    <w:rsid w:val="0050334B"/>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0334B"/>
    <w:rPr>
      <w:rFonts w:ascii="Tahoma" w:hAnsi="Tahoma" w:cs="Tahoma"/>
      <w:sz w:val="16"/>
      <w:szCs w:val="16"/>
    </w:rPr>
  </w:style>
  <w:style w:type="character" w:customStyle="1" w:styleId="field-content">
    <w:name w:val="field-content"/>
    <w:basedOn w:val="DefaultParagraphFont"/>
    <w:rsid w:val="00F75A76"/>
  </w:style>
  <w:style w:type="paragraph" w:customStyle="1" w:styleId="Default">
    <w:name w:val="Default"/>
    <w:uiPriority w:val="99"/>
    <w:rsid w:val="00ED0E95"/>
    <w:pPr>
      <w:autoSpaceDE w:val="0"/>
      <w:autoSpaceDN w:val="0"/>
      <w:adjustRightInd w:val="0"/>
    </w:pPr>
    <w:rPr>
      <w:rFonts w:ascii="Arial" w:eastAsia="Calibri" w:hAnsi="Arial" w:cs="Arial"/>
      <w:color w:val="000000"/>
      <w:sz w:val="24"/>
      <w:szCs w:val="24"/>
    </w:rPr>
  </w:style>
  <w:style w:type="character" w:customStyle="1" w:styleId="ListParagraphChar">
    <w:name w:val="List Paragraph Char"/>
    <w:link w:val="ListParagraph"/>
    <w:uiPriority w:val="34"/>
    <w:locked/>
    <w:rsid w:val="00ED0E95"/>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ED0E95"/>
    <w:rPr>
      <w:rFonts w:eastAsia="Calibri"/>
      <w:sz w:val="22"/>
      <w:szCs w:val="22"/>
      <w:lang w:val="tr-TR"/>
    </w:rPr>
  </w:style>
  <w:style w:type="character" w:customStyle="1" w:styleId="NoSpacingChar">
    <w:name w:val="No Spacing Char"/>
    <w:link w:val="NoSpacing"/>
    <w:uiPriority w:val="1"/>
    <w:rsid w:val="00ED0E95"/>
    <w:rPr>
      <w:rFonts w:eastAsia="Calibri"/>
      <w:sz w:val="22"/>
      <w:szCs w:val="22"/>
      <w:lang w:val="tr-TR" w:eastAsia="en-US" w:bidi="ar-SA"/>
    </w:rPr>
  </w:style>
  <w:style w:type="character" w:customStyle="1" w:styleId="Heading2Char">
    <w:name w:val="Heading 2 Char"/>
    <w:link w:val="Heading2"/>
    <w:uiPriority w:val="9"/>
    <w:rsid w:val="00131084"/>
    <w:rPr>
      <w:rFonts w:asciiTheme="minorHAnsi" w:hAnsiTheme="minorHAnsi"/>
      <w:b/>
      <w:bCs/>
      <w:sz w:val="24"/>
      <w:szCs w:val="26"/>
      <w:lang w:val="en-GB" w:eastAsia="x-none"/>
    </w:rPr>
  </w:style>
  <w:style w:type="character" w:styleId="Hyperlink">
    <w:name w:val="Hyperlink"/>
    <w:uiPriority w:val="99"/>
    <w:unhideWhenUsed/>
    <w:rsid w:val="00485C1A"/>
    <w:rPr>
      <w:color w:val="0000FF"/>
      <w:u w:val="single"/>
    </w:rPr>
  </w:style>
  <w:style w:type="character" w:customStyle="1" w:styleId="Heading1Char">
    <w:name w:val="Heading 1 Char"/>
    <w:basedOn w:val="DefaultParagraphFont"/>
    <w:link w:val="Heading1"/>
    <w:uiPriority w:val="9"/>
    <w:rsid w:val="00693657"/>
    <w:rPr>
      <w:rFonts w:eastAsiaTheme="majorEastAsia" w:cstheme="majorBidi"/>
      <w:b/>
      <w:bCs/>
      <w:sz w:val="24"/>
      <w:szCs w:val="28"/>
    </w:rPr>
  </w:style>
  <w:style w:type="paragraph" w:styleId="TOC1">
    <w:name w:val="toc 1"/>
    <w:basedOn w:val="Normal"/>
    <w:next w:val="Normal"/>
    <w:autoRedefine/>
    <w:uiPriority w:val="39"/>
    <w:unhideWhenUsed/>
    <w:rsid w:val="00856205"/>
    <w:pPr>
      <w:spacing w:after="100"/>
    </w:pPr>
  </w:style>
  <w:style w:type="paragraph" w:styleId="TOC2">
    <w:name w:val="toc 2"/>
    <w:basedOn w:val="Normal"/>
    <w:next w:val="Normal"/>
    <w:autoRedefine/>
    <w:uiPriority w:val="39"/>
    <w:unhideWhenUsed/>
    <w:rsid w:val="00EA32AC"/>
    <w:pPr>
      <w:spacing w:after="100"/>
      <w:ind w:left="220"/>
    </w:pPr>
  </w:style>
  <w:style w:type="paragraph" w:styleId="Header">
    <w:name w:val="header"/>
    <w:basedOn w:val="Normal"/>
    <w:link w:val="HeaderChar"/>
    <w:uiPriority w:val="99"/>
    <w:unhideWhenUsed/>
    <w:rsid w:val="00B13251"/>
    <w:pPr>
      <w:tabs>
        <w:tab w:val="center" w:pos="4536"/>
        <w:tab w:val="right" w:pos="9072"/>
      </w:tabs>
      <w:spacing w:after="0" w:line="240" w:lineRule="auto"/>
    </w:pPr>
  </w:style>
  <w:style w:type="character" w:customStyle="1" w:styleId="HeaderChar">
    <w:name w:val="Header Char"/>
    <w:basedOn w:val="DefaultParagraphFont"/>
    <w:link w:val="Header"/>
    <w:uiPriority w:val="99"/>
    <w:rsid w:val="00B13251"/>
    <w:rPr>
      <w:sz w:val="22"/>
      <w:szCs w:val="22"/>
    </w:rPr>
  </w:style>
  <w:style w:type="character" w:customStyle="1" w:styleId="Heading3Char">
    <w:name w:val="Heading 3 Char"/>
    <w:basedOn w:val="DefaultParagraphFont"/>
    <w:link w:val="Heading3"/>
    <w:uiPriority w:val="9"/>
    <w:rsid w:val="00131084"/>
    <w:rPr>
      <w:rFonts w:asciiTheme="minorHAnsi" w:eastAsiaTheme="majorEastAsia" w:hAnsiTheme="minorHAnsi" w:cstheme="majorBidi"/>
      <w:b/>
      <w:bCs/>
      <w:sz w:val="22"/>
      <w:szCs w:val="22"/>
    </w:rPr>
  </w:style>
  <w:style w:type="character" w:customStyle="1" w:styleId="Heading4Char">
    <w:name w:val="Heading 4 Char"/>
    <w:basedOn w:val="DefaultParagraphFont"/>
    <w:link w:val="Heading4"/>
    <w:uiPriority w:val="9"/>
    <w:rsid w:val="00C440D4"/>
    <w:rPr>
      <w:rFonts w:asciiTheme="minorHAnsi" w:eastAsiaTheme="majorEastAsia" w:hAnsiTheme="minorHAnsi" w:cstheme="majorBidi"/>
      <w:b/>
      <w:bCs/>
      <w:i/>
      <w:iCs/>
      <w:sz w:val="22"/>
      <w:szCs w:val="22"/>
      <w:u w:val="single"/>
    </w:rPr>
  </w:style>
  <w:style w:type="paragraph" w:styleId="TOC3">
    <w:name w:val="toc 3"/>
    <w:basedOn w:val="Normal"/>
    <w:next w:val="Normal"/>
    <w:autoRedefine/>
    <w:uiPriority w:val="39"/>
    <w:unhideWhenUsed/>
    <w:rsid w:val="00A064A4"/>
    <w:pPr>
      <w:spacing w:after="100"/>
      <w:ind w:left="440"/>
    </w:pPr>
  </w:style>
  <w:style w:type="paragraph" w:styleId="TOC4">
    <w:name w:val="toc 4"/>
    <w:basedOn w:val="Normal"/>
    <w:next w:val="Normal"/>
    <w:autoRedefine/>
    <w:uiPriority w:val="39"/>
    <w:unhideWhenUsed/>
    <w:rsid w:val="00A41098"/>
    <w:pPr>
      <w:tabs>
        <w:tab w:val="left" w:pos="1170"/>
        <w:tab w:val="right" w:leader="dot" w:pos="9062"/>
      </w:tabs>
      <w:spacing w:after="100"/>
      <w:ind w:left="660"/>
    </w:pPr>
  </w:style>
  <w:style w:type="paragraph" w:styleId="EndnoteText">
    <w:name w:val="endnote text"/>
    <w:basedOn w:val="Normal"/>
    <w:link w:val="EndnoteTextChar"/>
    <w:uiPriority w:val="99"/>
    <w:semiHidden/>
    <w:unhideWhenUsed/>
    <w:rsid w:val="00076F9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76F9A"/>
  </w:style>
  <w:style w:type="character" w:styleId="EndnoteReference">
    <w:name w:val="endnote reference"/>
    <w:basedOn w:val="DefaultParagraphFont"/>
    <w:uiPriority w:val="99"/>
    <w:semiHidden/>
    <w:unhideWhenUsed/>
    <w:rsid w:val="00076F9A"/>
    <w:rPr>
      <w:vertAlign w:val="superscript"/>
    </w:rPr>
  </w:style>
  <w:style w:type="character" w:styleId="Emphasis">
    <w:name w:val="Emphasis"/>
    <w:qFormat/>
    <w:rsid w:val="00C34D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423694">
      <w:bodyDiv w:val="1"/>
      <w:marLeft w:val="0"/>
      <w:marRight w:val="0"/>
      <w:marTop w:val="0"/>
      <w:marBottom w:val="0"/>
      <w:divBdr>
        <w:top w:val="none" w:sz="0" w:space="0" w:color="auto"/>
        <w:left w:val="none" w:sz="0" w:space="0" w:color="auto"/>
        <w:bottom w:val="none" w:sz="0" w:space="0" w:color="auto"/>
        <w:right w:val="none" w:sz="0" w:space="0" w:color="auto"/>
      </w:divBdr>
    </w:div>
    <w:div w:id="141882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rcc.int/see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A3CF7D-C759-4573-BD20-7851E30CD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39</Pages>
  <Words>16565</Words>
  <Characters>94425</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110769</CharactersWithSpaces>
  <SharedDoc>false</SharedDoc>
  <HLinks>
    <vt:vector size="6" baseType="variant">
      <vt:variant>
        <vt:i4>7209085</vt:i4>
      </vt:variant>
      <vt:variant>
        <vt:i4>0</vt:i4>
      </vt:variant>
      <vt:variant>
        <vt:i4>0</vt:i4>
      </vt:variant>
      <vt:variant>
        <vt:i4>5</vt:i4>
      </vt:variant>
      <vt:variant>
        <vt:lpwstr>http://ec.europa.eu/enlargement/pdf/key_documents/2012/package/strategy_paper_2012_en.pdf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Stefana Greavu</dc:creator>
  <cp:lastModifiedBy>ahatovic-lihic</cp:lastModifiedBy>
  <cp:revision>8</cp:revision>
  <cp:lastPrinted>2016-05-26T10:45:00Z</cp:lastPrinted>
  <dcterms:created xsi:type="dcterms:W3CDTF">2016-05-12T08:39:00Z</dcterms:created>
  <dcterms:modified xsi:type="dcterms:W3CDTF">2016-05-26T10:45:00Z</dcterms:modified>
</cp:coreProperties>
</file>