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46F4" w:rsidRPr="00812529" w:rsidRDefault="000046F4" w:rsidP="003C4B09">
      <w:pPr>
        <w:jc w:val="right"/>
        <w:rPr>
          <w:sz w:val="18"/>
          <w:szCs w:val="20"/>
          <w:lang w:val="en-GB"/>
        </w:rPr>
      </w:pPr>
    </w:p>
    <w:p w:rsidR="00BE6989" w:rsidRPr="00812529" w:rsidRDefault="00BE6989" w:rsidP="003C4B09">
      <w:pPr>
        <w:rPr>
          <w:szCs w:val="24"/>
          <w:lang w:val="en-GB"/>
        </w:rPr>
      </w:pPr>
    </w:p>
    <w:p w:rsidR="00BE6989" w:rsidRPr="00812529" w:rsidRDefault="00BE6989" w:rsidP="003C4B09">
      <w:pPr>
        <w:rPr>
          <w:szCs w:val="24"/>
          <w:lang w:val="en-GB"/>
        </w:rPr>
      </w:pPr>
    </w:p>
    <w:p w:rsidR="00534556" w:rsidRPr="00812529" w:rsidRDefault="00534556" w:rsidP="003C4B09">
      <w:pPr>
        <w:rPr>
          <w:szCs w:val="24"/>
          <w:lang w:val="en-GB"/>
        </w:rPr>
      </w:pPr>
    </w:p>
    <w:p w:rsidR="00534556" w:rsidRPr="00812529" w:rsidRDefault="00534556" w:rsidP="003C4B09">
      <w:pPr>
        <w:rPr>
          <w:szCs w:val="24"/>
          <w:lang w:val="en-GB"/>
        </w:rPr>
      </w:pPr>
    </w:p>
    <w:p w:rsidR="00534556" w:rsidRPr="00812529" w:rsidRDefault="00534556" w:rsidP="003C4B09">
      <w:pPr>
        <w:rPr>
          <w:szCs w:val="24"/>
          <w:lang w:val="en-GB"/>
        </w:rPr>
      </w:pPr>
    </w:p>
    <w:p w:rsidR="00534556" w:rsidRPr="00812529" w:rsidRDefault="00534556" w:rsidP="003C4B09">
      <w:pPr>
        <w:rPr>
          <w:szCs w:val="24"/>
          <w:lang w:val="en-GB"/>
        </w:rPr>
      </w:pPr>
    </w:p>
    <w:p w:rsidR="00534556" w:rsidRPr="00812529" w:rsidRDefault="00534556" w:rsidP="003C4B09">
      <w:pPr>
        <w:rPr>
          <w:szCs w:val="24"/>
          <w:lang w:val="en-GB"/>
        </w:rPr>
      </w:pPr>
    </w:p>
    <w:p w:rsidR="00534556" w:rsidRPr="00812529" w:rsidRDefault="00534556" w:rsidP="003C4B09">
      <w:pPr>
        <w:rPr>
          <w:szCs w:val="24"/>
          <w:lang w:val="en-GB"/>
        </w:rPr>
      </w:pPr>
    </w:p>
    <w:p w:rsidR="00534556" w:rsidRPr="00812529" w:rsidRDefault="00534556" w:rsidP="003C4B09">
      <w:pPr>
        <w:rPr>
          <w:szCs w:val="24"/>
          <w:lang w:val="en-GB"/>
        </w:rPr>
      </w:pPr>
    </w:p>
    <w:p w:rsidR="00534556" w:rsidRPr="00812529" w:rsidRDefault="00534556" w:rsidP="003C4B09">
      <w:pPr>
        <w:rPr>
          <w:szCs w:val="24"/>
          <w:lang w:val="en-GB"/>
        </w:rPr>
      </w:pPr>
    </w:p>
    <w:p w:rsidR="00534556" w:rsidRPr="00812529" w:rsidRDefault="00534556" w:rsidP="003C4B09">
      <w:pPr>
        <w:rPr>
          <w:szCs w:val="24"/>
          <w:lang w:val="en-GB"/>
        </w:rPr>
      </w:pPr>
    </w:p>
    <w:p w:rsidR="00534556" w:rsidRPr="00812529" w:rsidRDefault="00534556" w:rsidP="003C4B09">
      <w:pPr>
        <w:rPr>
          <w:szCs w:val="24"/>
          <w:lang w:val="en-GB"/>
        </w:rPr>
      </w:pPr>
    </w:p>
    <w:p w:rsidR="00534556" w:rsidRPr="00812529" w:rsidRDefault="00534556" w:rsidP="003C4B09">
      <w:pPr>
        <w:rPr>
          <w:szCs w:val="24"/>
          <w:lang w:val="en-GB"/>
        </w:rPr>
      </w:pPr>
    </w:p>
    <w:p w:rsidR="00534556" w:rsidRPr="00812529" w:rsidRDefault="00534556" w:rsidP="003C4B09">
      <w:pPr>
        <w:rPr>
          <w:szCs w:val="24"/>
          <w:lang w:val="en-GB"/>
        </w:rPr>
      </w:pPr>
    </w:p>
    <w:p w:rsidR="000046F4" w:rsidRPr="00812529" w:rsidRDefault="00612A83" w:rsidP="003C4B09">
      <w:pPr>
        <w:rPr>
          <w:szCs w:val="24"/>
          <w:lang w:val="en-GB"/>
        </w:rPr>
      </w:pPr>
      <w:r w:rsidRPr="00812529">
        <w:rPr>
          <w:szCs w:val="24"/>
          <w:lang w:val="en-GB"/>
        </w:rPr>
        <w:t xml:space="preserve"> </w:t>
      </w:r>
    </w:p>
    <w:p w:rsidR="00534556" w:rsidRPr="00812529" w:rsidRDefault="00534556" w:rsidP="004037D7">
      <w:pPr>
        <w:jc w:val="center"/>
        <w:rPr>
          <w:b/>
          <w:sz w:val="72"/>
          <w:szCs w:val="32"/>
          <w:lang w:val="en-GB"/>
        </w:rPr>
      </w:pPr>
      <w:r w:rsidRPr="00812529">
        <w:rPr>
          <w:b/>
          <w:sz w:val="72"/>
          <w:szCs w:val="32"/>
          <w:lang w:val="en-GB"/>
        </w:rPr>
        <w:t>Changing with the Region</w:t>
      </w:r>
    </w:p>
    <w:p w:rsidR="00534556" w:rsidRPr="00812529" w:rsidRDefault="00534556" w:rsidP="004037D7">
      <w:pPr>
        <w:jc w:val="center"/>
        <w:rPr>
          <w:b/>
          <w:sz w:val="28"/>
          <w:szCs w:val="32"/>
          <w:lang w:val="en-GB"/>
        </w:rPr>
      </w:pPr>
    </w:p>
    <w:p w:rsidR="000046F4" w:rsidRPr="00812529" w:rsidRDefault="00612A83" w:rsidP="004037D7">
      <w:pPr>
        <w:jc w:val="center"/>
        <w:rPr>
          <w:sz w:val="28"/>
          <w:szCs w:val="32"/>
          <w:lang w:val="en-GB"/>
        </w:rPr>
      </w:pPr>
      <w:r w:rsidRPr="00812529">
        <w:rPr>
          <w:b/>
          <w:sz w:val="28"/>
          <w:szCs w:val="32"/>
          <w:lang w:val="en-GB"/>
        </w:rPr>
        <w:t xml:space="preserve">RCC Strategy and Work </w:t>
      </w:r>
      <w:r w:rsidR="007E4964" w:rsidRPr="00812529">
        <w:rPr>
          <w:b/>
          <w:sz w:val="28"/>
          <w:szCs w:val="32"/>
          <w:lang w:val="en-GB"/>
        </w:rPr>
        <w:t>Program</w:t>
      </w:r>
      <w:r w:rsidR="00B63157" w:rsidRPr="00812529">
        <w:rPr>
          <w:b/>
          <w:sz w:val="28"/>
          <w:szCs w:val="32"/>
          <w:lang w:val="en-GB"/>
        </w:rPr>
        <w:t>me</w:t>
      </w:r>
      <w:r w:rsidR="0079347B" w:rsidRPr="00812529">
        <w:rPr>
          <w:b/>
          <w:sz w:val="28"/>
          <w:szCs w:val="32"/>
          <w:lang w:val="en-GB"/>
        </w:rPr>
        <w:t xml:space="preserve"> </w:t>
      </w:r>
      <w:r w:rsidRPr="00812529">
        <w:rPr>
          <w:b/>
          <w:sz w:val="28"/>
          <w:szCs w:val="32"/>
          <w:lang w:val="en-GB"/>
        </w:rPr>
        <w:t>2017</w:t>
      </w:r>
      <w:r w:rsidR="00744D19" w:rsidRPr="00812529">
        <w:rPr>
          <w:b/>
          <w:sz w:val="28"/>
          <w:szCs w:val="32"/>
          <w:lang w:val="en-GB"/>
        </w:rPr>
        <w:t>-</w:t>
      </w:r>
      <w:r w:rsidRPr="00812529">
        <w:rPr>
          <w:b/>
          <w:sz w:val="28"/>
          <w:szCs w:val="32"/>
          <w:lang w:val="en-GB"/>
        </w:rPr>
        <w:t>2019</w:t>
      </w:r>
    </w:p>
    <w:p w:rsidR="000046F4" w:rsidRPr="00812529" w:rsidRDefault="000046F4" w:rsidP="003C4B09">
      <w:pPr>
        <w:rPr>
          <w:szCs w:val="24"/>
          <w:lang w:val="en-GB"/>
        </w:rPr>
      </w:pPr>
    </w:p>
    <w:p w:rsidR="004037D7" w:rsidRPr="00812529" w:rsidRDefault="004037D7" w:rsidP="003C4B09">
      <w:pPr>
        <w:rPr>
          <w:szCs w:val="24"/>
          <w:lang w:val="en-GB"/>
        </w:rPr>
      </w:pPr>
    </w:p>
    <w:p w:rsidR="004037D7" w:rsidRPr="00812529" w:rsidRDefault="004037D7" w:rsidP="004037D7">
      <w:pPr>
        <w:jc w:val="center"/>
        <w:rPr>
          <w:szCs w:val="24"/>
          <w:lang w:val="en-GB"/>
        </w:rPr>
      </w:pPr>
      <w:r w:rsidRPr="00812529">
        <w:rPr>
          <w:sz w:val="18"/>
          <w:szCs w:val="20"/>
          <w:lang w:val="en-GB"/>
        </w:rPr>
        <w:t xml:space="preserve"> </w:t>
      </w:r>
    </w:p>
    <w:p w:rsidR="004037D7" w:rsidRPr="00812529" w:rsidRDefault="004037D7" w:rsidP="003C4B09">
      <w:pPr>
        <w:rPr>
          <w:szCs w:val="24"/>
          <w:lang w:val="en-GB"/>
        </w:rPr>
      </w:pPr>
    </w:p>
    <w:p w:rsidR="00534556" w:rsidRPr="00812529" w:rsidRDefault="00534556">
      <w:pPr>
        <w:rPr>
          <w:szCs w:val="24"/>
          <w:lang w:val="en-GB"/>
        </w:rPr>
      </w:pPr>
      <w:r w:rsidRPr="00812529">
        <w:rPr>
          <w:szCs w:val="24"/>
          <w:lang w:val="en-GB"/>
        </w:rPr>
        <w:br w:type="page"/>
      </w:r>
    </w:p>
    <w:p w:rsidR="004037D7" w:rsidRPr="00812529" w:rsidRDefault="004037D7">
      <w:pPr>
        <w:rPr>
          <w:szCs w:val="24"/>
          <w:lang w:val="en-GB"/>
        </w:rPr>
      </w:pPr>
    </w:p>
    <w:p w:rsidR="00D467E6" w:rsidRPr="00812529" w:rsidRDefault="00534556" w:rsidP="003C4B09">
      <w:pPr>
        <w:rPr>
          <w:b/>
          <w:szCs w:val="24"/>
          <w:lang w:val="en-GB"/>
        </w:rPr>
      </w:pPr>
      <w:r w:rsidRPr="00812529">
        <w:rPr>
          <w:b/>
          <w:szCs w:val="24"/>
          <w:lang w:val="en-GB"/>
        </w:rPr>
        <w:t>C</w:t>
      </w:r>
      <w:r w:rsidR="004037D7" w:rsidRPr="00812529">
        <w:rPr>
          <w:b/>
          <w:szCs w:val="24"/>
          <w:lang w:val="en-GB"/>
        </w:rPr>
        <w:t>ONTENTS</w:t>
      </w:r>
      <w:r w:rsidRPr="00812529">
        <w:rPr>
          <w:b/>
          <w:szCs w:val="24"/>
          <w:lang w:val="en-GB"/>
        </w:rPr>
        <w:t>:</w:t>
      </w:r>
    </w:p>
    <w:sdt>
      <w:sdtPr>
        <w:rPr>
          <w:rFonts w:asciiTheme="minorHAnsi" w:eastAsia="Arial" w:hAnsiTheme="minorHAnsi" w:cs="Arial"/>
          <w:bCs w:val="0"/>
          <w:caps w:val="0"/>
          <w:color w:val="000000"/>
          <w:sz w:val="22"/>
          <w:szCs w:val="22"/>
          <w:lang w:val="en-GB" w:eastAsia="en-US"/>
        </w:rPr>
        <w:id w:val="-1890946838"/>
        <w:docPartObj>
          <w:docPartGallery w:val="Table of Contents"/>
          <w:docPartUnique/>
        </w:docPartObj>
      </w:sdtPr>
      <w:sdtEndPr>
        <w:rPr>
          <w:b/>
        </w:rPr>
      </w:sdtEndPr>
      <w:sdtContent>
        <w:p w:rsidR="00483A24" w:rsidRPr="00812529" w:rsidRDefault="00483A24" w:rsidP="004037D7">
          <w:pPr>
            <w:pStyle w:val="TOCHeading"/>
            <w:spacing w:before="120"/>
            <w:ind w:left="0" w:firstLine="0"/>
            <w:rPr>
              <w:lang w:val="en-GB"/>
            </w:rPr>
          </w:pPr>
        </w:p>
        <w:p w:rsidR="00E900F8" w:rsidRPr="00812529" w:rsidRDefault="00483A24">
          <w:pPr>
            <w:pStyle w:val="TOC1"/>
            <w:rPr>
              <w:rFonts w:eastAsiaTheme="minorEastAsia" w:cstheme="minorBidi"/>
              <w:b w:val="0"/>
              <w:bCs w:val="0"/>
              <w:caps w:val="0"/>
              <w:noProof/>
              <w:color w:val="auto"/>
              <w:sz w:val="22"/>
              <w:szCs w:val="22"/>
              <w:lang w:val="en-GB"/>
            </w:rPr>
          </w:pPr>
          <w:r w:rsidRPr="00812529">
            <w:rPr>
              <w:lang w:val="en-GB"/>
            </w:rPr>
            <w:fldChar w:fldCharType="begin"/>
          </w:r>
          <w:r w:rsidRPr="00812529">
            <w:rPr>
              <w:lang w:val="en-GB"/>
            </w:rPr>
            <w:instrText xml:space="preserve"> TOC \o "1-3" \h \z \u </w:instrText>
          </w:r>
          <w:r w:rsidRPr="00812529">
            <w:rPr>
              <w:lang w:val="en-GB"/>
            </w:rPr>
            <w:fldChar w:fldCharType="separate"/>
          </w:r>
          <w:hyperlink w:anchor="_Toc449528829" w:history="1">
            <w:r w:rsidR="00E900F8" w:rsidRPr="00812529">
              <w:rPr>
                <w:rStyle w:val="Hyperlink"/>
                <w:noProof/>
                <w:lang w:val="en-GB"/>
              </w:rPr>
              <w:t>I.</w:t>
            </w:r>
            <w:r w:rsidR="00E900F8" w:rsidRPr="00812529">
              <w:rPr>
                <w:rFonts w:eastAsiaTheme="minorEastAsia" w:cstheme="minorBidi"/>
                <w:b w:val="0"/>
                <w:bCs w:val="0"/>
                <w:caps w:val="0"/>
                <w:noProof/>
                <w:color w:val="auto"/>
                <w:sz w:val="22"/>
                <w:szCs w:val="22"/>
                <w:lang w:val="en-GB"/>
              </w:rPr>
              <w:tab/>
            </w:r>
            <w:r w:rsidR="00E900F8" w:rsidRPr="00812529">
              <w:rPr>
                <w:rStyle w:val="Hyperlink"/>
                <w:noProof/>
                <w:lang w:val="en-GB"/>
              </w:rPr>
              <w:t>Introduction</w:t>
            </w:r>
            <w:r w:rsidR="00E900F8" w:rsidRPr="00812529">
              <w:rPr>
                <w:noProof/>
                <w:webHidden/>
                <w:lang w:val="en-GB"/>
              </w:rPr>
              <w:tab/>
            </w:r>
            <w:r w:rsidR="00E900F8" w:rsidRPr="00812529">
              <w:rPr>
                <w:noProof/>
                <w:webHidden/>
                <w:lang w:val="en-GB"/>
              </w:rPr>
              <w:fldChar w:fldCharType="begin"/>
            </w:r>
            <w:r w:rsidR="00E900F8" w:rsidRPr="00812529">
              <w:rPr>
                <w:noProof/>
                <w:webHidden/>
                <w:lang w:val="en-GB"/>
              </w:rPr>
              <w:instrText xml:space="preserve"> PAGEREF _Toc449528829 \h </w:instrText>
            </w:r>
            <w:r w:rsidR="00E900F8" w:rsidRPr="00812529">
              <w:rPr>
                <w:noProof/>
                <w:webHidden/>
                <w:lang w:val="en-GB"/>
              </w:rPr>
            </w:r>
            <w:r w:rsidR="00E900F8" w:rsidRPr="00812529">
              <w:rPr>
                <w:noProof/>
                <w:webHidden/>
                <w:lang w:val="en-GB"/>
              </w:rPr>
              <w:fldChar w:fldCharType="separate"/>
            </w:r>
            <w:r w:rsidR="00D74148">
              <w:rPr>
                <w:noProof/>
                <w:webHidden/>
                <w:lang w:val="en-GB"/>
              </w:rPr>
              <w:t>3</w:t>
            </w:r>
            <w:r w:rsidR="00E900F8" w:rsidRPr="00812529">
              <w:rPr>
                <w:noProof/>
                <w:webHidden/>
                <w:lang w:val="en-GB"/>
              </w:rPr>
              <w:fldChar w:fldCharType="end"/>
            </w:r>
          </w:hyperlink>
        </w:p>
        <w:p w:rsidR="00E900F8" w:rsidRPr="00812529" w:rsidRDefault="00D74148">
          <w:pPr>
            <w:pStyle w:val="TOC2"/>
            <w:rPr>
              <w:rFonts w:eastAsiaTheme="minorEastAsia" w:cstheme="minorBidi"/>
              <w:smallCaps w:val="0"/>
              <w:noProof/>
              <w:color w:val="auto"/>
              <w:sz w:val="22"/>
              <w:szCs w:val="22"/>
              <w:lang w:val="en-GB"/>
            </w:rPr>
          </w:pPr>
          <w:hyperlink w:anchor="_Toc449528830" w:history="1">
            <w:r w:rsidR="00E900F8" w:rsidRPr="00812529">
              <w:rPr>
                <w:rStyle w:val="Hyperlink"/>
                <w:noProof/>
                <w:lang w:val="en-GB"/>
              </w:rPr>
              <w:t>Background and strategic goal</w:t>
            </w:r>
            <w:r w:rsidR="00E900F8" w:rsidRPr="00812529">
              <w:rPr>
                <w:noProof/>
                <w:webHidden/>
                <w:lang w:val="en-GB"/>
              </w:rPr>
              <w:tab/>
            </w:r>
            <w:r w:rsidR="00E900F8" w:rsidRPr="00812529">
              <w:rPr>
                <w:noProof/>
                <w:webHidden/>
                <w:lang w:val="en-GB"/>
              </w:rPr>
              <w:fldChar w:fldCharType="begin"/>
            </w:r>
            <w:r w:rsidR="00E900F8" w:rsidRPr="00812529">
              <w:rPr>
                <w:noProof/>
                <w:webHidden/>
                <w:lang w:val="en-GB"/>
              </w:rPr>
              <w:instrText xml:space="preserve"> PAGEREF _Toc449528830 \h </w:instrText>
            </w:r>
            <w:r w:rsidR="00E900F8" w:rsidRPr="00812529">
              <w:rPr>
                <w:noProof/>
                <w:webHidden/>
                <w:lang w:val="en-GB"/>
              </w:rPr>
            </w:r>
            <w:r w:rsidR="00E900F8" w:rsidRPr="00812529">
              <w:rPr>
                <w:noProof/>
                <w:webHidden/>
                <w:lang w:val="en-GB"/>
              </w:rPr>
              <w:fldChar w:fldCharType="separate"/>
            </w:r>
            <w:r>
              <w:rPr>
                <w:noProof/>
                <w:webHidden/>
                <w:lang w:val="en-GB"/>
              </w:rPr>
              <w:t>3</w:t>
            </w:r>
            <w:r w:rsidR="00E900F8" w:rsidRPr="00812529">
              <w:rPr>
                <w:noProof/>
                <w:webHidden/>
                <w:lang w:val="en-GB"/>
              </w:rPr>
              <w:fldChar w:fldCharType="end"/>
            </w:r>
          </w:hyperlink>
        </w:p>
        <w:p w:rsidR="00E900F8" w:rsidRPr="00812529" w:rsidRDefault="00D74148">
          <w:pPr>
            <w:pStyle w:val="TOC2"/>
            <w:rPr>
              <w:rFonts w:eastAsiaTheme="minorEastAsia" w:cstheme="minorBidi"/>
              <w:smallCaps w:val="0"/>
              <w:noProof/>
              <w:color w:val="auto"/>
              <w:sz w:val="22"/>
              <w:szCs w:val="22"/>
              <w:lang w:val="en-GB"/>
            </w:rPr>
          </w:pPr>
          <w:hyperlink w:anchor="_Toc449528831" w:history="1">
            <w:r w:rsidR="00E900F8" w:rsidRPr="00812529">
              <w:rPr>
                <w:rStyle w:val="Hyperlink"/>
                <w:noProof/>
                <w:lang w:val="en-GB"/>
              </w:rPr>
              <w:t>The implementation of SWP 2014-2016, summary of achievements and lessons learned</w:t>
            </w:r>
            <w:r w:rsidR="00E900F8" w:rsidRPr="00812529">
              <w:rPr>
                <w:noProof/>
                <w:webHidden/>
                <w:lang w:val="en-GB"/>
              </w:rPr>
              <w:tab/>
            </w:r>
            <w:r w:rsidR="00E900F8" w:rsidRPr="00812529">
              <w:rPr>
                <w:noProof/>
                <w:webHidden/>
                <w:lang w:val="en-GB"/>
              </w:rPr>
              <w:fldChar w:fldCharType="begin"/>
            </w:r>
            <w:r w:rsidR="00E900F8" w:rsidRPr="00812529">
              <w:rPr>
                <w:noProof/>
                <w:webHidden/>
                <w:lang w:val="en-GB"/>
              </w:rPr>
              <w:instrText xml:space="preserve"> PAGEREF _Toc449528831 \h </w:instrText>
            </w:r>
            <w:r w:rsidR="00E900F8" w:rsidRPr="00812529">
              <w:rPr>
                <w:noProof/>
                <w:webHidden/>
                <w:lang w:val="en-GB"/>
              </w:rPr>
            </w:r>
            <w:r w:rsidR="00E900F8" w:rsidRPr="00812529">
              <w:rPr>
                <w:noProof/>
                <w:webHidden/>
                <w:lang w:val="en-GB"/>
              </w:rPr>
              <w:fldChar w:fldCharType="separate"/>
            </w:r>
            <w:r>
              <w:rPr>
                <w:noProof/>
                <w:webHidden/>
                <w:lang w:val="en-GB"/>
              </w:rPr>
              <w:t>3</w:t>
            </w:r>
            <w:r w:rsidR="00E900F8" w:rsidRPr="00812529">
              <w:rPr>
                <w:noProof/>
                <w:webHidden/>
                <w:lang w:val="en-GB"/>
              </w:rPr>
              <w:fldChar w:fldCharType="end"/>
            </w:r>
          </w:hyperlink>
        </w:p>
        <w:p w:rsidR="00E900F8" w:rsidRPr="00812529" w:rsidRDefault="00D74148">
          <w:pPr>
            <w:pStyle w:val="TOC2"/>
            <w:rPr>
              <w:rFonts w:eastAsiaTheme="minorEastAsia" w:cstheme="minorBidi"/>
              <w:smallCaps w:val="0"/>
              <w:noProof/>
              <w:color w:val="auto"/>
              <w:sz w:val="22"/>
              <w:szCs w:val="22"/>
              <w:lang w:val="en-GB"/>
            </w:rPr>
          </w:pPr>
          <w:hyperlink w:anchor="_Toc449528832" w:history="1">
            <w:r w:rsidR="00E900F8" w:rsidRPr="00812529">
              <w:rPr>
                <w:rStyle w:val="Hyperlink"/>
                <w:noProof/>
                <w:lang w:val="en-GB"/>
              </w:rPr>
              <w:t>The context for SWP 2017-2019</w:t>
            </w:r>
            <w:r w:rsidR="00E900F8" w:rsidRPr="00812529">
              <w:rPr>
                <w:noProof/>
                <w:webHidden/>
                <w:lang w:val="en-GB"/>
              </w:rPr>
              <w:tab/>
            </w:r>
            <w:r w:rsidR="00E900F8" w:rsidRPr="00812529">
              <w:rPr>
                <w:noProof/>
                <w:webHidden/>
                <w:lang w:val="en-GB"/>
              </w:rPr>
              <w:fldChar w:fldCharType="begin"/>
            </w:r>
            <w:r w:rsidR="00E900F8" w:rsidRPr="00812529">
              <w:rPr>
                <w:noProof/>
                <w:webHidden/>
                <w:lang w:val="en-GB"/>
              </w:rPr>
              <w:instrText xml:space="preserve"> PAGEREF _Toc449528832 \h </w:instrText>
            </w:r>
            <w:r w:rsidR="00E900F8" w:rsidRPr="00812529">
              <w:rPr>
                <w:noProof/>
                <w:webHidden/>
                <w:lang w:val="en-GB"/>
              </w:rPr>
            </w:r>
            <w:r w:rsidR="00E900F8" w:rsidRPr="00812529">
              <w:rPr>
                <w:noProof/>
                <w:webHidden/>
                <w:lang w:val="en-GB"/>
              </w:rPr>
              <w:fldChar w:fldCharType="separate"/>
            </w:r>
            <w:r>
              <w:rPr>
                <w:noProof/>
                <w:webHidden/>
                <w:lang w:val="en-GB"/>
              </w:rPr>
              <w:t>9</w:t>
            </w:r>
            <w:r w:rsidR="00E900F8" w:rsidRPr="00812529">
              <w:rPr>
                <w:noProof/>
                <w:webHidden/>
                <w:lang w:val="en-GB"/>
              </w:rPr>
              <w:fldChar w:fldCharType="end"/>
            </w:r>
          </w:hyperlink>
        </w:p>
        <w:p w:rsidR="00E900F8" w:rsidRPr="00812529" w:rsidRDefault="00D74148">
          <w:pPr>
            <w:pStyle w:val="TOC1"/>
            <w:rPr>
              <w:rFonts w:eastAsiaTheme="minorEastAsia" w:cstheme="minorBidi"/>
              <w:b w:val="0"/>
              <w:bCs w:val="0"/>
              <w:caps w:val="0"/>
              <w:noProof/>
              <w:color w:val="auto"/>
              <w:sz w:val="22"/>
              <w:szCs w:val="22"/>
              <w:lang w:val="en-GB"/>
            </w:rPr>
          </w:pPr>
          <w:hyperlink w:anchor="_Toc449528833" w:history="1">
            <w:r w:rsidR="00E900F8" w:rsidRPr="00812529">
              <w:rPr>
                <w:rStyle w:val="Hyperlink"/>
                <w:noProof/>
                <w:lang w:val="en-GB"/>
              </w:rPr>
              <w:t>II. RCC Strategy 2017 – 2019</w:t>
            </w:r>
            <w:r w:rsidR="00E900F8" w:rsidRPr="00812529">
              <w:rPr>
                <w:noProof/>
                <w:webHidden/>
                <w:lang w:val="en-GB"/>
              </w:rPr>
              <w:tab/>
            </w:r>
            <w:r w:rsidR="00E900F8" w:rsidRPr="00812529">
              <w:rPr>
                <w:noProof/>
                <w:webHidden/>
                <w:lang w:val="en-GB"/>
              </w:rPr>
              <w:fldChar w:fldCharType="begin"/>
            </w:r>
            <w:r w:rsidR="00E900F8" w:rsidRPr="00812529">
              <w:rPr>
                <w:noProof/>
                <w:webHidden/>
                <w:lang w:val="en-GB"/>
              </w:rPr>
              <w:instrText xml:space="preserve"> PAGEREF _Toc449528833 \h </w:instrText>
            </w:r>
            <w:r w:rsidR="00E900F8" w:rsidRPr="00812529">
              <w:rPr>
                <w:noProof/>
                <w:webHidden/>
                <w:lang w:val="en-GB"/>
              </w:rPr>
            </w:r>
            <w:r w:rsidR="00E900F8" w:rsidRPr="00812529">
              <w:rPr>
                <w:noProof/>
                <w:webHidden/>
                <w:lang w:val="en-GB"/>
              </w:rPr>
              <w:fldChar w:fldCharType="separate"/>
            </w:r>
            <w:r>
              <w:rPr>
                <w:noProof/>
                <w:webHidden/>
                <w:lang w:val="en-GB"/>
              </w:rPr>
              <w:t>12</w:t>
            </w:r>
            <w:r w:rsidR="00E900F8" w:rsidRPr="00812529">
              <w:rPr>
                <w:noProof/>
                <w:webHidden/>
                <w:lang w:val="en-GB"/>
              </w:rPr>
              <w:fldChar w:fldCharType="end"/>
            </w:r>
          </w:hyperlink>
        </w:p>
        <w:p w:rsidR="00E900F8" w:rsidRPr="00812529" w:rsidRDefault="00D74148">
          <w:pPr>
            <w:pStyle w:val="TOC2"/>
            <w:rPr>
              <w:rFonts w:eastAsiaTheme="minorEastAsia" w:cstheme="minorBidi"/>
              <w:smallCaps w:val="0"/>
              <w:noProof/>
              <w:color w:val="auto"/>
              <w:sz w:val="22"/>
              <w:szCs w:val="22"/>
              <w:lang w:val="en-GB"/>
            </w:rPr>
          </w:pPr>
          <w:hyperlink w:anchor="_Toc449528834" w:history="1">
            <w:r w:rsidR="00E900F8" w:rsidRPr="00812529">
              <w:rPr>
                <w:rStyle w:val="Hyperlink"/>
                <w:noProof/>
                <w:lang w:val="en-GB"/>
              </w:rPr>
              <w:t>approach to implementation</w:t>
            </w:r>
            <w:r w:rsidR="00E900F8" w:rsidRPr="00812529">
              <w:rPr>
                <w:noProof/>
                <w:webHidden/>
                <w:lang w:val="en-GB"/>
              </w:rPr>
              <w:tab/>
            </w:r>
            <w:r w:rsidR="00E900F8" w:rsidRPr="00812529">
              <w:rPr>
                <w:noProof/>
                <w:webHidden/>
                <w:lang w:val="en-GB"/>
              </w:rPr>
              <w:fldChar w:fldCharType="begin"/>
            </w:r>
            <w:r w:rsidR="00E900F8" w:rsidRPr="00812529">
              <w:rPr>
                <w:noProof/>
                <w:webHidden/>
                <w:lang w:val="en-GB"/>
              </w:rPr>
              <w:instrText xml:space="preserve"> PAGEREF _Toc449528834 \h </w:instrText>
            </w:r>
            <w:r w:rsidR="00E900F8" w:rsidRPr="00812529">
              <w:rPr>
                <w:noProof/>
                <w:webHidden/>
                <w:lang w:val="en-GB"/>
              </w:rPr>
            </w:r>
            <w:r w:rsidR="00E900F8" w:rsidRPr="00812529">
              <w:rPr>
                <w:noProof/>
                <w:webHidden/>
                <w:lang w:val="en-GB"/>
              </w:rPr>
              <w:fldChar w:fldCharType="separate"/>
            </w:r>
            <w:r>
              <w:rPr>
                <w:noProof/>
                <w:webHidden/>
                <w:lang w:val="en-GB"/>
              </w:rPr>
              <w:t>13</w:t>
            </w:r>
            <w:r w:rsidR="00E900F8" w:rsidRPr="00812529">
              <w:rPr>
                <w:noProof/>
                <w:webHidden/>
                <w:lang w:val="en-GB"/>
              </w:rPr>
              <w:fldChar w:fldCharType="end"/>
            </w:r>
          </w:hyperlink>
        </w:p>
        <w:p w:rsidR="00E900F8" w:rsidRPr="00812529" w:rsidRDefault="00D74148">
          <w:pPr>
            <w:pStyle w:val="TOC2"/>
            <w:rPr>
              <w:rFonts w:eastAsiaTheme="minorEastAsia" w:cstheme="minorBidi"/>
              <w:smallCaps w:val="0"/>
              <w:noProof/>
              <w:color w:val="auto"/>
              <w:sz w:val="22"/>
              <w:szCs w:val="22"/>
              <w:lang w:val="en-GB"/>
            </w:rPr>
          </w:pPr>
          <w:hyperlink w:anchor="_Toc449528835" w:history="1">
            <w:r w:rsidR="00E900F8" w:rsidRPr="00812529">
              <w:rPr>
                <w:rStyle w:val="Hyperlink"/>
                <w:noProof/>
                <w:lang w:val="en-GB"/>
              </w:rPr>
              <w:t>A.</w:t>
            </w:r>
            <w:r w:rsidR="00E900F8" w:rsidRPr="00812529">
              <w:rPr>
                <w:rFonts w:eastAsiaTheme="minorEastAsia" w:cstheme="minorBidi"/>
                <w:smallCaps w:val="0"/>
                <w:noProof/>
                <w:color w:val="auto"/>
                <w:sz w:val="22"/>
                <w:szCs w:val="22"/>
                <w:lang w:val="en-GB"/>
              </w:rPr>
              <w:tab/>
            </w:r>
            <w:r w:rsidR="00E900F8" w:rsidRPr="00812529">
              <w:rPr>
                <w:rStyle w:val="Hyperlink"/>
                <w:noProof/>
                <w:lang w:val="en-GB"/>
              </w:rPr>
              <w:t>Implementing SEE 2020 Strategy through Flagship Approach</w:t>
            </w:r>
            <w:r w:rsidR="00E900F8" w:rsidRPr="00812529">
              <w:rPr>
                <w:noProof/>
                <w:webHidden/>
                <w:lang w:val="en-GB"/>
              </w:rPr>
              <w:tab/>
            </w:r>
            <w:r w:rsidR="00E900F8" w:rsidRPr="00812529">
              <w:rPr>
                <w:noProof/>
                <w:webHidden/>
                <w:lang w:val="en-GB"/>
              </w:rPr>
              <w:fldChar w:fldCharType="begin"/>
            </w:r>
            <w:r w:rsidR="00E900F8" w:rsidRPr="00812529">
              <w:rPr>
                <w:noProof/>
                <w:webHidden/>
                <w:lang w:val="en-GB"/>
              </w:rPr>
              <w:instrText xml:space="preserve"> PAGEREF _Toc449528835 \h </w:instrText>
            </w:r>
            <w:r w:rsidR="00E900F8" w:rsidRPr="00812529">
              <w:rPr>
                <w:noProof/>
                <w:webHidden/>
                <w:lang w:val="en-GB"/>
              </w:rPr>
            </w:r>
            <w:r w:rsidR="00E900F8" w:rsidRPr="00812529">
              <w:rPr>
                <w:noProof/>
                <w:webHidden/>
                <w:lang w:val="en-GB"/>
              </w:rPr>
              <w:fldChar w:fldCharType="separate"/>
            </w:r>
            <w:r>
              <w:rPr>
                <w:noProof/>
                <w:webHidden/>
                <w:lang w:val="en-GB"/>
              </w:rPr>
              <w:t>14</w:t>
            </w:r>
            <w:r w:rsidR="00E900F8" w:rsidRPr="00812529">
              <w:rPr>
                <w:noProof/>
                <w:webHidden/>
                <w:lang w:val="en-GB"/>
              </w:rPr>
              <w:fldChar w:fldCharType="end"/>
            </w:r>
          </w:hyperlink>
        </w:p>
        <w:p w:rsidR="00E900F8" w:rsidRPr="00812529" w:rsidRDefault="00D74148">
          <w:pPr>
            <w:pStyle w:val="TOC3"/>
            <w:rPr>
              <w:rFonts w:eastAsiaTheme="minorEastAsia" w:cstheme="minorBidi"/>
              <w:i w:val="0"/>
              <w:iCs w:val="0"/>
              <w:color w:val="auto"/>
              <w:sz w:val="22"/>
              <w:szCs w:val="22"/>
              <w:lang w:val="en-GB"/>
            </w:rPr>
          </w:pPr>
          <w:hyperlink w:anchor="_Toc449528836" w:history="1">
            <w:r w:rsidR="00E900F8" w:rsidRPr="00812529">
              <w:rPr>
                <w:rStyle w:val="Hyperlink"/>
                <w:lang w:val="en-GB"/>
              </w:rPr>
              <w:t>A.1</w:t>
            </w:r>
            <w:r w:rsidR="00E900F8" w:rsidRPr="00812529">
              <w:rPr>
                <w:rFonts w:eastAsiaTheme="minorEastAsia" w:cstheme="minorBidi"/>
                <w:i w:val="0"/>
                <w:iCs w:val="0"/>
                <w:color w:val="auto"/>
                <w:sz w:val="22"/>
                <w:szCs w:val="22"/>
                <w:lang w:val="en-GB"/>
              </w:rPr>
              <w:tab/>
            </w:r>
            <w:r w:rsidR="00E900F8" w:rsidRPr="00812529">
              <w:rPr>
                <w:rStyle w:val="Hyperlink"/>
                <w:lang w:val="en-GB"/>
              </w:rPr>
              <w:t xml:space="preserve"> Skills and Mobility</w:t>
            </w:r>
            <w:r w:rsidR="00E900F8" w:rsidRPr="00812529">
              <w:rPr>
                <w:webHidden/>
                <w:lang w:val="en-GB"/>
              </w:rPr>
              <w:tab/>
            </w:r>
            <w:r w:rsidR="00E900F8" w:rsidRPr="00812529">
              <w:rPr>
                <w:webHidden/>
                <w:lang w:val="en-GB"/>
              </w:rPr>
              <w:fldChar w:fldCharType="begin"/>
            </w:r>
            <w:r w:rsidR="00E900F8" w:rsidRPr="00812529">
              <w:rPr>
                <w:webHidden/>
                <w:lang w:val="en-GB"/>
              </w:rPr>
              <w:instrText xml:space="preserve"> PAGEREF _Toc449528836 \h </w:instrText>
            </w:r>
            <w:r w:rsidR="00E900F8" w:rsidRPr="00812529">
              <w:rPr>
                <w:webHidden/>
                <w:lang w:val="en-GB"/>
              </w:rPr>
            </w:r>
            <w:r w:rsidR="00E900F8" w:rsidRPr="00812529">
              <w:rPr>
                <w:webHidden/>
                <w:lang w:val="en-GB"/>
              </w:rPr>
              <w:fldChar w:fldCharType="separate"/>
            </w:r>
            <w:r>
              <w:rPr>
                <w:webHidden/>
                <w:lang w:val="en-GB"/>
              </w:rPr>
              <w:t>17</w:t>
            </w:r>
            <w:r w:rsidR="00E900F8" w:rsidRPr="00812529">
              <w:rPr>
                <w:webHidden/>
                <w:lang w:val="en-GB"/>
              </w:rPr>
              <w:fldChar w:fldCharType="end"/>
            </w:r>
          </w:hyperlink>
        </w:p>
        <w:p w:rsidR="00E900F8" w:rsidRPr="00812529" w:rsidRDefault="00D74148">
          <w:pPr>
            <w:pStyle w:val="TOC3"/>
            <w:rPr>
              <w:rFonts w:eastAsiaTheme="minorEastAsia" w:cstheme="minorBidi"/>
              <w:i w:val="0"/>
              <w:iCs w:val="0"/>
              <w:color w:val="auto"/>
              <w:sz w:val="22"/>
              <w:szCs w:val="22"/>
              <w:lang w:val="en-GB"/>
            </w:rPr>
          </w:pPr>
          <w:hyperlink w:anchor="_Toc449528837" w:history="1">
            <w:r w:rsidR="00E900F8" w:rsidRPr="00812529">
              <w:rPr>
                <w:rStyle w:val="Hyperlink"/>
                <w:lang w:val="en-GB"/>
              </w:rPr>
              <w:t>A.2</w:t>
            </w:r>
            <w:r w:rsidR="00E900F8" w:rsidRPr="00812529">
              <w:rPr>
                <w:rFonts w:eastAsiaTheme="minorEastAsia" w:cstheme="minorBidi"/>
                <w:i w:val="0"/>
                <w:iCs w:val="0"/>
                <w:color w:val="auto"/>
                <w:sz w:val="22"/>
                <w:szCs w:val="22"/>
                <w:lang w:val="en-GB"/>
              </w:rPr>
              <w:tab/>
            </w:r>
            <w:r w:rsidR="00E900F8" w:rsidRPr="00812529">
              <w:rPr>
                <w:rStyle w:val="Hyperlink"/>
                <w:lang w:val="en-GB"/>
              </w:rPr>
              <w:t xml:space="preserve"> Connectivity</w:t>
            </w:r>
            <w:r w:rsidR="00E900F8" w:rsidRPr="00812529">
              <w:rPr>
                <w:webHidden/>
                <w:lang w:val="en-GB"/>
              </w:rPr>
              <w:tab/>
            </w:r>
            <w:r w:rsidR="00E900F8" w:rsidRPr="00812529">
              <w:rPr>
                <w:webHidden/>
                <w:lang w:val="en-GB"/>
              </w:rPr>
              <w:fldChar w:fldCharType="begin"/>
            </w:r>
            <w:r w:rsidR="00E900F8" w:rsidRPr="00812529">
              <w:rPr>
                <w:webHidden/>
                <w:lang w:val="en-GB"/>
              </w:rPr>
              <w:instrText xml:space="preserve"> PAGEREF _Toc449528837 \h </w:instrText>
            </w:r>
            <w:r w:rsidR="00E900F8" w:rsidRPr="00812529">
              <w:rPr>
                <w:webHidden/>
                <w:lang w:val="en-GB"/>
              </w:rPr>
            </w:r>
            <w:r w:rsidR="00E900F8" w:rsidRPr="00812529">
              <w:rPr>
                <w:webHidden/>
                <w:lang w:val="en-GB"/>
              </w:rPr>
              <w:fldChar w:fldCharType="separate"/>
            </w:r>
            <w:r>
              <w:rPr>
                <w:webHidden/>
                <w:lang w:val="en-GB"/>
              </w:rPr>
              <w:t>19</w:t>
            </w:r>
            <w:r w:rsidR="00E900F8" w:rsidRPr="00812529">
              <w:rPr>
                <w:webHidden/>
                <w:lang w:val="en-GB"/>
              </w:rPr>
              <w:fldChar w:fldCharType="end"/>
            </w:r>
          </w:hyperlink>
        </w:p>
        <w:p w:rsidR="00E900F8" w:rsidRPr="00812529" w:rsidRDefault="00D74148">
          <w:pPr>
            <w:pStyle w:val="TOC3"/>
            <w:rPr>
              <w:rFonts w:eastAsiaTheme="minorEastAsia" w:cstheme="minorBidi"/>
              <w:i w:val="0"/>
              <w:iCs w:val="0"/>
              <w:color w:val="auto"/>
              <w:sz w:val="22"/>
              <w:szCs w:val="22"/>
              <w:lang w:val="en-GB"/>
            </w:rPr>
          </w:pPr>
          <w:hyperlink w:anchor="_Toc449528838" w:history="1">
            <w:r w:rsidR="00E900F8" w:rsidRPr="00812529">
              <w:rPr>
                <w:rStyle w:val="Hyperlink"/>
                <w:lang w:val="en-GB"/>
              </w:rPr>
              <w:t>A.3</w:t>
            </w:r>
            <w:r w:rsidR="00E900F8" w:rsidRPr="00812529">
              <w:rPr>
                <w:rFonts w:eastAsiaTheme="minorEastAsia" w:cstheme="minorBidi"/>
                <w:i w:val="0"/>
                <w:iCs w:val="0"/>
                <w:color w:val="auto"/>
                <w:sz w:val="22"/>
                <w:szCs w:val="22"/>
                <w:lang w:val="en-GB"/>
              </w:rPr>
              <w:tab/>
            </w:r>
            <w:r w:rsidR="00E900F8" w:rsidRPr="00812529">
              <w:rPr>
                <w:rStyle w:val="Hyperlink"/>
                <w:lang w:val="en-GB"/>
              </w:rPr>
              <w:t xml:space="preserve"> Competitiveness</w:t>
            </w:r>
            <w:r w:rsidR="00E900F8" w:rsidRPr="00812529">
              <w:rPr>
                <w:webHidden/>
                <w:lang w:val="en-GB"/>
              </w:rPr>
              <w:tab/>
            </w:r>
            <w:r w:rsidR="00E900F8" w:rsidRPr="00812529">
              <w:rPr>
                <w:webHidden/>
                <w:lang w:val="en-GB"/>
              </w:rPr>
              <w:fldChar w:fldCharType="begin"/>
            </w:r>
            <w:r w:rsidR="00E900F8" w:rsidRPr="00812529">
              <w:rPr>
                <w:webHidden/>
                <w:lang w:val="en-GB"/>
              </w:rPr>
              <w:instrText xml:space="preserve"> PAGEREF _Toc449528838 \h </w:instrText>
            </w:r>
            <w:r w:rsidR="00E900F8" w:rsidRPr="00812529">
              <w:rPr>
                <w:webHidden/>
                <w:lang w:val="en-GB"/>
              </w:rPr>
            </w:r>
            <w:r w:rsidR="00E900F8" w:rsidRPr="00812529">
              <w:rPr>
                <w:webHidden/>
                <w:lang w:val="en-GB"/>
              </w:rPr>
              <w:fldChar w:fldCharType="separate"/>
            </w:r>
            <w:r>
              <w:rPr>
                <w:webHidden/>
                <w:lang w:val="en-GB"/>
              </w:rPr>
              <w:t>21</w:t>
            </w:r>
            <w:r w:rsidR="00E900F8" w:rsidRPr="00812529">
              <w:rPr>
                <w:webHidden/>
                <w:lang w:val="en-GB"/>
              </w:rPr>
              <w:fldChar w:fldCharType="end"/>
            </w:r>
          </w:hyperlink>
        </w:p>
        <w:p w:rsidR="00E900F8" w:rsidRPr="00812529" w:rsidRDefault="00D74148">
          <w:pPr>
            <w:pStyle w:val="TOC2"/>
            <w:rPr>
              <w:rFonts w:eastAsiaTheme="minorEastAsia" w:cstheme="minorBidi"/>
              <w:smallCaps w:val="0"/>
              <w:noProof/>
              <w:color w:val="auto"/>
              <w:sz w:val="22"/>
              <w:szCs w:val="22"/>
              <w:lang w:val="en-GB"/>
            </w:rPr>
          </w:pPr>
          <w:hyperlink w:anchor="_Toc449528839" w:history="1">
            <w:r w:rsidR="00E900F8" w:rsidRPr="00812529">
              <w:rPr>
                <w:rStyle w:val="Hyperlink"/>
                <w:noProof/>
                <w:lang w:val="en-GB"/>
              </w:rPr>
              <w:t>B.</w:t>
            </w:r>
            <w:r w:rsidR="00E900F8" w:rsidRPr="00812529">
              <w:rPr>
                <w:rFonts w:eastAsiaTheme="minorEastAsia" w:cstheme="minorBidi"/>
                <w:smallCaps w:val="0"/>
                <w:noProof/>
                <w:color w:val="auto"/>
                <w:sz w:val="22"/>
                <w:szCs w:val="22"/>
                <w:lang w:val="en-GB"/>
              </w:rPr>
              <w:tab/>
            </w:r>
            <w:r w:rsidR="00E900F8" w:rsidRPr="00812529">
              <w:rPr>
                <w:rStyle w:val="Hyperlink"/>
                <w:noProof/>
                <w:lang w:val="en-GB"/>
              </w:rPr>
              <w:t>Governance, rule of law and security cooperation</w:t>
            </w:r>
            <w:r w:rsidR="00E900F8" w:rsidRPr="00812529">
              <w:rPr>
                <w:noProof/>
                <w:webHidden/>
                <w:lang w:val="en-GB"/>
              </w:rPr>
              <w:tab/>
            </w:r>
            <w:r w:rsidR="00E900F8" w:rsidRPr="00812529">
              <w:rPr>
                <w:noProof/>
                <w:webHidden/>
                <w:lang w:val="en-GB"/>
              </w:rPr>
              <w:fldChar w:fldCharType="begin"/>
            </w:r>
            <w:r w:rsidR="00E900F8" w:rsidRPr="00812529">
              <w:rPr>
                <w:noProof/>
                <w:webHidden/>
                <w:lang w:val="en-GB"/>
              </w:rPr>
              <w:instrText xml:space="preserve"> PAGEREF _Toc449528839 \h </w:instrText>
            </w:r>
            <w:r w:rsidR="00E900F8" w:rsidRPr="00812529">
              <w:rPr>
                <w:noProof/>
                <w:webHidden/>
                <w:lang w:val="en-GB"/>
              </w:rPr>
            </w:r>
            <w:r w:rsidR="00E900F8" w:rsidRPr="00812529">
              <w:rPr>
                <w:noProof/>
                <w:webHidden/>
                <w:lang w:val="en-GB"/>
              </w:rPr>
              <w:fldChar w:fldCharType="separate"/>
            </w:r>
            <w:r>
              <w:rPr>
                <w:noProof/>
                <w:webHidden/>
                <w:lang w:val="en-GB"/>
              </w:rPr>
              <w:t>23</w:t>
            </w:r>
            <w:r w:rsidR="00E900F8" w:rsidRPr="00812529">
              <w:rPr>
                <w:noProof/>
                <w:webHidden/>
                <w:lang w:val="en-GB"/>
              </w:rPr>
              <w:fldChar w:fldCharType="end"/>
            </w:r>
          </w:hyperlink>
        </w:p>
        <w:p w:rsidR="00E900F8" w:rsidRPr="00812529" w:rsidRDefault="00D74148">
          <w:pPr>
            <w:pStyle w:val="TOC3"/>
            <w:rPr>
              <w:rFonts w:eastAsiaTheme="minorEastAsia" w:cstheme="minorBidi"/>
              <w:i w:val="0"/>
              <w:iCs w:val="0"/>
              <w:color w:val="auto"/>
              <w:sz w:val="22"/>
              <w:szCs w:val="22"/>
              <w:lang w:val="en-GB"/>
            </w:rPr>
          </w:pPr>
          <w:hyperlink w:anchor="_Toc449528840" w:history="1">
            <w:r w:rsidR="00E900F8" w:rsidRPr="00812529">
              <w:rPr>
                <w:rStyle w:val="Hyperlink"/>
                <w:lang w:val="en-GB"/>
              </w:rPr>
              <w:t>B.1</w:t>
            </w:r>
            <w:r w:rsidR="00E900F8" w:rsidRPr="00812529">
              <w:rPr>
                <w:rFonts w:eastAsiaTheme="minorEastAsia" w:cstheme="minorBidi"/>
                <w:i w:val="0"/>
                <w:iCs w:val="0"/>
                <w:color w:val="auto"/>
                <w:sz w:val="22"/>
                <w:szCs w:val="22"/>
                <w:lang w:val="en-GB"/>
              </w:rPr>
              <w:tab/>
            </w:r>
            <w:r w:rsidR="00E900F8" w:rsidRPr="00812529">
              <w:rPr>
                <w:rStyle w:val="Hyperlink"/>
                <w:lang w:val="en-GB"/>
              </w:rPr>
              <w:t xml:space="preserve"> Public Administration Reform</w:t>
            </w:r>
            <w:r w:rsidR="00E900F8" w:rsidRPr="00812529">
              <w:rPr>
                <w:webHidden/>
                <w:lang w:val="en-GB"/>
              </w:rPr>
              <w:tab/>
            </w:r>
            <w:r w:rsidR="00E900F8" w:rsidRPr="00812529">
              <w:rPr>
                <w:webHidden/>
                <w:lang w:val="en-GB"/>
              </w:rPr>
              <w:fldChar w:fldCharType="begin"/>
            </w:r>
            <w:r w:rsidR="00E900F8" w:rsidRPr="00812529">
              <w:rPr>
                <w:webHidden/>
                <w:lang w:val="en-GB"/>
              </w:rPr>
              <w:instrText xml:space="preserve"> PAGEREF _Toc449528840 \h </w:instrText>
            </w:r>
            <w:r w:rsidR="00E900F8" w:rsidRPr="00812529">
              <w:rPr>
                <w:webHidden/>
                <w:lang w:val="en-GB"/>
              </w:rPr>
            </w:r>
            <w:r w:rsidR="00E900F8" w:rsidRPr="00812529">
              <w:rPr>
                <w:webHidden/>
                <w:lang w:val="en-GB"/>
              </w:rPr>
              <w:fldChar w:fldCharType="separate"/>
            </w:r>
            <w:r>
              <w:rPr>
                <w:webHidden/>
                <w:lang w:val="en-GB"/>
              </w:rPr>
              <w:t>24</w:t>
            </w:r>
            <w:r w:rsidR="00E900F8" w:rsidRPr="00812529">
              <w:rPr>
                <w:webHidden/>
                <w:lang w:val="en-GB"/>
              </w:rPr>
              <w:fldChar w:fldCharType="end"/>
            </w:r>
          </w:hyperlink>
        </w:p>
        <w:p w:rsidR="00E900F8" w:rsidRPr="00812529" w:rsidRDefault="00D74148">
          <w:pPr>
            <w:pStyle w:val="TOC3"/>
            <w:rPr>
              <w:rFonts w:eastAsiaTheme="minorEastAsia" w:cstheme="minorBidi"/>
              <w:i w:val="0"/>
              <w:iCs w:val="0"/>
              <w:color w:val="auto"/>
              <w:sz w:val="22"/>
              <w:szCs w:val="22"/>
              <w:lang w:val="en-GB"/>
            </w:rPr>
          </w:pPr>
          <w:hyperlink w:anchor="_Toc449528841" w:history="1">
            <w:r w:rsidR="00E900F8" w:rsidRPr="00812529">
              <w:rPr>
                <w:rStyle w:val="Hyperlink"/>
                <w:lang w:val="en-GB"/>
              </w:rPr>
              <w:t>B.2</w:t>
            </w:r>
            <w:r w:rsidR="00E900F8" w:rsidRPr="00812529">
              <w:rPr>
                <w:rFonts w:eastAsiaTheme="minorEastAsia" w:cstheme="minorBidi"/>
                <w:i w:val="0"/>
                <w:iCs w:val="0"/>
                <w:color w:val="auto"/>
                <w:sz w:val="22"/>
                <w:szCs w:val="22"/>
                <w:lang w:val="en-GB"/>
              </w:rPr>
              <w:tab/>
            </w:r>
            <w:r w:rsidR="00E900F8" w:rsidRPr="00812529">
              <w:rPr>
                <w:rStyle w:val="Hyperlink"/>
                <w:lang w:val="en-GB"/>
              </w:rPr>
              <w:t xml:space="preserve"> Justice</w:t>
            </w:r>
            <w:r w:rsidR="00E900F8" w:rsidRPr="00812529">
              <w:rPr>
                <w:webHidden/>
                <w:lang w:val="en-GB"/>
              </w:rPr>
              <w:tab/>
            </w:r>
            <w:r w:rsidR="00E900F8" w:rsidRPr="00812529">
              <w:rPr>
                <w:webHidden/>
                <w:lang w:val="en-GB"/>
              </w:rPr>
              <w:fldChar w:fldCharType="begin"/>
            </w:r>
            <w:r w:rsidR="00E900F8" w:rsidRPr="00812529">
              <w:rPr>
                <w:webHidden/>
                <w:lang w:val="en-GB"/>
              </w:rPr>
              <w:instrText xml:space="preserve"> PAGEREF _Toc449528841 \h </w:instrText>
            </w:r>
            <w:r w:rsidR="00E900F8" w:rsidRPr="00812529">
              <w:rPr>
                <w:webHidden/>
                <w:lang w:val="en-GB"/>
              </w:rPr>
            </w:r>
            <w:r w:rsidR="00E900F8" w:rsidRPr="00812529">
              <w:rPr>
                <w:webHidden/>
                <w:lang w:val="en-GB"/>
              </w:rPr>
              <w:fldChar w:fldCharType="separate"/>
            </w:r>
            <w:r>
              <w:rPr>
                <w:webHidden/>
                <w:lang w:val="en-GB"/>
              </w:rPr>
              <w:t>24</w:t>
            </w:r>
            <w:r w:rsidR="00E900F8" w:rsidRPr="00812529">
              <w:rPr>
                <w:webHidden/>
                <w:lang w:val="en-GB"/>
              </w:rPr>
              <w:fldChar w:fldCharType="end"/>
            </w:r>
          </w:hyperlink>
        </w:p>
        <w:p w:rsidR="00E900F8" w:rsidRPr="00812529" w:rsidRDefault="00D74148">
          <w:pPr>
            <w:pStyle w:val="TOC3"/>
            <w:rPr>
              <w:rFonts w:eastAsiaTheme="minorEastAsia" w:cstheme="minorBidi"/>
              <w:i w:val="0"/>
              <w:iCs w:val="0"/>
              <w:color w:val="auto"/>
              <w:sz w:val="22"/>
              <w:szCs w:val="22"/>
              <w:lang w:val="en-GB"/>
            </w:rPr>
          </w:pPr>
          <w:hyperlink w:anchor="_Toc449528842" w:history="1">
            <w:r w:rsidR="00E900F8" w:rsidRPr="00812529">
              <w:rPr>
                <w:rStyle w:val="Hyperlink"/>
                <w:lang w:val="en-GB"/>
              </w:rPr>
              <w:t>B.3</w:t>
            </w:r>
            <w:r w:rsidR="00E900F8" w:rsidRPr="00812529">
              <w:rPr>
                <w:rFonts w:eastAsiaTheme="minorEastAsia" w:cstheme="minorBidi"/>
                <w:i w:val="0"/>
                <w:iCs w:val="0"/>
                <w:color w:val="auto"/>
                <w:sz w:val="22"/>
                <w:szCs w:val="22"/>
                <w:lang w:val="en-GB"/>
              </w:rPr>
              <w:tab/>
            </w:r>
            <w:r w:rsidR="00E900F8" w:rsidRPr="00812529">
              <w:rPr>
                <w:rStyle w:val="Hyperlink"/>
                <w:lang w:val="en-GB"/>
              </w:rPr>
              <w:t xml:space="preserve"> Anticorruption</w:t>
            </w:r>
            <w:r w:rsidR="00E900F8" w:rsidRPr="00812529">
              <w:rPr>
                <w:webHidden/>
                <w:lang w:val="en-GB"/>
              </w:rPr>
              <w:tab/>
            </w:r>
            <w:r w:rsidR="00E900F8" w:rsidRPr="00812529">
              <w:rPr>
                <w:webHidden/>
                <w:lang w:val="en-GB"/>
              </w:rPr>
              <w:fldChar w:fldCharType="begin"/>
            </w:r>
            <w:r w:rsidR="00E900F8" w:rsidRPr="00812529">
              <w:rPr>
                <w:webHidden/>
                <w:lang w:val="en-GB"/>
              </w:rPr>
              <w:instrText xml:space="preserve"> PAGEREF _Toc449528842 \h </w:instrText>
            </w:r>
            <w:r w:rsidR="00E900F8" w:rsidRPr="00812529">
              <w:rPr>
                <w:webHidden/>
                <w:lang w:val="en-GB"/>
              </w:rPr>
            </w:r>
            <w:r w:rsidR="00E900F8" w:rsidRPr="00812529">
              <w:rPr>
                <w:webHidden/>
                <w:lang w:val="en-GB"/>
              </w:rPr>
              <w:fldChar w:fldCharType="separate"/>
            </w:r>
            <w:r>
              <w:rPr>
                <w:webHidden/>
                <w:lang w:val="en-GB"/>
              </w:rPr>
              <w:t>25</w:t>
            </w:r>
            <w:r w:rsidR="00E900F8" w:rsidRPr="00812529">
              <w:rPr>
                <w:webHidden/>
                <w:lang w:val="en-GB"/>
              </w:rPr>
              <w:fldChar w:fldCharType="end"/>
            </w:r>
          </w:hyperlink>
        </w:p>
        <w:p w:rsidR="00E900F8" w:rsidRPr="00812529" w:rsidRDefault="00D74148">
          <w:pPr>
            <w:pStyle w:val="TOC3"/>
            <w:rPr>
              <w:rFonts w:eastAsiaTheme="minorEastAsia" w:cstheme="minorBidi"/>
              <w:i w:val="0"/>
              <w:iCs w:val="0"/>
              <w:color w:val="auto"/>
              <w:sz w:val="22"/>
              <w:szCs w:val="22"/>
              <w:lang w:val="en-GB"/>
            </w:rPr>
          </w:pPr>
          <w:hyperlink w:anchor="_Toc449528843" w:history="1">
            <w:r w:rsidR="00E900F8" w:rsidRPr="00812529">
              <w:rPr>
                <w:rStyle w:val="Hyperlink"/>
                <w:lang w:val="en-GB"/>
              </w:rPr>
              <w:t>B.4</w:t>
            </w:r>
            <w:r w:rsidR="00E900F8" w:rsidRPr="00812529">
              <w:rPr>
                <w:rFonts w:eastAsiaTheme="minorEastAsia" w:cstheme="minorBidi"/>
                <w:i w:val="0"/>
                <w:iCs w:val="0"/>
                <w:color w:val="auto"/>
                <w:sz w:val="22"/>
                <w:szCs w:val="22"/>
                <w:lang w:val="en-GB"/>
              </w:rPr>
              <w:tab/>
            </w:r>
            <w:r w:rsidR="00E900F8" w:rsidRPr="00812529">
              <w:rPr>
                <w:rStyle w:val="Hyperlink"/>
                <w:lang w:val="en-GB"/>
              </w:rPr>
              <w:t xml:space="preserve"> The fight against serious and organi</w:t>
            </w:r>
            <w:r w:rsidR="009A23A7" w:rsidRPr="00812529">
              <w:rPr>
                <w:rStyle w:val="Hyperlink"/>
                <w:lang w:val="en-GB"/>
              </w:rPr>
              <w:t>s</w:t>
            </w:r>
            <w:r w:rsidR="00E900F8" w:rsidRPr="00812529">
              <w:rPr>
                <w:rStyle w:val="Hyperlink"/>
                <w:lang w:val="en-GB"/>
              </w:rPr>
              <w:t>ed crime</w:t>
            </w:r>
            <w:r w:rsidR="00E900F8" w:rsidRPr="00812529">
              <w:rPr>
                <w:webHidden/>
                <w:lang w:val="en-GB"/>
              </w:rPr>
              <w:tab/>
            </w:r>
            <w:r w:rsidR="00E900F8" w:rsidRPr="00812529">
              <w:rPr>
                <w:webHidden/>
                <w:lang w:val="en-GB"/>
              </w:rPr>
              <w:fldChar w:fldCharType="begin"/>
            </w:r>
            <w:r w:rsidR="00E900F8" w:rsidRPr="00812529">
              <w:rPr>
                <w:webHidden/>
                <w:lang w:val="en-GB"/>
              </w:rPr>
              <w:instrText xml:space="preserve"> PAGEREF _Toc449528843 \h </w:instrText>
            </w:r>
            <w:r w:rsidR="00E900F8" w:rsidRPr="00812529">
              <w:rPr>
                <w:webHidden/>
                <w:lang w:val="en-GB"/>
              </w:rPr>
            </w:r>
            <w:r w:rsidR="00E900F8" w:rsidRPr="00812529">
              <w:rPr>
                <w:webHidden/>
                <w:lang w:val="en-GB"/>
              </w:rPr>
              <w:fldChar w:fldCharType="separate"/>
            </w:r>
            <w:r>
              <w:rPr>
                <w:webHidden/>
                <w:lang w:val="en-GB"/>
              </w:rPr>
              <w:t>26</w:t>
            </w:r>
            <w:r w:rsidR="00E900F8" w:rsidRPr="00812529">
              <w:rPr>
                <w:webHidden/>
                <w:lang w:val="en-GB"/>
              </w:rPr>
              <w:fldChar w:fldCharType="end"/>
            </w:r>
          </w:hyperlink>
        </w:p>
        <w:p w:rsidR="00E900F8" w:rsidRPr="00812529" w:rsidRDefault="00D74148">
          <w:pPr>
            <w:pStyle w:val="TOC3"/>
            <w:rPr>
              <w:rFonts w:eastAsiaTheme="minorEastAsia" w:cstheme="minorBidi"/>
              <w:i w:val="0"/>
              <w:iCs w:val="0"/>
              <w:color w:val="auto"/>
              <w:sz w:val="22"/>
              <w:szCs w:val="22"/>
              <w:lang w:val="en-GB"/>
            </w:rPr>
          </w:pPr>
          <w:hyperlink w:anchor="_Toc449528844" w:history="1">
            <w:r w:rsidR="00E900F8" w:rsidRPr="00812529">
              <w:rPr>
                <w:rStyle w:val="Hyperlink"/>
                <w:lang w:val="en-GB"/>
              </w:rPr>
              <w:t>B.5</w:t>
            </w:r>
            <w:r w:rsidR="00E900F8" w:rsidRPr="00812529">
              <w:rPr>
                <w:rFonts w:eastAsiaTheme="minorEastAsia" w:cstheme="minorBidi"/>
                <w:i w:val="0"/>
                <w:iCs w:val="0"/>
                <w:color w:val="auto"/>
                <w:sz w:val="22"/>
                <w:szCs w:val="22"/>
                <w:lang w:val="en-GB"/>
              </w:rPr>
              <w:tab/>
            </w:r>
            <w:r w:rsidR="00E900F8" w:rsidRPr="00812529">
              <w:rPr>
                <w:rStyle w:val="Hyperlink"/>
                <w:lang w:val="en-GB"/>
              </w:rPr>
              <w:t xml:space="preserve"> Security cooperation</w:t>
            </w:r>
            <w:r w:rsidR="00E900F8" w:rsidRPr="00812529">
              <w:rPr>
                <w:webHidden/>
                <w:lang w:val="en-GB"/>
              </w:rPr>
              <w:tab/>
            </w:r>
            <w:r w:rsidR="00E900F8" w:rsidRPr="00812529">
              <w:rPr>
                <w:webHidden/>
                <w:lang w:val="en-GB"/>
              </w:rPr>
              <w:fldChar w:fldCharType="begin"/>
            </w:r>
            <w:r w:rsidR="00E900F8" w:rsidRPr="00812529">
              <w:rPr>
                <w:webHidden/>
                <w:lang w:val="en-GB"/>
              </w:rPr>
              <w:instrText xml:space="preserve"> PAGEREF _Toc449528844 \h </w:instrText>
            </w:r>
            <w:r w:rsidR="00E900F8" w:rsidRPr="00812529">
              <w:rPr>
                <w:webHidden/>
                <w:lang w:val="en-GB"/>
              </w:rPr>
            </w:r>
            <w:r w:rsidR="00E900F8" w:rsidRPr="00812529">
              <w:rPr>
                <w:webHidden/>
                <w:lang w:val="en-GB"/>
              </w:rPr>
              <w:fldChar w:fldCharType="separate"/>
            </w:r>
            <w:r>
              <w:rPr>
                <w:webHidden/>
                <w:lang w:val="en-GB"/>
              </w:rPr>
              <w:t>27</w:t>
            </w:r>
            <w:r w:rsidR="00E900F8" w:rsidRPr="00812529">
              <w:rPr>
                <w:webHidden/>
                <w:lang w:val="en-GB"/>
              </w:rPr>
              <w:fldChar w:fldCharType="end"/>
            </w:r>
          </w:hyperlink>
        </w:p>
        <w:p w:rsidR="00E900F8" w:rsidRPr="00812529" w:rsidRDefault="00D74148">
          <w:pPr>
            <w:pStyle w:val="TOC2"/>
            <w:rPr>
              <w:rFonts w:eastAsiaTheme="minorEastAsia" w:cstheme="minorBidi"/>
              <w:smallCaps w:val="0"/>
              <w:noProof/>
              <w:color w:val="auto"/>
              <w:sz w:val="22"/>
              <w:szCs w:val="22"/>
              <w:lang w:val="en-GB"/>
            </w:rPr>
          </w:pPr>
          <w:hyperlink w:anchor="_Toc449528845" w:history="1">
            <w:r w:rsidR="00E900F8" w:rsidRPr="00812529">
              <w:rPr>
                <w:rStyle w:val="Hyperlink"/>
                <w:noProof/>
                <w:lang w:val="en-GB"/>
              </w:rPr>
              <w:t>C.</w:t>
            </w:r>
            <w:r w:rsidR="00E900F8" w:rsidRPr="00812529">
              <w:rPr>
                <w:rFonts w:eastAsiaTheme="minorEastAsia" w:cstheme="minorBidi"/>
                <w:smallCaps w:val="0"/>
                <w:noProof/>
                <w:color w:val="auto"/>
                <w:sz w:val="22"/>
                <w:szCs w:val="22"/>
                <w:lang w:val="en-GB"/>
              </w:rPr>
              <w:tab/>
            </w:r>
            <w:r w:rsidR="00E900F8" w:rsidRPr="00812529">
              <w:rPr>
                <w:rStyle w:val="Hyperlink"/>
                <w:noProof/>
                <w:lang w:val="en-GB"/>
              </w:rPr>
              <w:t>Horizontal and supporting activities</w:t>
            </w:r>
            <w:r w:rsidR="00E900F8" w:rsidRPr="00812529">
              <w:rPr>
                <w:noProof/>
                <w:webHidden/>
                <w:lang w:val="en-GB"/>
              </w:rPr>
              <w:tab/>
            </w:r>
            <w:r w:rsidR="00E900F8" w:rsidRPr="00812529">
              <w:rPr>
                <w:noProof/>
                <w:webHidden/>
                <w:lang w:val="en-GB"/>
              </w:rPr>
              <w:fldChar w:fldCharType="begin"/>
            </w:r>
            <w:r w:rsidR="00E900F8" w:rsidRPr="00812529">
              <w:rPr>
                <w:noProof/>
                <w:webHidden/>
                <w:lang w:val="en-GB"/>
              </w:rPr>
              <w:instrText xml:space="preserve"> PAGEREF _Toc449528845 \h </w:instrText>
            </w:r>
            <w:r w:rsidR="00E900F8" w:rsidRPr="00812529">
              <w:rPr>
                <w:noProof/>
                <w:webHidden/>
                <w:lang w:val="en-GB"/>
              </w:rPr>
            </w:r>
            <w:r w:rsidR="00E900F8" w:rsidRPr="00812529">
              <w:rPr>
                <w:noProof/>
                <w:webHidden/>
                <w:lang w:val="en-GB"/>
              </w:rPr>
              <w:fldChar w:fldCharType="separate"/>
            </w:r>
            <w:r>
              <w:rPr>
                <w:noProof/>
                <w:webHidden/>
                <w:lang w:val="en-GB"/>
              </w:rPr>
              <w:t>28</w:t>
            </w:r>
            <w:r w:rsidR="00E900F8" w:rsidRPr="00812529">
              <w:rPr>
                <w:noProof/>
                <w:webHidden/>
                <w:lang w:val="en-GB"/>
              </w:rPr>
              <w:fldChar w:fldCharType="end"/>
            </w:r>
          </w:hyperlink>
        </w:p>
        <w:p w:rsidR="00E900F8" w:rsidRPr="00812529" w:rsidRDefault="00D74148">
          <w:pPr>
            <w:pStyle w:val="TOC2"/>
            <w:rPr>
              <w:rFonts w:eastAsiaTheme="minorEastAsia" w:cstheme="minorBidi"/>
              <w:smallCaps w:val="0"/>
              <w:noProof/>
              <w:color w:val="auto"/>
              <w:sz w:val="22"/>
              <w:szCs w:val="22"/>
              <w:lang w:val="en-GB"/>
            </w:rPr>
          </w:pPr>
          <w:hyperlink w:anchor="_Toc449528846" w:history="1">
            <w:r w:rsidR="00E900F8" w:rsidRPr="00812529">
              <w:rPr>
                <w:rStyle w:val="Hyperlink"/>
                <w:noProof/>
                <w:lang w:val="en-GB"/>
              </w:rPr>
              <w:t>Constraints, risks and challenges to implementation</w:t>
            </w:r>
            <w:r w:rsidR="00E900F8" w:rsidRPr="00812529">
              <w:rPr>
                <w:noProof/>
                <w:webHidden/>
                <w:lang w:val="en-GB"/>
              </w:rPr>
              <w:tab/>
            </w:r>
            <w:r w:rsidR="00E900F8" w:rsidRPr="00812529">
              <w:rPr>
                <w:noProof/>
                <w:webHidden/>
                <w:lang w:val="en-GB"/>
              </w:rPr>
              <w:fldChar w:fldCharType="begin"/>
            </w:r>
            <w:r w:rsidR="00E900F8" w:rsidRPr="00812529">
              <w:rPr>
                <w:noProof/>
                <w:webHidden/>
                <w:lang w:val="en-GB"/>
              </w:rPr>
              <w:instrText xml:space="preserve"> PAGEREF _Toc449528846 \h </w:instrText>
            </w:r>
            <w:r w:rsidR="00E900F8" w:rsidRPr="00812529">
              <w:rPr>
                <w:noProof/>
                <w:webHidden/>
                <w:lang w:val="en-GB"/>
              </w:rPr>
            </w:r>
            <w:r w:rsidR="00E900F8" w:rsidRPr="00812529">
              <w:rPr>
                <w:noProof/>
                <w:webHidden/>
                <w:lang w:val="en-GB"/>
              </w:rPr>
              <w:fldChar w:fldCharType="separate"/>
            </w:r>
            <w:r>
              <w:rPr>
                <w:noProof/>
                <w:webHidden/>
                <w:lang w:val="en-GB"/>
              </w:rPr>
              <w:t>30</w:t>
            </w:r>
            <w:r w:rsidR="00E900F8" w:rsidRPr="00812529">
              <w:rPr>
                <w:noProof/>
                <w:webHidden/>
                <w:lang w:val="en-GB"/>
              </w:rPr>
              <w:fldChar w:fldCharType="end"/>
            </w:r>
          </w:hyperlink>
        </w:p>
        <w:p w:rsidR="00E900F8" w:rsidRPr="00812529" w:rsidRDefault="00D74148">
          <w:pPr>
            <w:pStyle w:val="TOC1"/>
            <w:rPr>
              <w:rFonts w:eastAsiaTheme="minorEastAsia" w:cstheme="minorBidi"/>
              <w:b w:val="0"/>
              <w:bCs w:val="0"/>
              <w:caps w:val="0"/>
              <w:noProof/>
              <w:color w:val="auto"/>
              <w:sz w:val="22"/>
              <w:szCs w:val="22"/>
              <w:lang w:val="en-GB"/>
            </w:rPr>
          </w:pPr>
          <w:hyperlink w:anchor="_Toc449528847" w:history="1">
            <w:r w:rsidR="00E900F8" w:rsidRPr="00812529">
              <w:rPr>
                <w:rStyle w:val="Hyperlink"/>
                <w:noProof/>
                <w:lang w:val="en-GB"/>
              </w:rPr>
              <w:t>III.</w:t>
            </w:r>
            <w:r w:rsidR="00E900F8" w:rsidRPr="00812529">
              <w:rPr>
                <w:rFonts w:eastAsiaTheme="minorEastAsia" w:cstheme="minorBidi"/>
                <w:b w:val="0"/>
                <w:bCs w:val="0"/>
                <w:caps w:val="0"/>
                <w:noProof/>
                <w:color w:val="auto"/>
                <w:sz w:val="22"/>
                <w:szCs w:val="22"/>
                <w:lang w:val="en-GB"/>
              </w:rPr>
              <w:tab/>
            </w:r>
            <w:r w:rsidR="00E900F8" w:rsidRPr="00812529">
              <w:rPr>
                <w:rStyle w:val="Hyperlink"/>
                <w:noProof/>
                <w:lang w:val="en-GB"/>
              </w:rPr>
              <w:t>RCC Work Program</w:t>
            </w:r>
            <w:r w:rsidR="00B63157" w:rsidRPr="00812529">
              <w:rPr>
                <w:rStyle w:val="Hyperlink"/>
                <w:noProof/>
                <w:lang w:val="en-GB"/>
              </w:rPr>
              <w:t>ME</w:t>
            </w:r>
            <w:r w:rsidR="00E900F8" w:rsidRPr="00812529">
              <w:rPr>
                <w:rStyle w:val="Hyperlink"/>
                <w:noProof/>
                <w:lang w:val="en-GB"/>
              </w:rPr>
              <w:t xml:space="preserve"> 2017 – 2019</w:t>
            </w:r>
            <w:r w:rsidR="00E900F8" w:rsidRPr="00812529">
              <w:rPr>
                <w:noProof/>
                <w:webHidden/>
                <w:lang w:val="en-GB"/>
              </w:rPr>
              <w:tab/>
            </w:r>
            <w:r w:rsidR="00E900F8" w:rsidRPr="00812529">
              <w:rPr>
                <w:noProof/>
                <w:webHidden/>
                <w:lang w:val="en-GB"/>
              </w:rPr>
              <w:fldChar w:fldCharType="begin"/>
            </w:r>
            <w:r w:rsidR="00E900F8" w:rsidRPr="00812529">
              <w:rPr>
                <w:noProof/>
                <w:webHidden/>
                <w:lang w:val="en-GB"/>
              </w:rPr>
              <w:instrText xml:space="preserve"> PAGEREF _Toc449528847 \h </w:instrText>
            </w:r>
            <w:r w:rsidR="00E900F8" w:rsidRPr="00812529">
              <w:rPr>
                <w:noProof/>
                <w:webHidden/>
                <w:lang w:val="en-GB"/>
              </w:rPr>
            </w:r>
            <w:r w:rsidR="00E900F8" w:rsidRPr="00812529">
              <w:rPr>
                <w:noProof/>
                <w:webHidden/>
                <w:lang w:val="en-GB"/>
              </w:rPr>
              <w:fldChar w:fldCharType="separate"/>
            </w:r>
            <w:r>
              <w:rPr>
                <w:noProof/>
                <w:webHidden/>
                <w:lang w:val="en-GB"/>
              </w:rPr>
              <w:t>31</w:t>
            </w:r>
            <w:r w:rsidR="00E900F8" w:rsidRPr="00812529">
              <w:rPr>
                <w:noProof/>
                <w:webHidden/>
                <w:lang w:val="en-GB"/>
              </w:rPr>
              <w:fldChar w:fldCharType="end"/>
            </w:r>
          </w:hyperlink>
        </w:p>
        <w:p w:rsidR="00E900F8" w:rsidRPr="00812529" w:rsidRDefault="00D74148">
          <w:pPr>
            <w:pStyle w:val="TOC1"/>
            <w:rPr>
              <w:rFonts w:eastAsiaTheme="minorEastAsia" w:cstheme="minorBidi"/>
              <w:b w:val="0"/>
              <w:bCs w:val="0"/>
              <w:caps w:val="0"/>
              <w:noProof/>
              <w:color w:val="auto"/>
              <w:sz w:val="22"/>
              <w:szCs w:val="22"/>
              <w:lang w:val="en-GB"/>
            </w:rPr>
          </w:pPr>
          <w:hyperlink w:anchor="_Toc449528848" w:history="1">
            <w:r w:rsidR="00E900F8" w:rsidRPr="00812529">
              <w:rPr>
                <w:rStyle w:val="Hyperlink"/>
                <w:noProof/>
                <w:lang w:val="en-GB"/>
              </w:rPr>
              <w:t>ANNEX 1: Overview of the main regional cooperation mechanisms</w:t>
            </w:r>
            <w:r w:rsidR="00E900F8" w:rsidRPr="00812529">
              <w:rPr>
                <w:noProof/>
                <w:webHidden/>
                <w:lang w:val="en-GB"/>
              </w:rPr>
              <w:tab/>
            </w:r>
            <w:r w:rsidR="00E900F8" w:rsidRPr="00812529">
              <w:rPr>
                <w:noProof/>
                <w:webHidden/>
                <w:lang w:val="en-GB"/>
              </w:rPr>
              <w:fldChar w:fldCharType="begin"/>
            </w:r>
            <w:r w:rsidR="00E900F8" w:rsidRPr="00812529">
              <w:rPr>
                <w:noProof/>
                <w:webHidden/>
                <w:lang w:val="en-GB"/>
              </w:rPr>
              <w:instrText xml:space="preserve"> PAGEREF _Toc449528848 \h </w:instrText>
            </w:r>
            <w:r w:rsidR="00E900F8" w:rsidRPr="00812529">
              <w:rPr>
                <w:noProof/>
                <w:webHidden/>
                <w:lang w:val="en-GB"/>
              </w:rPr>
            </w:r>
            <w:r w:rsidR="00E900F8" w:rsidRPr="00812529">
              <w:rPr>
                <w:noProof/>
                <w:webHidden/>
                <w:lang w:val="en-GB"/>
              </w:rPr>
              <w:fldChar w:fldCharType="separate"/>
            </w:r>
            <w:r>
              <w:rPr>
                <w:noProof/>
                <w:webHidden/>
                <w:lang w:val="en-GB"/>
              </w:rPr>
              <w:t>50</w:t>
            </w:r>
            <w:r w:rsidR="00E900F8" w:rsidRPr="00812529">
              <w:rPr>
                <w:noProof/>
                <w:webHidden/>
                <w:lang w:val="en-GB"/>
              </w:rPr>
              <w:fldChar w:fldCharType="end"/>
            </w:r>
          </w:hyperlink>
        </w:p>
        <w:p w:rsidR="00E900F8" w:rsidRPr="00812529" w:rsidRDefault="00D74148">
          <w:pPr>
            <w:pStyle w:val="TOC1"/>
            <w:rPr>
              <w:rFonts w:eastAsiaTheme="minorEastAsia" w:cstheme="minorBidi"/>
              <w:b w:val="0"/>
              <w:bCs w:val="0"/>
              <w:caps w:val="0"/>
              <w:noProof/>
              <w:color w:val="auto"/>
              <w:sz w:val="22"/>
              <w:szCs w:val="22"/>
              <w:lang w:val="en-GB"/>
            </w:rPr>
          </w:pPr>
          <w:hyperlink w:anchor="_Toc449528849" w:history="1">
            <w:r w:rsidR="00E900F8" w:rsidRPr="00812529">
              <w:rPr>
                <w:rStyle w:val="Hyperlink"/>
                <w:noProof/>
                <w:lang w:val="en-GB"/>
              </w:rPr>
              <w:t>ANnEX 2: LIST OF ACRONYMS</w:t>
            </w:r>
            <w:r w:rsidR="00E900F8" w:rsidRPr="00812529">
              <w:rPr>
                <w:noProof/>
                <w:webHidden/>
                <w:lang w:val="en-GB"/>
              </w:rPr>
              <w:tab/>
            </w:r>
            <w:r w:rsidR="00E900F8" w:rsidRPr="00812529">
              <w:rPr>
                <w:noProof/>
                <w:webHidden/>
                <w:lang w:val="en-GB"/>
              </w:rPr>
              <w:fldChar w:fldCharType="begin"/>
            </w:r>
            <w:r w:rsidR="00E900F8" w:rsidRPr="00812529">
              <w:rPr>
                <w:noProof/>
                <w:webHidden/>
                <w:lang w:val="en-GB"/>
              </w:rPr>
              <w:instrText xml:space="preserve"> PAGEREF _Toc449528849 \h </w:instrText>
            </w:r>
            <w:r w:rsidR="00E900F8" w:rsidRPr="00812529">
              <w:rPr>
                <w:noProof/>
                <w:webHidden/>
                <w:lang w:val="en-GB"/>
              </w:rPr>
            </w:r>
            <w:r w:rsidR="00E900F8" w:rsidRPr="00812529">
              <w:rPr>
                <w:noProof/>
                <w:webHidden/>
                <w:lang w:val="en-GB"/>
              </w:rPr>
              <w:fldChar w:fldCharType="separate"/>
            </w:r>
            <w:r>
              <w:rPr>
                <w:noProof/>
                <w:webHidden/>
                <w:lang w:val="en-GB"/>
              </w:rPr>
              <w:t>73</w:t>
            </w:r>
            <w:r w:rsidR="00E900F8" w:rsidRPr="00812529">
              <w:rPr>
                <w:noProof/>
                <w:webHidden/>
                <w:lang w:val="en-GB"/>
              </w:rPr>
              <w:fldChar w:fldCharType="end"/>
            </w:r>
          </w:hyperlink>
        </w:p>
        <w:p w:rsidR="00483A24" w:rsidRPr="00812529" w:rsidRDefault="00483A24" w:rsidP="00483A24">
          <w:pPr>
            <w:tabs>
              <w:tab w:val="right" w:leader="dot" w:pos="8931"/>
            </w:tabs>
            <w:ind w:right="96"/>
            <w:rPr>
              <w:lang w:val="en-GB"/>
            </w:rPr>
          </w:pPr>
          <w:r w:rsidRPr="00812529">
            <w:rPr>
              <w:b/>
              <w:bCs/>
              <w:lang w:val="en-GB"/>
            </w:rPr>
            <w:fldChar w:fldCharType="end"/>
          </w:r>
        </w:p>
      </w:sdtContent>
    </w:sdt>
    <w:p w:rsidR="0066394D" w:rsidRPr="00812529" w:rsidRDefault="0066394D" w:rsidP="00516F57">
      <w:pPr>
        <w:tabs>
          <w:tab w:val="right" w:leader="dot" w:pos="9017"/>
        </w:tabs>
        <w:spacing w:before="0"/>
        <w:rPr>
          <w:b/>
          <w:smallCaps/>
          <w:sz w:val="20"/>
          <w:szCs w:val="20"/>
          <w:lang w:val="en-GB"/>
        </w:rPr>
      </w:pPr>
      <w:r w:rsidRPr="00812529">
        <w:rPr>
          <w:sz w:val="20"/>
          <w:szCs w:val="20"/>
          <w:lang w:val="en-GB"/>
        </w:rPr>
        <w:br w:type="page"/>
      </w:r>
    </w:p>
    <w:p w:rsidR="000046F4" w:rsidRPr="00812529" w:rsidRDefault="00612A83" w:rsidP="00C1031A">
      <w:pPr>
        <w:pStyle w:val="Heading1"/>
        <w:numPr>
          <w:ilvl w:val="0"/>
          <w:numId w:val="5"/>
        </w:numPr>
        <w:ind w:left="357" w:hanging="357"/>
        <w:rPr>
          <w:sz w:val="22"/>
          <w:szCs w:val="24"/>
          <w:lang w:val="en-GB"/>
        </w:rPr>
      </w:pPr>
      <w:bookmarkStart w:id="0" w:name="_Toc438413842"/>
      <w:bookmarkStart w:id="1" w:name="_Toc449101913"/>
      <w:bookmarkStart w:id="2" w:name="_Toc449103279"/>
      <w:bookmarkStart w:id="3" w:name="_Toc449528829"/>
      <w:r w:rsidRPr="00812529">
        <w:rPr>
          <w:sz w:val="22"/>
          <w:szCs w:val="24"/>
          <w:lang w:val="en-GB"/>
        </w:rPr>
        <w:lastRenderedPageBreak/>
        <w:t>Introduction</w:t>
      </w:r>
      <w:bookmarkEnd w:id="0"/>
      <w:bookmarkEnd w:id="1"/>
      <w:bookmarkEnd w:id="2"/>
      <w:bookmarkEnd w:id="3"/>
    </w:p>
    <w:p w:rsidR="000046F4" w:rsidRPr="00812529" w:rsidRDefault="002B6A6F" w:rsidP="003D3D13">
      <w:pPr>
        <w:pStyle w:val="Heading2"/>
        <w:rPr>
          <w:sz w:val="22"/>
          <w:szCs w:val="24"/>
          <w:lang w:val="en-GB"/>
        </w:rPr>
      </w:pPr>
      <w:bookmarkStart w:id="4" w:name="_Toc438413843"/>
      <w:bookmarkStart w:id="5" w:name="_Toc449101914"/>
      <w:bookmarkStart w:id="6" w:name="_Toc449103280"/>
      <w:bookmarkStart w:id="7" w:name="_Toc449528830"/>
      <w:r w:rsidRPr="00812529">
        <w:rPr>
          <w:sz w:val="22"/>
          <w:szCs w:val="24"/>
          <w:lang w:val="en-GB"/>
        </w:rPr>
        <w:t>Background and strategic goal</w:t>
      </w:r>
      <w:bookmarkEnd w:id="4"/>
      <w:bookmarkEnd w:id="5"/>
      <w:bookmarkEnd w:id="6"/>
      <w:bookmarkEnd w:id="7"/>
    </w:p>
    <w:p w:rsidR="000046F4" w:rsidRPr="00812529" w:rsidRDefault="00612A83" w:rsidP="003C4B09">
      <w:pPr>
        <w:rPr>
          <w:szCs w:val="24"/>
          <w:lang w:val="en-GB"/>
        </w:rPr>
      </w:pPr>
      <w:r w:rsidRPr="00812529">
        <w:rPr>
          <w:szCs w:val="24"/>
          <w:lang w:val="en-GB"/>
        </w:rPr>
        <w:t>Since it was established, the RCC has worked to develop and maintain a climate of dialogue, tolerance and openness towards cooperation throughout the SEE region and among its participants, promoting the European and Euro-Atlantic aspirations of its participants and supporting the reforms related to their preparation for EU accession.</w:t>
      </w:r>
    </w:p>
    <w:p w:rsidR="000046F4" w:rsidRPr="00812529" w:rsidRDefault="00612A83" w:rsidP="003C4B09">
      <w:pPr>
        <w:rPr>
          <w:szCs w:val="24"/>
          <w:lang w:val="en-GB"/>
        </w:rPr>
      </w:pPr>
      <w:r w:rsidRPr="00812529">
        <w:rPr>
          <w:szCs w:val="24"/>
          <w:lang w:val="en-GB"/>
        </w:rPr>
        <w:t xml:space="preserve">In line with the statutory mandate and the evolving regional challenges, operating under the political umbrella of the South East European Cooperation Process (SEECP), the first and the second triennial strategies and work </w:t>
      </w:r>
      <w:r w:rsidR="007E4964" w:rsidRPr="00812529">
        <w:rPr>
          <w:szCs w:val="24"/>
          <w:lang w:val="en-GB"/>
        </w:rPr>
        <w:t>program</w:t>
      </w:r>
      <w:r w:rsidR="007C4D76" w:rsidRPr="00812529">
        <w:rPr>
          <w:szCs w:val="24"/>
          <w:lang w:val="en-GB"/>
        </w:rPr>
        <w:t>me</w:t>
      </w:r>
      <w:r w:rsidR="007E4964" w:rsidRPr="00812529">
        <w:rPr>
          <w:szCs w:val="24"/>
          <w:lang w:val="en-GB"/>
        </w:rPr>
        <w:t>s</w:t>
      </w:r>
      <w:r w:rsidRPr="00812529">
        <w:rPr>
          <w:szCs w:val="24"/>
          <w:lang w:val="en-GB"/>
        </w:rPr>
        <w:t xml:space="preserve"> have guided the work of RCC in developing and supporting the implementation of regional </w:t>
      </w:r>
      <w:r w:rsidR="007E4964" w:rsidRPr="00812529">
        <w:rPr>
          <w:szCs w:val="24"/>
          <w:lang w:val="en-GB"/>
        </w:rPr>
        <w:t>program</w:t>
      </w:r>
      <w:r w:rsidR="007C4D76" w:rsidRPr="00812529">
        <w:rPr>
          <w:szCs w:val="24"/>
          <w:lang w:val="en-GB"/>
        </w:rPr>
        <w:t>me</w:t>
      </w:r>
      <w:r w:rsidR="007E4964" w:rsidRPr="00812529">
        <w:rPr>
          <w:szCs w:val="24"/>
          <w:lang w:val="en-GB"/>
        </w:rPr>
        <w:t>s</w:t>
      </w:r>
      <w:r w:rsidRPr="00812529">
        <w:rPr>
          <w:szCs w:val="24"/>
          <w:lang w:val="en-GB"/>
        </w:rPr>
        <w:t xml:space="preserve"> to address the needs </w:t>
      </w:r>
      <w:r w:rsidR="00391135" w:rsidRPr="00812529">
        <w:rPr>
          <w:szCs w:val="24"/>
          <w:lang w:val="en-GB"/>
        </w:rPr>
        <w:t xml:space="preserve">of South East European governments </w:t>
      </w:r>
      <w:r w:rsidRPr="00812529">
        <w:rPr>
          <w:szCs w:val="24"/>
          <w:lang w:val="en-GB"/>
        </w:rPr>
        <w:t xml:space="preserve">in the areas of economic and social development, energy and infrastructure, justice and home affairs, security cooperation, and in building institutional and human capital. Over the eight years of its operation, RCC has worked very closely with all the governments in the region and with the relevant regional cooperation mechanisms, </w:t>
      </w:r>
      <w:r w:rsidR="00391135" w:rsidRPr="00812529">
        <w:rPr>
          <w:szCs w:val="24"/>
          <w:lang w:val="en-GB"/>
        </w:rPr>
        <w:t xml:space="preserve">achieving </w:t>
      </w:r>
      <w:r w:rsidRPr="00812529">
        <w:rPr>
          <w:szCs w:val="24"/>
          <w:lang w:val="en-GB"/>
        </w:rPr>
        <w:t xml:space="preserve">tangible results. In time, RCC’s agenda has shifted considerably from networking and convening in </w:t>
      </w:r>
      <w:r w:rsidR="00D47F2C" w:rsidRPr="00812529">
        <w:rPr>
          <w:szCs w:val="24"/>
          <w:lang w:val="en-GB"/>
        </w:rPr>
        <w:t xml:space="preserve">a </w:t>
      </w:r>
      <w:r w:rsidRPr="00812529">
        <w:rPr>
          <w:szCs w:val="24"/>
          <w:lang w:val="en-GB"/>
        </w:rPr>
        <w:t xml:space="preserve">wide number of themes to more focused and result-oriented interventions in a restricted number of intervention areas. </w:t>
      </w:r>
      <w:r w:rsidR="007E4964" w:rsidRPr="00812529">
        <w:rPr>
          <w:szCs w:val="24"/>
          <w:lang w:val="en-GB"/>
        </w:rPr>
        <w:t>This shift was particularly evident in the previous three-year period covered by the RCC's Strategy and Work Program</w:t>
      </w:r>
      <w:r w:rsidR="00B63157" w:rsidRPr="00812529">
        <w:rPr>
          <w:szCs w:val="24"/>
          <w:lang w:val="en-GB"/>
        </w:rPr>
        <w:t>me</w:t>
      </w:r>
      <w:r w:rsidR="007E4964" w:rsidRPr="00812529">
        <w:rPr>
          <w:szCs w:val="24"/>
          <w:lang w:val="en-GB"/>
        </w:rPr>
        <w:t xml:space="preserve"> 2014-2016, where a strong focus was put on supporting economic cooperation and development in the region through the SEE 2020 Strategy and strengthening cooperation on Justice and Home Affairs issues.</w:t>
      </w:r>
    </w:p>
    <w:p w:rsidR="000046F4" w:rsidRPr="00812529" w:rsidRDefault="00612A83" w:rsidP="003C4B09">
      <w:pPr>
        <w:rPr>
          <w:szCs w:val="24"/>
          <w:lang w:val="en-GB"/>
        </w:rPr>
      </w:pPr>
      <w:r w:rsidRPr="00812529">
        <w:rPr>
          <w:szCs w:val="24"/>
          <w:lang w:val="en-GB"/>
        </w:rPr>
        <w:t xml:space="preserve">The RCC Strategy and Work </w:t>
      </w:r>
      <w:r w:rsidR="007E4964" w:rsidRPr="00812529">
        <w:rPr>
          <w:szCs w:val="24"/>
          <w:lang w:val="en-GB"/>
        </w:rPr>
        <w:t>Program</w:t>
      </w:r>
      <w:r w:rsidR="00B63157" w:rsidRPr="00812529">
        <w:rPr>
          <w:szCs w:val="24"/>
          <w:lang w:val="en-GB"/>
        </w:rPr>
        <w:t>me</w:t>
      </w:r>
      <w:r w:rsidR="00723121" w:rsidRPr="00812529">
        <w:rPr>
          <w:szCs w:val="24"/>
          <w:lang w:val="en-GB"/>
        </w:rPr>
        <w:t xml:space="preserve"> </w:t>
      </w:r>
      <w:r w:rsidRPr="00812529">
        <w:rPr>
          <w:szCs w:val="24"/>
          <w:lang w:val="en-GB"/>
        </w:rPr>
        <w:t>2017-2019 (SWP 2017-2019</w:t>
      </w:r>
      <w:r w:rsidR="00E26B56" w:rsidRPr="00812529">
        <w:rPr>
          <w:szCs w:val="24"/>
          <w:lang w:val="en-GB"/>
        </w:rPr>
        <w:t xml:space="preserve"> or Strategy</w:t>
      </w:r>
      <w:r w:rsidRPr="00812529">
        <w:rPr>
          <w:szCs w:val="24"/>
          <w:lang w:val="en-GB"/>
        </w:rPr>
        <w:t>) defines the principles of operation, the priority areas of interventions and the goals to be achieved in the coming three years. It is based on a thorough analysis of the realities and the present challenges in SEE, on the progress made so far in the European integration process of the RCC participants, the agreed regional priorities and on the common goal to advance these processes.</w:t>
      </w:r>
    </w:p>
    <w:p w:rsidR="000046F4" w:rsidRPr="00812529" w:rsidRDefault="00612A83" w:rsidP="003C4B09">
      <w:pPr>
        <w:rPr>
          <w:szCs w:val="24"/>
          <w:lang w:val="en-GB"/>
        </w:rPr>
      </w:pPr>
      <w:r w:rsidRPr="00812529">
        <w:rPr>
          <w:szCs w:val="24"/>
          <w:lang w:val="en-GB"/>
        </w:rPr>
        <w:t xml:space="preserve">The SWP 2017-2019 has been </w:t>
      </w:r>
      <w:r w:rsidR="00E26B56" w:rsidRPr="00812529">
        <w:rPr>
          <w:szCs w:val="24"/>
          <w:lang w:val="en-GB"/>
        </w:rPr>
        <w:t>developed</w:t>
      </w:r>
      <w:r w:rsidRPr="00812529">
        <w:rPr>
          <w:szCs w:val="24"/>
          <w:lang w:val="en-GB"/>
        </w:rPr>
        <w:t xml:space="preserve"> in close consultation and cooperation with the governments in the region</w:t>
      </w:r>
      <w:r w:rsidR="00263E74" w:rsidRPr="00812529">
        <w:rPr>
          <w:szCs w:val="24"/>
          <w:lang w:val="en-GB"/>
        </w:rPr>
        <w:t>.</w:t>
      </w:r>
      <w:r w:rsidRPr="00812529">
        <w:rPr>
          <w:szCs w:val="24"/>
          <w:lang w:val="en-GB"/>
        </w:rPr>
        <w:t xml:space="preserve"> </w:t>
      </w:r>
      <w:r w:rsidR="00E26B56" w:rsidRPr="00812529">
        <w:rPr>
          <w:szCs w:val="24"/>
          <w:lang w:val="en-GB"/>
        </w:rPr>
        <w:t>RCC Secretariat consulted o</w:t>
      </w:r>
      <w:r w:rsidR="00263E74" w:rsidRPr="00812529">
        <w:rPr>
          <w:szCs w:val="24"/>
          <w:lang w:val="en-GB"/>
        </w:rPr>
        <w:t>ther</w:t>
      </w:r>
      <w:r w:rsidRPr="00812529">
        <w:rPr>
          <w:szCs w:val="24"/>
          <w:lang w:val="en-GB"/>
        </w:rPr>
        <w:t xml:space="preserve"> stakeholders</w:t>
      </w:r>
      <w:r w:rsidR="00E26B56" w:rsidRPr="00812529">
        <w:rPr>
          <w:szCs w:val="24"/>
          <w:lang w:val="en-GB"/>
        </w:rPr>
        <w:t xml:space="preserve"> in the process</w:t>
      </w:r>
      <w:r w:rsidRPr="00812529">
        <w:rPr>
          <w:szCs w:val="24"/>
          <w:lang w:val="en-GB"/>
        </w:rPr>
        <w:t xml:space="preserve">, </w:t>
      </w:r>
      <w:r w:rsidR="00E26B56" w:rsidRPr="00812529">
        <w:rPr>
          <w:szCs w:val="24"/>
          <w:lang w:val="en-GB"/>
        </w:rPr>
        <w:t xml:space="preserve">such as the </w:t>
      </w:r>
      <w:r w:rsidR="0078677C" w:rsidRPr="00812529">
        <w:rPr>
          <w:szCs w:val="24"/>
          <w:lang w:val="en-GB"/>
        </w:rPr>
        <w:t xml:space="preserve">private sector representatives, </w:t>
      </w:r>
      <w:r w:rsidR="00E26B56" w:rsidRPr="00812529">
        <w:rPr>
          <w:szCs w:val="24"/>
          <w:lang w:val="en-GB"/>
        </w:rPr>
        <w:t>relevant regional cooperation mechanisms engaged in the implementation of the priority areas of this Strategy, along with</w:t>
      </w:r>
      <w:r w:rsidRPr="00812529">
        <w:rPr>
          <w:szCs w:val="24"/>
          <w:lang w:val="en-GB"/>
        </w:rPr>
        <w:t xml:space="preserve"> the European Commission as </w:t>
      </w:r>
      <w:r w:rsidR="00E26B56" w:rsidRPr="00812529">
        <w:rPr>
          <w:szCs w:val="24"/>
          <w:lang w:val="en-GB"/>
        </w:rPr>
        <w:t>one of the key</w:t>
      </w:r>
      <w:r w:rsidRPr="00812529">
        <w:rPr>
          <w:szCs w:val="24"/>
          <w:lang w:val="en-GB"/>
        </w:rPr>
        <w:t xml:space="preserve"> contributor</w:t>
      </w:r>
      <w:r w:rsidR="00E26B56" w:rsidRPr="00812529">
        <w:rPr>
          <w:szCs w:val="24"/>
          <w:lang w:val="en-GB"/>
        </w:rPr>
        <w:t>s</w:t>
      </w:r>
      <w:r w:rsidRPr="00812529">
        <w:rPr>
          <w:szCs w:val="24"/>
          <w:lang w:val="en-GB"/>
        </w:rPr>
        <w:t xml:space="preserve"> to the development efforts in the region</w:t>
      </w:r>
      <w:r w:rsidR="00E26B56" w:rsidRPr="00812529">
        <w:rPr>
          <w:szCs w:val="24"/>
          <w:lang w:val="en-GB"/>
        </w:rPr>
        <w:t>.</w:t>
      </w:r>
      <w:r w:rsidRPr="00812529">
        <w:rPr>
          <w:szCs w:val="24"/>
          <w:lang w:val="en-GB"/>
        </w:rPr>
        <w:t xml:space="preserve"> </w:t>
      </w:r>
    </w:p>
    <w:p w:rsidR="004E1AE5" w:rsidRPr="00812529" w:rsidRDefault="00612A83" w:rsidP="003C4B09">
      <w:pPr>
        <w:rPr>
          <w:b/>
          <w:i/>
          <w:szCs w:val="24"/>
          <w:lang w:val="en-GB"/>
        </w:rPr>
      </w:pPr>
      <w:r w:rsidRPr="00812529">
        <w:rPr>
          <w:b/>
          <w:i/>
          <w:szCs w:val="24"/>
          <w:lang w:val="en-GB"/>
        </w:rPr>
        <w:t xml:space="preserve">Over the next three years, RCC </w:t>
      </w:r>
      <w:r w:rsidR="0066394D" w:rsidRPr="00812529">
        <w:rPr>
          <w:b/>
          <w:i/>
          <w:szCs w:val="24"/>
          <w:lang w:val="en-GB"/>
        </w:rPr>
        <w:t xml:space="preserve">will work to </w:t>
      </w:r>
      <w:r w:rsidRPr="00812529">
        <w:rPr>
          <w:b/>
          <w:i/>
          <w:szCs w:val="24"/>
          <w:lang w:val="en-GB"/>
        </w:rPr>
        <w:t xml:space="preserve">reduce – and </w:t>
      </w:r>
      <w:r w:rsidR="003609E2" w:rsidRPr="00812529">
        <w:rPr>
          <w:b/>
          <w:i/>
          <w:szCs w:val="24"/>
          <w:lang w:val="en-GB"/>
        </w:rPr>
        <w:t>where possible</w:t>
      </w:r>
      <w:r w:rsidRPr="00812529">
        <w:rPr>
          <w:b/>
          <w:i/>
          <w:szCs w:val="24"/>
          <w:lang w:val="en-GB"/>
        </w:rPr>
        <w:t xml:space="preserve"> remove – the obstacles to increased mobility, enhanced connectivity and improved competitiveness in SEE, while </w:t>
      </w:r>
      <w:r w:rsidR="001C22BF" w:rsidRPr="00812529">
        <w:rPr>
          <w:b/>
          <w:i/>
          <w:szCs w:val="24"/>
          <w:lang w:val="en-GB"/>
        </w:rPr>
        <w:t>also contributing</w:t>
      </w:r>
      <w:r w:rsidRPr="00812529">
        <w:rPr>
          <w:b/>
          <w:i/>
          <w:szCs w:val="24"/>
          <w:lang w:val="en-GB"/>
        </w:rPr>
        <w:t xml:space="preserve"> to better governance, improved functioning of the rule of law and enhanced security in </w:t>
      </w:r>
      <w:r w:rsidR="00BE2747" w:rsidRPr="00812529">
        <w:rPr>
          <w:b/>
          <w:i/>
          <w:szCs w:val="24"/>
          <w:lang w:val="en-GB"/>
        </w:rPr>
        <w:t>the region</w:t>
      </w:r>
      <w:r w:rsidRPr="00812529">
        <w:rPr>
          <w:b/>
          <w:i/>
          <w:szCs w:val="24"/>
          <w:lang w:val="en-GB"/>
        </w:rPr>
        <w:t xml:space="preserve">. </w:t>
      </w:r>
    </w:p>
    <w:p w:rsidR="003D3D13" w:rsidRPr="00812529" w:rsidRDefault="00612A83" w:rsidP="003C4B09">
      <w:pPr>
        <w:rPr>
          <w:szCs w:val="24"/>
          <w:lang w:val="en-GB"/>
        </w:rPr>
      </w:pPr>
      <w:r w:rsidRPr="00812529">
        <w:rPr>
          <w:szCs w:val="24"/>
          <w:lang w:val="en-GB"/>
        </w:rPr>
        <w:t>RCC will continue to engage with all participants from SEE</w:t>
      </w:r>
      <w:r w:rsidR="00882A2B" w:rsidRPr="00812529">
        <w:rPr>
          <w:szCs w:val="24"/>
          <w:lang w:val="en-GB"/>
        </w:rPr>
        <w:t xml:space="preserve">, guided by the South East </w:t>
      </w:r>
      <w:r w:rsidR="0036281D" w:rsidRPr="00812529">
        <w:rPr>
          <w:szCs w:val="24"/>
          <w:lang w:val="en-GB"/>
        </w:rPr>
        <w:t xml:space="preserve">Europe </w:t>
      </w:r>
      <w:r w:rsidR="00882A2B" w:rsidRPr="00812529">
        <w:rPr>
          <w:szCs w:val="24"/>
          <w:lang w:val="en-GB"/>
        </w:rPr>
        <w:t>Cooperation Process,</w:t>
      </w:r>
      <w:r w:rsidRPr="00812529">
        <w:rPr>
          <w:szCs w:val="24"/>
          <w:lang w:val="en-GB"/>
        </w:rPr>
        <w:t xml:space="preserve"> in order to </w:t>
      </w:r>
      <w:r w:rsidR="00E26B56" w:rsidRPr="00812529">
        <w:rPr>
          <w:szCs w:val="24"/>
          <w:lang w:val="en-GB"/>
        </w:rPr>
        <w:t>ensure broad</w:t>
      </w:r>
      <w:r w:rsidRPr="00812529">
        <w:rPr>
          <w:szCs w:val="24"/>
          <w:lang w:val="en-GB"/>
        </w:rPr>
        <w:t xml:space="preserve"> geographical scope of cooperation.</w:t>
      </w:r>
    </w:p>
    <w:p w:rsidR="000046F4" w:rsidRPr="00812529" w:rsidRDefault="003A595D" w:rsidP="00E72157">
      <w:pPr>
        <w:pStyle w:val="Heading2"/>
        <w:rPr>
          <w:sz w:val="22"/>
          <w:szCs w:val="24"/>
          <w:lang w:val="en-GB"/>
        </w:rPr>
      </w:pPr>
      <w:bookmarkStart w:id="8" w:name="_Toc438413844"/>
      <w:bookmarkStart w:id="9" w:name="_Toc449101915"/>
      <w:bookmarkStart w:id="10" w:name="_Toc449103281"/>
      <w:bookmarkStart w:id="11" w:name="_Toc449528831"/>
      <w:r w:rsidRPr="00812529">
        <w:rPr>
          <w:sz w:val="22"/>
          <w:szCs w:val="24"/>
          <w:lang w:val="en-GB"/>
        </w:rPr>
        <w:t>The implementation of SWP 2014-2016, s</w:t>
      </w:r>
      <w:r w:rsidR="00612A83" w:rsidRPr="00812529">
        <w:rPr>
          <w:sz w:val="22"/>
          <w:szCs w:val="24"/>
          <w:lang w:val="en-GB"/>
        </w:rPr>
        <w:t xml:space="preserve">ummary of </w:t>
      </w:r>
      <w:r w:rsidR="006F2E6E" w:rsidRPr="00812529">
        <w:rPr>
          <w:sz w:val="22"/>
          <w:szCs w:val="24"/>
          <w:lang w:val="en-GB"/>
        </w:rPr>
        <w:t>achievements and lessons learned</w:t>
      </w:r>
      <w:bookmarkEnd w:id="8"/>
      <w:bookmarkEnd w:id="9"/>
      <w:bookmarkEnd w:id="10"/>
      <w:bookmarkEnd w:id="11"/>
      <w:r w:rsidR="00B439CE" w:rsidRPr="00812529">
        <w:rPr>
          <w:sz w:val="22"/>
          <w:szCs w:val="24"/>
          <w:lang w:val="en-GB"/>
        </w:rPr>
        <w:t xml:space="preserve"> </w:t>
      </w:r>
    </w:p>
    <w:p w:rsidR="000046F4" w:rsidRPr="00812529" w:rsidRDefault="00612A83" w:rsidP="003C4B09">
      <w:pPr>
        <w:rPr>
          <w:szCs w:val="24"/>
          <w:lang w:val="en-GB"/>
        </w:rPr>
      </w:pPr>
      <w:r w:rsidRPr="00812529">
        <w:rPr>
          <w:szCs w:val="24"/>
          <w:lang w:val="en-GB"/>
        </w:rPr>
        <w:t xml:space="preserve">The statutory practice of developing triennial strategies and work </w:t>
      </w:r>
      <w:r w:rsidR="007E4964" w:rsidRPr="00812529">
        <w:rPr>
          <w:szCs w:val="24"/>
          <w:lang w:val="en-GB"/>
        </w:rPr>
        <w:t>program</w:t>
      </w:r>
      <w:r w:rsidR="007C4D76" w:rsidRPr="00812529">
        <w:rPr>
          <w:szCs w:val="24"/>
          <w:lang w:val="en-GB"/>
        </w:rPr>
        <w:t>me</w:t>
      </w:r>
      <w:r w:rsidR="007E4964" w:rsidRPr="00812529">
        <w:rPr>
          <w:szCs w:val="24"/>
          <w:lang w:val="en-GB"/>
        </w:rPr>
        <w:t>s</w:t>
      </w:r>
      <w:r w:rsidRPr="00812529">
        <w:rPr>
          <w:szCs w:val="24"/>
          <w:lang w:val="en-GB"/>
        </w:rPr>
        <w:t xml:space="preserve"> has enabled the RCC to </w:t>
      </w:r>
      <w:r w:rsidR="0042639D" w:rsidRPr="00812529">
        <w:rPr>
          <w:szCs w:val="24"/>
          <w:lang w:val="en-GB"/>
        </w:rPr>
        <w:t>increase its</w:t>
      </w:r>
      <w:r w:rsidRPr="00812529">
        <w:rPr>
          <w:szCs w:val="24"/>
          <w:lang w:val="en-GB"/>
        </w:rPr>
        <w:t xml:space="preserve"> capacity to </w:t>
      </w:r>
      <w:r w:rsidR="00E72157" w:rsidRPr="00812529">
        <w:rPr>
          <w:szCs w:val="24"/>
          <w:lang w:val="en-GB"/>
        </w:rPr>
        <w:t>influence</w:t>
      </w:r>
      <w:r w:rsidRPr="00812529">
        <w:rPr>
          <w:szCs w:val="24"/>
          <w:lang w:val="en-GB"/>
        </w:rPr>
        <w:t xml:space="preserve"> polic</w:t>
      </w:r>
      <w:r w:rsidR="00E72157" w:rsidRPr="00812529">
        <w:rPr>
          <w:szCs w:val="24"/>
          <w:lang w:val="en-GB"/>
        </w:rPr>
        <w:t>y</w:t>
      </w:r>
      <w:r w:rsidRPr="00812529">
        <w:rPr>
          <w:szCs w:val="24"/>
          <w:lang w:val="en-GB"/>
        </w:rPr>
        <w:t xml:space="preserve"> through a coherent and holistic coordination, guidance and monitoring at the regional level. The implementation of RCC’s </w:t>
      </w:r>
      <w:r w:rsidR="00E72157" w:rsidRPr="00812529">
        <w:rPr>
          <w:szCs w:val="24"/>
          <w:lang w:val="en-GB"/>
        </w:rPr>
        <w:t xml:space="preserve">previous </w:t>
      </w:r>
      <w:r w:rsidRPr="00812529">
        <w:rPr>
          <w:szCs w:val="24"/>
          <w:lang w:val="en-GB"/>
        </w:rPr>
        <w:t xml:space="preserve">SWP in particular </w:t>
      </w:r>
      <w:r w:rsidRPr="00812529">
        <w:rPr>
          <w:szCs w:val="24"/>
          <w:lang w:val="en-GB"/>
        </w:rPr>
        <w:lastRenderedPageBreak/>
        <w:t>marked a new phase</w:t>
      </w:r>
      <w:r w:rsidR="00E72157" w:rsidRPr="00812529">
        <w:rPr>
          <w:szCs w:val="24"/>
          <w:lang w:val="en-GB"/>
        </w:rPr>
        <w:t>.</w:t>
      </w:r>
      <w:r w:rsidRPr="00812529">
        <w:rPr>
          <w:szCs w:val="24"/>
          <w:lang w:val="en-GB"/>
        </w:rPr>
        <w:t xml:space="preserve"> </w:t>
      </w:r>
      <w:r w:rsidR="0078677C" w:rsidRPr="00812529">
        <w:rPr>
          <w:szCs w:val="24"/>
          <w:lang w:val="en-GB"/>
        </w:rPr>
        <w:t xml:space="preserve">The new structure employed, combined with adequate resources to execute its mandate increased the capabilities of the RCC substantially making it more efficient and robust in carrying out its activities. </w:t>
      </w:r>
      <w:r w:rsidR="004E1AE5" w:rsidRPr="00812529">
        <w:rPr>
          <w:szCs w:val="24"/>
          <w:lang w:val="en-GB"/>
        </w:rPr>
        <w:t>T</w:t>
      </w:r>
      <w:r w:rsidRPr="00812529">
        <w:rPr>
          <w:szCs w:val="24"/>
          <w:lang w:val="en-GB"/>
        </w:rPr>
        <w:t xml:space="preserve">he </w:t>
      </w:r>
      <w:r w:rsidR="0078677C" w:rsidRPr="00812529">
        <w:rPr>
          <w:szCs w:val="24"/>
          <w:lang w:val="en-GB"/>
        </w:rPr>
        <w:t>interventions</w:t>
      </w:r>
      <w:r w:rsidRPr="00812529">
        <w:rPr>
          <w:szCs w:val="24"/>
          <w:lang w:val="en-GB"/>
        </w:rPr>
        <w:t xml:space="preserve"> were better calibrated, </w:t>
      </w:r>
      <w:r w:rsidR="00E72157" w:rsidRPr="00812529">
        <w:rPr>
          <w:szCs w:val="24"/>
          <w:lang w:val="en-GB"/>
        </w:rPr>
        <w:t xml:space="preserve">with </w:t>
      </w:r>
      <w:r w:rsidR="004D06EC" w:rsidRPr="00812529">
        <w:rPr>
          <w:szCs w:val="24"/>
          <w:lang w:val="en-GB"/>
        </w:rPr>
        <w:t xml:space="preserve">more </w:t>
      </w:r>
      <w:r w:rsidRPr="00812529">
        <w:rPr>
          <w:szCs w:val="24"/>
          <w:lang w:val="en-GB"/>
        </w:rPr>
        <w:t>far-reaching and result-oriented</w:t>
      </w:r>
      <w:r w:rsidR="00E72157" w:rsidRPr="00812529">
        <w:rPr>
          <w:szCs w:val="24"/>
          <w:lang w:val="en-GB"/>
        </w:rPr>
        <w:t xml:space="preserve"> </w:t>
      </w:r>
      <w:r w:rsidR="0078677C" w:rsidRPr="00812529">
        <w:rPr>
          <w:szCs w:val="24"/>
          <w:lang w:val="en-GB"/>
        </w:rPr>
        <w:t>actions</w:t>
      </w:r>
      <w:r w:rsidR="00E912D8" w:rsidRPr="00812529">
        <w:rPr>
          <w:szCs w:val="24"/>
          <w:lang w:val="en-GB"/>
        </w:rPr>
        <w:t xml:space="preserve"> backed up by a clear mandate</w:t>
      </w:r>
      <w:r w:rsidRPr="00812529">
        <w:rPr>
          <w:szCs w:val="24"/>
          <w:lang w:val="en-GB"/>
        </w:rPr>
        <w:t xml:space="preserve">. </w:t>
      </w:r>
      <w:r w:rsidR="00835970" w:rsidRPr="00812529">
        <w:rPr>
          <w:szCs w:val="24"/>
          <w:lang w:val="en-GB"/>
        </w:rPr>
        <w:t>Through improved coordination, RCC was able to combine resources with other regional organi</w:t>
      </w:r>
      <w:r w:rsidR="009A23A7" w:rsidRPr="00812529">
        <w:rPr>
          <w:szCs w:val="24"/>
          <w:lang w:val="en-GB"/>
        </w:rPr>
        <w:t>s</w:t>
      </w:r>
      <w:r w:rsidR="00835970" w:rsidRPr="00812529">
        <w:rPr>
          <w:szCs w:val="24"/>
          <w:lang w:val="en-GB"/>
        </w:rPr>
        <w:t xml:space="preserve">ations and structures thus leveraging its interventions and </w:t>
      </w:r>
      <w:r w:rsidR="0078677C" w:rsidRPr="00812529">
        <w:rPr>
          <w:szCs w:val="24"/>
          <w:lang w:val="en-GB"/>
        </w:rPr>
        <w:t>amplifying</w:t>
      </w:r>
      <w:r w:rsidR="00835970" w:rsidRPr="00812529">
        <w:rPr>
          <w:szCs w:val="24"/>
          <w:lang w:val="en-GB"/>
        </w:rPr>
        <w:t xml:space="preserve"> impact. </w:t>
      </w:r>
      <w:r w:rsidRPr="00812529">
        <w:rPr>
          <w:szCs w:val="24"/>
          <w:lang w:val="en-GB"/>
        </w:rPr>
        <w:t xml:space="preserve">Above all, regional ownership, regional responsibility and all-inclusiveness have served as pillars for the RCC in its mission to develop regional cooperation into a process that promotes </w:t>
      </w:r>
      <w:r w:rsidR="00391135" w:rsidRPr="00812529">
        <w:rPr>
          <w:szCs w:val="24"/>
          <w:lang w:val="en-GB"/>
        </w:rPr>
        <w:t xml:space="preserve">and supports </w:t>
      </w:r>
      <w:r w:rsidRPr="00812529">
        <w:rPr>
          <w:szCs w:val="24"/>
          <w:lang w:val="en-GB"/>
        </w:rPr>
        <w:t xml:space="preserve">reforms. </w:t>
      </w:r>
    </w:p>
    <w:p w:rsidR="000046F4" w:rsidRPr="00812529" w:rsidRDefault="00A07392" w:rsidP="003C4B09">
      <w:pPr>
        <w:rPr>
          <w:szCs w:val="24"/>
          <w:lang w:val="en-GB"/>
        </w:rPr>
      </w:pPr>
      <w:r w:rsidRPr="00812529">
        <w:rPr>
          <w:szCs w:val="24"/>
          <w:lang w:val="en-GB"/>
        </w:rPr>
        <w:t>T</w:t>
      </w:r>
      <w:r w:rsidR="00612A83" w:rsidRPr="00812529">
        <w:rPr>
          <w:szCs w:val="24"/>
          <w:lang w:val="en-GB"/>
        </w:rPr>
        <w:t>he overall implementation of the SWP 2014-2016 can be considered a success</w:t>
      </w:r>
      <w:r w:rsidRPr="00812529">
        <w:rPr>
          <w:szCs w:val="24"/>
          <w:lang w:val="en-GB"/>
        </w:rPr>
        <w:t>, but</w:t>
      </w:r>
      <w:r w:rsidR="00612A83" w:rsidRPr="00812529">
        <w:rPr>
          <w:szCs w:val="24"/>
          <w:lang w:val="en-GB"/>
        </w:rPr>
        <w:t xml:space="preserve"> the </w:t>
      </w:r>
      <w:r w:rsidR="00391135" w:rsidRPr="00812529">
        <w:rPr>
          <w:szCs w:val="24"/>
          <w:lang w:val="en-GB"/>
        </w:rPr>
        <w:t>performance</w:t>
      </w:r>
      <w:r w:rsidR="00612A83" w:rsidRPr="00812529">
        <w:rPr>
          <w:szCs w:val="24"/>
          <w:lang w:val="en-GB"/>
        </w:rPr>
        <w:t xml:space="preserve"> </w:t>
      </w:r>
      <w:r w:rsidRPr="00812529">
        <w:rPr>
          <w:szCs w:val="24"/>
          <w:lang w:val="en-GB"/>
        </w:rPr>
        <w:t xml:space="preserve">across the priority areas </w:t>
      </w:r>
      <w:r w:rsidR="00612A83" w:rsidRPr="00812529">
        <w:rPr>
          <w:szCs w:val="24"/>
          <w:lang w:val="en-GB"/>
        </w:rPr>
        <w:t xml:space="preserve">has been </w:t>
      </w:r>
      <w:r w:rsidRPr="00812529">
        <w:rPr>
          <w:szCs w:val="24"/>
          <w:lang w:val="en-GB"/>
        </w:rPr>
        <w:t>uneven.</w:t>
      </w:r>
      <w:r w:rsidR="00612A83" w:rsidRPr="00812529">
        <w:rPr>
          <w:szCs w:val="24"/>
          <w:lang w:val="en-GB"/>
        </w:rPr>
        <w:t xml:space="preserve"> In th</w:t>
      </w:r>
      <w:r w:rsidR="00FB67BA" w:rsidRPr="00812529">
        <w:rPr>
          <w:szCs w:val="24"/>
          <w:lang w:val="en-GB"/>
        </w:rPr>
        <w:t xml:space="preserve">ose </w:t>
      </w:r>
      <w:r w:rsidR="00904503" w:rsidRPr="00812529">
        <w:rPr>
          <w:szCs w:val="24"/>
          <w:lang w:val="en-GB"/>
        </w:rPr>
        <w:t xml:space="preserve">priority </w:t>
      </w:r>
      <w:r w:rsidR="00FB67BA" w:rsidRPr="00812529">
        <w:rPr>
          <w:szCs w:val="24"/>
          <w:lang w:val="en-GB"/>
        </w:rPr>
        <w:t xml:space="preserve">areas </w:t>
      </w:r>
      <w:r w:rsidR="000526B5" w:rsidRPr="00812529">
        <w:rPr>
          <w:szCs w:val="24"/>
          <w:lang w:val="en-GB"/>
        </w:rPr>
        <w:t xml:space="preserve">that </w:t>
      </w:r>
      <w:r w:rsidR="00E32775" w:rsidRPr="00812529">
        <w:rPr>
          <w:szCs w:val="24"/>
          <w:lang w:val="en-GB"/>
        </w:rPr>
        <w:t>were</w:t>
      </w:r>
      <w:r w:rsidR="000526B5" w:rsidRPr="00812529">
        <w:rPr>
          <w:szCs w:val="24"/>
          <w:lang w:val="en-GB"/>
        </w:rPr>
        <w:t xml:space="preserve"> </w:t>
      </w:r>
      <w:r w:rsidR="00FB67BA" w:rsidRPr="00812529">
        <w:rPr>
          <w:szCs w:val="24"/>
          <w:lang w:val="en-GB"/>
        </w:rPr>
        <w:t>well mandated and resourced</w:t>
      </w:r>
      <w:r w:rsidR="00612A83" w:rsidRPr="00812529">
        <w:rPr>
          <w:szCs w:val="24"/>
          <w:lang w:val="en-GB"/>
        </w:rPr>
        <w:t xml:space="preserve">, the </w:t>
      </w:r>
      <w:r w:rsidR="0078677C" w:rsidRPr="00812529">
        <w:rPr>
          <w:szCs w:val="24"/>
          <w:lang w:val="en-GB"/>
        </w:rPr>
        <w:t xml:space="preserve">pace of </w:t>
      </w:r>
      <w:r w:rsidR="00612A83" w:rsidRPr="00812529">
        <w:rPr>
          <w:szCs w:val="24"/>
          <w:lang w:val="en-GB"/>
        </w:rPr>
        <w:t xml:space="preserve">implementation </w:t>
      </w:r>
      <w:r w:rsidR="000526B5" w:rsidRPr="00812529">
        <w:rPr>
          <w:szCs w:val="24"/>
          <w:lang w:val="en-GB"/>
        </w:rPr>
        <w:t xml:space="preserve">was satisfactory </w:t>
      </w:r>
      <w:r w:rsidR="00612A83" w:rsidRPr="00812529">
        <w:rPr>
          <w:szCs w:val="24"/>
          <w:lang w:val="en-GB"/>
        </w:rPr>
        <w:t xml:space="preserve">and </w:t>
      </w:r>
      <w:r w:rsidR="00071141" w:rsidRPr="00812529">
        <w:rPr>
          <w:szCs w:val="24"/>
          <w:lang w:val="en-GB"/>
        </w:rPr>
        <w:t xml:space="preserve">the </w:t>
      </w:r>
      <w:r w:rsidR="00612A83" w:rsidRPr="00812529">
        <w:rPr>
          <w:szCs w:val="24"/>
          <w:lang w:val="en-GB"/>
        </w:rPr>
        <w:t xml:space="preserve">targets have been successfully achieved. This </w:t>
      </w:r>
      <w:r w:rsidR="00071141" w:rsidRPr="00812529">
        <w:rPr>
          <w:szCs w:val="24"/>
          <w:lang w:val="en-GB"/>
        </w:rPr>
        <w:t>w</w:t>
      </w:r>
      <w:r w:rsidR="00612A83" w:rsidRPr="00812529">
        <w:rPr>
          <w:szCs w:val="24"/>
          <w:lang w:val="en-GB"/>
        </w:rPr>
        <w:t xml:space="preserve">as not always the case.  </w:t>
      </w:r>
    </w:p>
    <w:p w:rsidR="000046F4" w:rsidRPr="00812529" w:rsidRDefault="00612A83" w:rsidP="00D467E6">
      <w:pPr>
        <w:pStyle w:val="Heading4"/>
        <w:rPr>
          <w:lang w:val="en-GB"/>
        </w:rPr>
      </w:pPr>
      <w:bookmarkStart w:id="12" w:name="_Toc438413845"/>
      <w:r w:rsidRPr="00812529">
        <w:rPr>
          <w:lang w:val="en-GB"/>
        </w:rPr>
        <w:t>Implementation of the SEE 2020</w:t>
      </w:r>
      <w:bookmarkEnd w:id="12"/>
      <w:r w:rsidRPr="00812529">
        <w:rPr>
          <w:lang w:val="en-GB"/>
        </w:rPr>
        <w:t xml:space="preserve"> </w:t>
      </w:r>
    </w:p>
    <w:p w:rsidR="00391135" w:rsidRPr="00812529" w:rsidRDefault="00391135" w:rsidP="00904503">
      <w:pPr>
        <w:rPr>
          <w:szCs w:val="24"/>
          <w:lang w:val="en-GB"/>
        </w:rPr>
      </w:pPr>
      <w:r w:rsidRPr="00812529">
        <w:rPr>
          <w:rFonts w:cs="Times New Roman"/>
          <w:szCs w:val="24"/>
          <w:lang w:val="en-GB"/>
        </w:rPr>
        <w:t xml:space="preserve">The SEE 2020 Strategy has advanced on </w:t>
      </w:r>
      <w:r w:rsidR="0047782B" w:rsidRPr="00812529">
        <w:rPr>
          <w:rFonts w:cs="Times New Roman"/>
          <w:szCs w:val="24"/>
          <w:lang w:val="en-GB"/>
        </w:rPr>
        <w:t>most</w:t>
      </w:r>
      <w:r w:rsidRPr="00812529">
        <w:rPr>
          <w:rFonts w:cs="Times New Roman"/>
          <w:szCs w:val="24"/>
          <w:lang w:val="en-GB"/>
        </w:rPr>
        <w:t xml:space="preserve"> fronts</w:t>
      </w:r>
      <w:r w:rsidR="00FB67BA" w:rsidRPr="00812529">
        <w:rPr>
          <w:rFonts w:cs="Times New Roman"/>
          <w:szCs w:val="24"/>
          <w:lang w:val="en-GB"/>
        </w:rPr>
        <w:t>.</w:t>
      </w:r>
      <w:r w:rsidRPr="00812529">
        <w:rPr>
          <w:rFonts w:cs="Times New Roman"/>
          <w:b/>
          <w:szCs w:val="24"/>
          <w:lang w:val="en-GB"/>
        </w:rPr>
        <w:t xml:space="preserve"> </w:t>
      </w:r>
      <w:r w:rsidRPr="00812529">
        <w:rPr>
          <w:szCs w:val="24"/>
          <w:lang w:val="en-GB"/>
        </w:rPr>
        <w:t xml:space="preserve">The implementation of this ambitious agenda, </w:t>
      </w:r>
      <w:r w:rsidR="009C10E2" w:rsidRPr="00812529">
        <w:rPr>
          <w:szCs w:val="24"/>
          <w:lang w:val="en-GB"/>
        </w:rPr>
        <w:t>that has</w:t>
      </w:r>
      <w:r w:rsidRPr="00812529">
        <w:rPr>
          <w:szCs w:val="24"/>
          <w:lang w:val="en-GB"/>
        </w:rPr>
        <w:t xml:space="preserve"> served as one of the main anchors of the previous SWP 2014-16, has continued to rely </w:t>
      </w:r>
      <w:r w:rsidRPr="00812529">
        <w:rPr>
          <w:color w:val="auto"/>
          <w:szCs w:val="24"/>
          <w:lang w:val="en-GB"/>
        </w:rPr>
        <w:t xml:space="preserve">on the political commitments, socio-economic developments in the economies concerned (and </w:t>
      </w:r>
      <w:r w:rsidR="00167224" w:rsidRPr="00812529">
        <w:rPr>
          <w:color w:val="auto"/>
          <w:szCs w:val="24"/>
          <w:lang w:val="en-GB"/>
        </w:rPr>
        <w:t xml:space="preserve">in </w:t>
      </w:r>
      <w:r w:rsidRPr="00812529">
        <w:rPr>
          <w:color w:val="auto"/>
          <w:szCs w:val="24"/>
          <w:lang w:val="en-GB"/>
        </w:rPr>
        <w:t xml:space="preserve">the </w:t>
      </w:r>
      <w:r w:rsidRPr="00812529">
        <w:rPr>
          <w:szCs w:val="24"/>
          <w:lang w:val="en-GB"/>
        </w:rPr>
        <w:t xml:space="preserve">EU), maturity of regional cooperation in different policy areas and the funding realities. </w:t>
      </w:r>
    </w:p>
    <w:p w:rsidR="00455FDA" w:rsidRPr="00812529" w:rsidRDefault="00991D73" w:rsidP="00C1031A">
      <w:pPr>
        <w:pStyle w:val="ListParagraph"/>
        <w:numPr>
          <w:ilvl w:val="0"/>
          <w:numId w:val="2"/>
        </w:numPr>
        <w:ind w:left="360"/>
        <w:rPr>
          <w:szCs w:val="24"/>
          <w:lang w:val="en-GB"/>
        </w:rPr>
      </w:pPr>
      <w:r w:rsidRPr="00812529">
        <w:rPr>
          <w:rFonts w:eastAsia="Times New Roman"/>
          <w:b/>
          <w:szCs w:val="24"/>
          <w:lang w:val="en-GB" w:eastAsia="de-AT"/>
        </w:rPr>
        <w:t>T</w:t>
      </w:r>
      <w:r w:rsidR="0047782B" w:rsidRPr="00812529">
        <w:rPr>
          <w:rFonts w:eastAsia="Times New Roman"/>
          <w:b/>
          <w:szCs w:val="24"/>
          <w:lang w:val="en-GB" w:eastAsia="de-AT"/>
        </w:rPr>
        <w:t>rade and investment integration of the region</w:t>
      </w:r>
      <w:r w:rsidRPr="00812529">
        <w:rPr>
          <w:rFonts w:eastAsia="Times New Roman"/>
          <w:b/>
          <w:szCs w:val="24"/>
          <w:lang w:val="en-GB" w:eastAsia="de-AT"/>
        </w:rPr>
        <w:t xml:space="preserve"> is steadily increasing</w:t>
      </w:r>
      <w:r w:rsidR="0047782B" w:rsidRPr="00812529">
        <w:rPr>
          <w:rFonts w:eastAsia="Times New Roman"/>
          <w:b/>
          <w:szCs w:val="24"/>
          <w:lang w:val="en-GB" w:eastAsia="de-AT"/>
        </w:rPr>
        <w:t>.</w:t>
      </w:r>
      <w:r w:rsidR="0047782B" w:rsidRPr="00812529">
        <w:rPr>
          <w:rFonts w:eastAsia="Times New Roman"/>
          <w:szCs w:val="24"/>
          <w:lang w:val="en-GB" w:eastAsia="de-AT"/>
        </w:rPr>
        <w:t xml:space="preserve"> </w:t>
      </w:r>
      <w:r w:rsidR="005C7345" w:rsidRPr="00812529">
        <w:rPr>
          <w:rFonts w:eastAsia="Times New Roman"/>
          <w:szCs w:val="24"/>
          <w:lang w:val="en-GB" w:eastAsia="de-AT"/>
        </w:rPr>
        <w:t>A</w:t>
      </w:r>
      <w:r w:rsidR="00E36C8A" w:rsidRPr="00812529">
        <w:rPr>
          <w:rFonts w:eastAsia="Times New Roman"/>
          <w:szCs w:val="24"/>
          <w:lang w:val="en-GB" w:eastAsia="de-AT"/>
        </w:rPr>
        <w:t xml:space="preserve"> f</w:t>
      </w:r>
      <w:r w:rsidR="00DE003C" w:rsidRPr="00812529">
        <w:rPr>
          <w:rFonts w:eastAsia="Times New Roman"/>
          <w:szCs w:val="24"/>
          <w:lang w:val="en-GB" w:eastAsia="de-AT"/>
        </w:rPr>
        <w:t>ull liberali</w:t>
      </w:r>
      <w:r w:rsidR="009A23A7" w:rsidRPr="00812529">
        <w:rPr>
          <w:rFonts w:eastAsia="Times New Roman"/>
          <w:szCs w:val="24"/>
          <w:lang w:val="en-GB" w:eastAsia="de-AT"/>
        </w:rPr>
        <w:t>s</w:t>
      </w:r>
      <w:r w:rsidR="00DE003C" w:rsidRPr="00812529">
        <w:rPr>
          <w:rFonts w:eastAsia="Times New Roman"/>
          <w:szCs w:val="24"/>
          <w:lang w:val="en-GB" w:eastAsia="de-AT"/>
        </w:rPr>
        <w:t xml:space="preserve">ation of trade in goods and agricultural products has been achieved, and an agreement </w:t>
      </w:r>
      <w:r w:rsidR="00391135" w:rsidRPr="00812529">
        <w:rPr>
          <w:rFonts w:eastAsia="Times New Roman"/>
          <w:szCs w:val="24"/>
          <w:lang w:val="en-GB" w:eastAsia="de-AT"/>
        </w:rPr>
        <w:t xml:space="preserve">was reached on accompanying measures to open markets and remove barriers. </w:t>
      </w:r>
      <w:r w:rsidR="00455FDA" w:rsidRPr="00812529">
        <w:rPr>
          <w:rFonts w:eastAsia="Times New Roman"/>
          <w:szCs w:val="24"/>
          <w:lang w:val="en-GB" w:eastAsia="de-AT"/>
        </w:rPr>
        <w:t>Negotiations on liberali</w:t>
      </w:r>
      <w:r w:rsidR="009A23A7" w:rsidRPr="00812529">
        <w:rPr>
          <w:rFonts w:eastAsia="Times New Roman"/>
          <w:szCs w:val="24"/>
          <w:lang w:val="en-GB" w:eastAsia="de-AT"/>
        </w:rPr>
        <w:t>s</w:t>
      </w:r>
      <w:r w:rsidR="00455FDA" w:rsidRPr="00812529">
        <w:rPr>
          <w:rFonts w:eastAsia="Times New Roman"/>
          <w:szCs w:val="24"/>
          <w:lang w:val="en-GB" w:eastAsia="de-AT"/>
        </w:rPr>
        <w:t xml:space="preserve">ation </w:t>
      </w:r>
      <w:r w:rsidR="009E5D41" w:rsidRPr="00812529">
        <w:rPr>
          <w:rFonts w:eastAsia="Times New Roman"/>
          <w:szCs w:val="24"/>
          <w:lang w:val="en-GB" w:eastAsia="de-AT"/>
        </w:rPr>
        <w:t xml:space="preserve">of trade in business and professional services have commenced during 2015, backed up by RCC-led process on enabling mobility of professionals. </w:t>
      </w:r>
      <w:r w:rsidR="00E36C8A" w:rsidRPr="00812529">
        <w:rPr>
          <w:rFonts w:eastAsia="Times New Roman"/>
          <w:szCs w:val="24"/>
          <w:lang w:val="en-GB" w:eastAsia="de-AT"/>
        </w:rPr>
        <w:t xml:space="preserve">Furthermore, RCC’s work on investment policy commenced during the previous period is expected to yield tangible results in coordinating investment policy in terms of investor entry, protections and transparency, with the expected support from the World Bank and </w:t>
      </w:r>
      <w:r w:rsidR="0099316B">
        <w:rPr>
          <w:rFonts w:eastAsia="Times New Roman"/>
          <w:szCs w:val="24"/>
          <w:lang w:val="en-GB" w:eastAsia="de-AT"/>
        </w:rPr>
        <w:t xml:space="preserve">the </w:t>
      </w:r>
      <w:r w:rsidR="00E36C8A" w:rsidRPr="00812529">
        <w:rPr>
          <w:rFonts w:eastAsia="Times New Roman"/>
          <w:szCs w:val="24"/>
          <w:lang w:val="en-GB" w:eastAsia="de-AT"/>
        </w:rPr>
        <w:t xml:space="preserve">EU. </w:t>
      </w:r>
      <w:r w:rsidR="00391135" w:rsidRPr="00812529">
        <w:rPr>
          <w:rFonts w:eastAsia="Times New Roman"/>
          <w:szCs w:val="24"/>
          <w:lang w:val="en-GB" w:eastAsia="de-AT"/>
        </w:rPr>
        <w:t xml:space="preserve">If implemented in full, this </w:t>
      </w:r>
      <w:r w:rsidR="00E36C8A" w:rsidRPr="00812529">
        <w:rPr>
          <w:rFonts w:eastAsia="Times New Roman"/>
          <w:szCs w:val="24"/>
          <w:lang w:val="en-GB" w:eastAsia="de-AT"/>
        </w:rPr>
        <w:t xml:space="preserve">trade and investment </w:t>
      </w:r>
      <w:r w:rsidR="00391135" w:rsidRPr="00812529">
        <w:rPr>
          <w:szCs w:val="24"/>
          <w:lang w:val="en-GB"/>
        </w:rPr>
        <w:t xml:space="preserve">agenda will result in a </w:t>
      </w:r>
      <w:r w:rsidR="0047782B" w:rsidRPr="00812529">
        <w:rPr>
          <w:szCs w:val="24"/>
          <w:lang w:val="en-GB"/>
        </w:rPr>
        <w:t>significantly improved</w:t>
      </w:r>
      <w:r w:rsidR="00391135" w:rsidRPr="00812529">
        <w:rPr>
          <w:szCs w:val="24"/>
          <w:lang w:val="en-GB"/>
        </w:rPr>
        <w:t xml:space="preserve"> business climate and a more integrated regional market with stronger links with the EU – all an integral part of the </w:t>
      </w:r>
      <w:r w:rsidR="005C7345" w:rsidRPr="00812529">
        <w:rPr>
          <w:szCs w:val="24"/>
          <w:lang w:val="en-GB"/>
        </w:rPr>
        <w:t xml:space="preserve">Integrated Growth pillar of the </w:t>
      </w:r>
      <w:r w:rsidR="00391135" w:rsidRPr="00812529">
        <w:rPr>
          <w:szCs w:val="24"/>
          <w:lang w:val="en-GB"/>
        </w:rPr>
        <w:t>SEE 2020 Strategy.</w:t>
      </w:r>
    </w:p>
    <w:p w:rsidR="00FB67BA" w:rsidRPr="00812529" w:rsidRDefault="00413EF0" w:rsidP="00C1031A">
      <w:pPr>
        <w:pStyle w:val="ListParagraph"/>
        <w:numPr>
          <w:ilvl w:val="0"/>
          <w:numId w:val="2"/>
        </w:numPr>
        <w:ind w:left="360"/>
        <w:rPr>
          <w:szCs w:val="24"/>
          <w:lang w:val="en-GB"/>
        </w:rPr>
      </w:pPr>
      <w:r w:rsidRPr="00812529">
        <w:rPr>
          <w:b/>
          <w:szCs w:val="24"/>
          <w:lang w:val="en-GB"/>
        </w:rPr>
        <w:t>Efforts to a</w:t>
      </w:r>
      <w:r w:rsidR="0047782B" w:rsidRPr="00812529">
        <w:rPr>
          <w:b/>
          <w:szCs w:val="24"/>
          <w:lang w:val="en-GB"/>
        </w:rPr>
        <w:t>dd value through better education</w:t>
      </w:r>
      <w:r w:rsidR="005C7345" w:rsidRPr="00812529">
        <w:rPr>
          <w:b/>
          <w:szCs w:val="24"/>
          <w:lang w:val="en-GB"/>
        </w:rPr>
        <w:t xml:space="preserve">, innovation and </w:t>
      </w:r>
      <w:r w:rsidRPr="00812529">
        <w:rPr>
          <w:b/>
          <w:szCs w:val="24"/>
          <w:lang w:val="en-GB"/>
        </w:rPr>
        <w:t xml:space="preserve">increased </w:t>
      </w:r>
      <w:r w:rsidR="005C7345" w:rsidRPr="00812529">
        <w:rPr>
          <w:b/>
          <w:szCs w:val="24"/>
          <w:lang w:val="en-GB"/>
        </w:rPr>
        <w:t>productivity still fledgling</w:t>
      </w:r>
      <w:r w:rsidR="005C7345" w:rsidRPr="00812529">
        <w:rPr>
          <w:szCs w:val="24"/>
          <w:lang w:val="en-GB"/>
        </w:rPr>
        <w:t>.</w:t>
      </w:r>
      <w:r w:rsidR="0047782B" w:rsidRPr="00812529">
        <w:rPr>
          <w:szCs w:val="24"/>
          <w:lang w:val="en-GB"/>
        </w:rPr>
        <w:t xml:space="preserve"> </w:t>
      </w:r>
      <w:r w:rsidR="00E36C8A" w:rsidRPr="00812529">
        <w:rPr>
          <w:szCs w:val="24"/>
          <w:lang w:val="en-GB"/>
        </w:rPr>
        <w:t xml:space="preserve">Within the Smart Growth pillar, </w:t>
      </w:r>
      <w:r w:rsidR="00391135" w:rsidRPr="00812529">
        <w:rPr>
          <w:szCs w:val="24"/>
          <w:lang w:val="en-GB"/>
        </w:rPr>
        <w:t>RCC continue</w:t>
      </w:r>
      <w:r w:rsidR="00C447DE" w:rsidRPr="00812529">
        <w:rPr>
          <w:szCs w:val="24"/>
          <w:lang w:val="en-GB"/>
        </w:rPr>
        <w:t>d</w:t>
      </w:r>
      <w:r w:rsidR="00391135" w:rsidRPr="00812529">
        <w:rPr>
          <w:szCs w:val="24"/>
          <w:lang w:val="en-GB"/>
        </w:rPr>
        <w:t xml:space="preserve"> to provide technical and administrative support in several dimensions to ensure that the momentum of desi</w:t>
      </w:r>
      <w:r w:rsidR="009E5D41" w:rsidRPr="00812529">
        <w:rPr>
          <w:szCs w:val="24"/>
          <w:lang w:val="en-GB"/>
        </w:rPr>
        <w:t>gning and implementing SEE 2020-</w:t>
      </w:r>
      <w:r w:rsidR="00391135" w:rsidRPr="00812529">
        <w:rPr>
          <w:szCs w:val="24"/>
          <w:lang w:val="en-GB"/>
        </w:rPr>
        <w:t xml:space="preserve">related work </w:t>
      </w:r>
      <w:r w:rsidR="007E4964" w:rsidRPr="00812529">
        <w:rPr>
          <w:szCs w:val="24"/>
          <w:lang w:val="en-GB"/>
        </w:rPr>
        <w:t>program</w:t>
      </w:r>
      <w:r w:rsidR="007C4D76" w:rsidRPr="00812529">
        <w:rPr>
          <w:szCs w:val="24"/>
          <w:lang w:val="en-GB"/>
        </w:rPr>
        <w:t>me</w:t>
      </w:r>
      <w:r w:rsidR="007E4964" w:rsidRPr="00812529">
        <w:rPr>
          <w:szCs w:val="24"/>
          <w:lang w:val="en-GB"/>
        </w:rPr>
        <w:t>s</w:t>
      </w:r>
      <w:r w:rsidR="00391135" w:rsidRPr="00812529">
        <w:rPr>
          <w:szCs w:val="24"/>
          <w:lang w:val="en-GB"/>
        </w:rPr>
        <w:t xml:space="preserve"> is maintained. Developments in this area include the formal establishment of the regional R&amp;D </w:t>
      </w:r>
      <w:r w:rsidR="007C4D76" w:rsidRPr="00812529">
        <w:rPr>
          <w:szCs w:val="24"/>
          <w:lang w:val="en-GB"/>
        </w:rPr>
        <w:t>centre</w:t>
      </w:r>
      <w:r w:rsidR="00391135" w:rsidRPr="00812529">
        <w:rPr>
          <w:szCs w:val="24"/>
          <w:lang w:val="en-GB"/>
        </w:rPr>
        <w:t xml:space="preserve"> for innovation (WISE) </w:t>
      </w:r>
      <w:r w:rsidR="000424FB" w:rsidRPr="00812529">
        <w:rPr>
          <w:szCs w:val="24"/>
          <w:lang w:val="en-GB"/>
        </w:rPr>
        <w:t>to coordinate the implementation of the regional R&amp;D for innovation strategy</w:t>
      </w:r>
      <w:r w:rsidR="000424FB" w:rsidRPr="00812529">
        <w:rPr>
          <w:rStyle w:val="FootnoteReference"/>
          <w:szCs w:val="24"/>
          <w:lang w:val="en-GB"/>
        </w:rPr>
        <w:footnoteReference w:id="1"/>
      </w:r>
      <w:r w:rsidR="000424FB" w:rsidRPr="00812529">
        <w:rPr>
          <w:szCs w:val="24"/>
          <w:lang w:val="en-GB"/>
        </w:rPr>
        <w:t xml:space="preserve"> </w:t>
      </w:r>
      <w:r w:rsidR="00391135" w:rsidRPr="00812529">
        <w:rPr>
          <w:szCs w:val="24"/>
          <w:lang w:val="en-GB"/>
        </w:rPr>
        <w:t>and the Education Reform Initiative for South East Europe (ERI SEE) that are expected to become operational by the time SWP 2017-</w:t>
      </w:r>
      <w:r w:rsidR="004D06EC" w:rsidRPr="00812529">
        <w:rPr>
          <w:szCs w:val="24"/>
          <w:lang w:val="en-GB"/>
        </w:rPr>
        <w:t>20</w:t>
      </w:r>
      <w:r w:rsidR="00DE003C" w:rsidRPr="00812529">
        <w:rPr>
          <w:szCs w:val="24"/>
          <w:lang w:val="en-GB"/>
        </w:rPr>
        <w:t>19</w:t>
      </w:r>
      <w:r w:rsidR="00391135" w:rsidRPr="00812529">
        <w:rPr>
          <w:szCs w:val="24"/>
          <w:lang w:val="en-GB"/>
        </w:rPr>
        <w:t xml:space="preserve"> </w:t>
      </w:r>
      <w:r w:rsidR="004D06EC" w:rsidRPr="00812529">
        <w:rPr>
          <w:szCs w:val="24"/>
          <w:lang w:val="en-GB"/>
        </w:rPr>
        <w:t xml:space="preserve">is under </w:t>
      </w:r>
      <w:r w:rsidR="00391135" w:rsidRPr="00812529">
        <w:rPr>
          <w:szCs w:val="24"/>
          <w:lang w:val="en-GB"/>
        </w:rPr>
        <w:t xml:space="preserve">implementation. </w:t>
      </w:r>
      <w:r w:rsidR="006D7011" w:rsidRPr="00812529">
        <w:rPr>
          <w:szCs w:val="24"/>
          <w:lang w:val="en-GB"/>
        </w:rPr>
        <w:t xml:space="preserve">RCC also successfully completed the Ljubljana Process II project, </w:t>
      </w:r>
      <w:r w:rsidR="00E64C9F" w:rsidRPr="00812529">
        <w:rPr>
          <w:szCs w:val="24"/>
          <w:lang w:val="en-GB"/>
        </w:rPr>
        <w:t xml:space="preserve">a EUR 1.3 million EU-funded initiative, </w:t>
      </w:r>
      <w:r w:rsidR="006D7011" w:rsidRPr="00812529">
        <w:rPr>
          <w:szCs w:val="24"/>
          <w:lang w:val="en-GB"/>
        </w:rPr>
        <w:t xml:space="preserve">helping rehabilitate cultural heritage in the region, </w:t>
      </w:r>
      <w:r w:rsidR="009B135A" w:rsidRPr="00812529">
        <w:rPr>
          <w:szCs w:val="24"/>
          <w:lang w:val="en-GB"/>
        </w:rPr>
        <w:t xml:space="preserve">and, among other, developing management plans for 6 sites, </w:t>
      </w:r>
      <w:r w:rsidR="009B135A" w:rsidRPr="00812529">
        <w:rPr>
          <w:lang w:val="en-GB"/>
        </w:rPr>
        <w:t>17 preliminary technical assessments, feasibility studies and business plans</w:t>
      </w:r>
      <w:r w:rsidR="009B135A" w:rsidRPr="00812529">
        <w:rPr>
          <w:szCs w:val="24"/>
          <w:lang w:val="en-GB"/>
        </w:rPr>
        <w:t xml:space="preserve">, establishing networks of experts and training more than </w:t>
      </w:r>
      <w:r w:rsidR="009B135A" w:rsidRPr="00812529">
        <w:rPr>
          <w:szCs w:val="24"/>
          <w:lang w:val="en-GB"/>
        </w:rPr>
        <w:lastRenderedPageBreak/>
        <w:t xml:space="preserve">300 people in </w:t>
      </w:r>
      <w:r w:rsidR="009B135A" w:rsidRPr="00812529">
        <w:rPr>
          <w:lang w:val="en-GB"/>
        </w:rPr>
        <w:t>fundraising and business planning, application of integrated methodology and conservation</w:t>
      </w:r>
      <w:r w:rsidR="006D7011" w:rsidRPr="00812529">
        <w:rPr>
          <w:szCs w:val="24"/>
          <w:lang w:val="en-GB"/>
        </w:rPr>
        <w:t>.</w:t>
      </w:r>
    </w:p>
    <w:p w:rsidR="00E36C8A" w:rsidRPr="00812529" w:rsidRDefault="0047782B" w:rsidP="00C1031A">
      <w:pPr>
        <w:pStyle w:val="ListParagraph"/>
        <w:numPr>
          <w:ilvl w:val="0"/>
          <w:numId w:val="2"/>
        </w:numPr>
        <w:ind w:left="360"/>
        <w:rPr>
          <w:szCs w:val="24"/>
          <w:lang w:val="en-GB"/>
        </w:rPr>
      </w:pPr>
      <w:r w:rsidRPr="00812529">
        <w:rPr>
          <w:b/>
          <w:szCs w:val="24"/>
          <w:lang w:val="en-GB"/>
        </w:rPr>
        <w:t xml:space="preserve">Full political backing for infrastructure development </w:t>
      </w:r>
      <w:r w:rsidR="00991D73" w:rsidRPr="00812529">
        <w:rPr>
          <w:b/>
          <w:szCs w:val="24"/>
          <w:lang w:val="en-GB"/>
        </w:rPr>
        <w:t xml:space="preserve">has been </w:t>
      </w:r>
      <w:r w:rsidRPr="00812529">
        <w:rPr>
          <w:b/>
          <w:szCs w:val="24"/>
          <w:lang w:val="en-GB"/>
        </w:rPr>
        <w:t>coupled with initial resources.</w:t>
      </w:r>
      <w:r w:rsidRPr="00812529">
        <w:rPr>
          <w:szCs w:val="24"/>
          <w:lang w:val="en-GB"/>
        </w:rPr>
        <w:t xml:space="preserve"> </w:t>
      </w:r>
      <w:r w:rsidR="00E36C8A" w:rsidRPr="00812529">
        <w:rPr>
          <w:szCs w:val="24"/>
          <w:lang w:val="en-GB"/>
        </w:rPr>
        <w:t>Key elements of the Strategy relating to Sustainable Growth have secured support from the Prime Ministers of Western Balkan</w:t>
      </w:r>
      <w:r w:rsidR="000E7B89">
        <w:rPr>
          <w:szCs w:val="24"/>
          <w:lang w:val="en-GB"/>
        </w:rPr>
        <w:t>s</w:t>
      </w:r>
      <w:r w:rsidR="00E36C8A" w:rsidRPr="00812529">
        <w:rPr>
          <w:szCs w:val="24"/>
          <w:lang w:val="en-GB"/>
        </w:rPr>
        <w:t xml:space="preserve"> economies and several EU Member States </w:t>
      </w:r>
      <w:r w:rsidR="00750C6B" w:rsidRPr="00812529">
        <w:rPr>
          <w:szCs w:val="24"/>
          <w:lang w:val="en-GB"/>
        </w:rPr>
        <w:t xml:space="preserve">in Berlin </w:t>
      </w:r>
      <w:r w:rsidR="00E36C8A" w:rsidRPr="00812529">
        <w:rPr>
          <w:szCs w:val="24"/>
          <w:lang w:val="en-GB"/>
        </w:rPr>
        <w:t>in August 2014. These include an agreement on a</w:t>
      </w:r>
      <w:r w:rsidR="00E36C8A" w:rsidRPr="00812529">
        <w:rPr>
          <w:rFonts w:eastAsia="Times New Roman"/>
          <w:szCs w:val="24"/>
          <w:lang w:val="en-GB" w:eastAsia="de-AT"/>
        </w:rPr>
        <w:t xml:space="preserve"> regional core transport network in line with </w:t>
      </w:r>
      <w:r w:rsidR="00FC4F1C">
        <w:rPr>
          <w:rFonts w:eastAsia="Times New Roman"/>
          <w:szCs w:val="24"/>
          <w:lang w:val="en-GB" w:eastAsia="de-AT"/>
        </w:rPr>
        <w:t xml:space="preserve">the </w:t>
      </w:r>
      <w:r w:rsidR="00E36C8A" w:rsidRPr="00812529">
        <w:rPr>
          <w:rFonts w:eastAsia="Times New Roman"/>
          <w:szCs w:val="24"/>
          <w:lang w:val="en-GB" w:eastAsia="de-AT"/>
        </w:rPr>
        <w:t xml:space="preserve">EU recommendations and </w:t>
      </w:r>
      <w:r w:rsidR="00066371" w:rsidRPr="00812529">
        <w:rPr>
          <w:rFonts w:eastAsia="Times New Roman"/>
          <w:szCs w:val="24"/>
          <w:lang w:val="en-GB" w:eastAsia="de-AT"/>
        </w:rPr>
        <w:t>connecting the Western Balkans to</w:t>
      </w:r>
      <w:r w:rsidR="00E36C8A" w:rsidRPr="00812529">
        <w:rPr>
          <w:rFonts w:eastAsia="Times New Roman"/>
          <w:szCs w:val="24"/>
          <w:lang w:val="en-GB" w:eastAsia="de-AT"/>
        </w:rPr>
        <w:t xml:space="preserve"> the </w:t>
      </w:r>
      <w:r w:rsidR="00066371" w:rsidRPr="00812529">
        <w:rPr>
          <w:rFonts w:eastAsia="Times New Roman"/>
          <w:szCs w:val="24"/>
          <w:lang w:val="en-GB" w:eastAsia="de-AT"/>
        </w:rPr>
        <w:t xml:space="preserve">existing </w:t>
      </w:r>
      <w:r w:rsidR="00E36C8A" w:rsidRPr="00812529">
        <w:rPr>
          <w:rFonts w:eastAsia="Times New Roman"/>
          <w:szCs w:val="24"/>
          <w:lang w:val="en-GB" w:eastAsia="de-AT"/>
        </w:rPr>
        <w:t>EU transport corridors</w:t>
      </w:r>
      <w:r w:rsidR="00BF4718" w:rsidRPr="00812529">
        <w:rPr>
          <w:rFonts w:eastAsia="Times New Roman"/>
          <w:szCs w:val="24"/>
          <w:lang w:val="en-GB" w:eastAsia="de-AT"/>
        </w:rPr>
        <w:t xml:space="preserve"> (Mediterranean, Orient-East and Rhine-Danube)</w:t>
      </w:r>
      <w:r w:rsidR="00E36C8A" w:rsidRPr="00812529">
        <w:rPr>
          <w:rFonts w:eastAsia="Times New Roman"/>
          <w:szCs w:val="24"/>
          <w:lang w:val="en-GB" w:eastAsia="de-AT"/>
        </w:rPr>
        <w:t>. Priority transport projects along these corridors were identified, as were those in the energy sector facilitating integration of power systems, coupling these agreements with a funding commitment on the EU side.</w:t>
      </w:r>
      <w:r w:rsidR="009A3E23" w:rsidRPr="00812529">
        <w:rPr>
          <w:rFonts w:eastAsia="Times New Roman"/>
          <w:szCs w:val="24"/>
          <w:lang w:val="en-GB" w:eastAsia="de-AT"/>
        </w:rPr>
        <w:t xml:space="preserve"> RCC’s </w:t>
      </w:r>
      <w:r w:rsidR="005C7345" w:rsidRPr="00812529">
        <w:rPr>
          <w:rFonts w:eastAsia="Times New Roman"/>
          <w:szCs w:val="24"/>
          <w:lang w:val="en-GB" w:eastAsia="de-AT"/>
        </w:rPr>
        <w:t>work</w:t>
      </w:r>
      <w:r w:rsidR="009A3E23" w:rsidRPr="00812529">
        <w:rPr>
          <w:rFonts w:eastAsia="Times New Roman"/>
          <w:szCs w:val="24"/>
          <w:lang w:val="en-GB" w:eastAsia="de-AT"/>
        </w:rPr>
        <w:t xml:space="preserve"> on multi-modal transport</w:t>
      </w:r>
      <w:r w:rsidR="000424FB" w:rsidRPr="00812529">
        <w:rPr>
          <w:rStyle w:val="FootnoteReference"/>
          <w:rFonts w:eastAsia="Times New Roman"/>
          <w:szCs w:val="24"/>
          <w:lang w:val="en-GB" w:eastAsia="de-AT"/>
        </w:rPr>
        <w:footnoteReference w:id="2"/>
      </w:r>
      <w:r w:rsidR="009A3E23" w:rsidRPr="00812529">
        <w:rPr>
          <w:rFonts w:eastAsia="Times New Roman"/>
          <w:szCs w:val="24"/>
          <w:lang w:val="en-GB" w:eastAsia="de-AT"/>
        </w:rPr>
        <w:t xml:space="preserve"> and strengthening links between the Western Balkans and its </w:t>
      </w:r>
      <w:r w:rsidR="007E4964" w:rsidRPr="00812529">
        <w:rPr>
          <w:rFonts w:eastAsia="Times New Roman"/>
          <w:szCs w:val="24"/>
          <w:lang w:val="en-GB" w:eastAsia="de-AT"/>
        </w:rPr>
        <w:t>neighbo</w:t>
      </w:r>
      <w:r w:rsidR="00083167" w:rsidRPr="00812529">
        <w:rPr>
          <w:rFonts w:eastAsia="Times New Roman"/>
          <w:szCs w:val="24"/>
          <w:lang w:val="en-GB" w:eastAsia="de-AT"/>
        </w:rPr>
        <w:t>u</w:t>
      </w:r>
      <w:r w:rsidR="007E4964" w:rsidRPr="00812529">
        <w:rPr>
          <w:rFonts w:eastAsia="Times New Roman"/>
          <w:szCs w:val="24"/>
          <w:lang w:val="en-GB" w:eastAsia="de-AT"/>
        </w:rPr>
        <w:t>rs</w:t>
      </w:r>
      <w:r w:rsidR="000424FB" w:rsidRPr="00812529">
        <w:rPr>
          <w:rStyle w:val="FootnoteReference"/>
          <w:rFonts w:eastAsia="Times New Roman"/>
          <w:szCs w:val="24"/>
          <w:lang w:val="en-GB" w:eastAsia="de-AT"/>
        </w:rPr>
        <w:footnoteReference w:id="3"/>
      </w:r>
      <w:r w:rsidR="009A3E23" w:rsidRPr="00812529">
        <w:rPr>
          <w:rFonts w:eastAsia="Times New Roman"/>
          <w:szCs w:val="24"/>
          <w:lang w:val="en-GB" w:eastAsia="de-AT"/>
        </w:rPr>
        <w:t xml:space="preserve"> </w:t>
      </w:r>
      <w:r w:rsidR="000424FB" w:rsidRPr="00812529">
        <w:rPr>
          <w:rFonts w:eastAsia="Times New Roman"/>
          <w:szCs w:val="24"/>
          <w:lang w:val="en-GB" w:eastAsia="de-AT"/>
        </w:rPr>
        <w:t>is</w:t>
      </w:r>
      <w:r w:rsidR="009A3E23" w:rsidRPr="00812529">
        <w:rPr>
          <w:rFonts w:eastAsia="Times New Roman"/>
          <w:szCs w:val="24"/>
          <w:lang w:val="en-GB" w:eastAsia="de-AT"/>
        </w:rPr>
        <w:t xml:space="preserve"> complement</w:t>
      </w:r>
      <w:r w:rsidR="000424FB" w:rsidRPr="00812529">
        <w:rPr>
          <w:rFonts w:eastAsia="Times New Roman"/>
          <w:szCs w:val="24"/>
          <w:lang w:val="en-GB" w:eastAsia="de-AT"/>
        </w:rPr>
        <w:t>ing</w:t>
      </w:r>
      <w:r w:rsidR="009A3E23" w:rsidRPr="00812529">
        <w:rPr>
          <w:rFonts w:eastAsia="Times New Roman"/>
          <w:szCs w:val="24"/>
          <w:lang w:val="en-GB" w:eastAsia="de-AT"/>
        </w:rPr>
        <w:t xml:space="preserve"> th</w:t>
      </w:r>
      <w:r w:rsidR="005C7345" w:rsidRPr="00812529">
        <w:rPr>
          <w:rFonts w:eastAsia="Times New Roman"/>
          <w:szCs w:val="24"/>
          <w:lang w:val="en-GB" w:eastAsia="de-AT"/>
        </w:rPr>
        <w:t>e</w:t>
      </w:r>
      <w:r w:rsidR="009A3E23" w:rsidRPr="00812529">
        <w:rPr>
          <w:rFonts w:eastAsia="Times New Roman"/>
          <w:szCs w:val="24"/>
          <w:lang w:val="en-GB" w:eastAsia="de-AT"/>
        </w:rPr>
        <w:t xml:space="preserve"> infrastructure connectivity agenda with an adequate policy response to be further developed by upgrading </w:t>
      </w:r>
      <w:r w:rsidR="00FC4F1C">
        <w:rPr>
          <w:rFonts w:eastAsia="Times New Roman"/>
          <w:szCs w:val="24"/>
          <w:lang w:val="en-GB" w:eastAsia="de-AT"/>
        </w:rPr>
        <w:t xml:space="preserve">the </w:t>
      </w:r>
      <w:r w:rsidR="009A3E23" w:rsidRPr="00812529">
        <w:rPr>
          <w:rFonts w:eastAsia="Times New Roman"/>
          <w:szCs w:val="24"/>
          <w:lang w:val="en-GB" w:eastAsia="de-AT"/>
        </w:rPr>
        <w:t xml:space="preserve">existing transport corridors into economic corridors. </w:t>
      </w:r>
      <w:r w:rsidR="00945881" w:rsidRPr="00812529">
        <w:rPr>
          <w:rFonts w:eastAsia="Times New Roman"/>
          <w:szCs w:val="24"/>
          <w:lang w:val="en-GB" w:eastAsia="de-AT"/>
        </w:rPr>
        <w:t xml:space="preserve">Here, RCC sees strong potential for </w:t>
      </w:r>
      <w:r w:rsidR="005C7345" w:rsidRPr="00812529">
        <w:rPr>
          <w:rFonts w:eastAsia="Times New Roman"/>
          <w:szCs w:val="24"/>
          <w:lang w:val="en-GB" w:eastAsia="de-AT"/>
        </w:rPr>
        <w:t>full</w:t>
      </w:r>
      <w:r w:rsidR="00945881" w:rsidRPr="00812529">
        <w:rPr>
          <w:rFonts w:eastAsia="Times New Roman"/>
          <w:szCs w:val="24"/>
          <w:lang w:val="en-GB" w:eastAsia="de-AT"/>
        </w:rPr>
        <w:t xml:space="preserve"> involvement of all SEE participants.</w:t>
      </w:r>
    </w:p>
    <w:p w:rsidR="00FB67BA" w:rsidRPr="00812529" w:rsidRDefault="004A6ED2" w:rsidP="00C1031A">
      <w:pPr>
        <w:pStyle w:val="ListParagraph"/>
        <w:numPr>
          <w:ilvl w:val="0"/>
          <w:numId w:val="2"/>
        </w:numPr>
        <w:ind w:left="360"/>
        <w:rPr>
          <w:szCs w:val="24"/>
          <w:lang w:val="en-GB"/>
        </w:rPr>
      </w:pPr>
      <w:r w:rsidRPr="00812529">
        <w:rPr>
          <w:b/>
          <w:szCs w:val="24"/>
          <w:lang w:val="en-GB"/>
        </w:rPr>
        <w:t>…while a s</w:t>
      </w:r>
      <w:r w:rsidR="00413EF0" w:rsidRPr="00812529">
        <w:rPr>
          <w:b/>
          <w:szCs w:val="24"/>
          <w:lang w:val="en-GB"/>
        </w:rPr>
        <w:t>trong continued focus on employment and mobility</w:t>
      </w:r>
      <w:r w:rsidRPr="00812529">
        <w:rPr>
          <w:b/>
          <w:szCs w:val="24"/>
          <w:lang w:val="en-GB"/>
        </w:rPr>
        <w:t xml:space="preserve"> generated new initiatives</w:t>
      </w:r>
      <w:r w:rsidR="005C7345" w:rsidRPr="00812529">
        <w:rPr>
          <w:b/>
          <w:szCs w:val="24"/>
          <w:lang w:val="en-GB"/>
        </w:rPr>
        <w:t>.</w:t>
      </w:r>
      <w:r w:rsidR="005C7345" w:rsidRPr="00812529">
        <w:rPr>
          <w:szCs w:val="24"/>
          <w:lang w:val="en-GB"/>
        </w:rPr>
        <w:t xml:space="preserve"> </w:t>
      </w:r>
      <w:r w:rsidR="009E5D41" w:rsidRPr="00812529">
        <w:rPr>
          <w:szCs w:val="24"/>
          <w:lang w:val="en-GB"/>
        </w:rPr>
        <w:t>Extensive analysis developed by RCC in the area of employment</w:t>
      </w:r>
      <w:r w:rsidR="000424FB" w:rsidRPr="00812529">
        <w:rPr>
          <w:rStyle w:val="FootnoteReference"/>
          <w:szCs w:val="24"/>
          <w:lang w:val="en-GB"/>
        </w:rPr>
        <w:footnoteReference w:id="4"/>
      </w:r>
      <w:r w:rsidR="009A3E23" w:rsidRPr="00812529">
        <w:rPr>
          <w:szCs w:val="24"/>
          <w:lang w:val="en-GB"/>
        </w:rPr>
        <w:t>, under the Inclusive Growth pillar,</w:t>
      </w:r>
      <w:r w:rsidR="009E5D41" w:rsidRPr="00812529">
        <w:rPr>
          <w:szCs w:val="24"/>
          <w:lang w:val="en-GB"/>
        </w:rPr>
        <w:t xml:space="preserve"> resulted in </w:t>
      </w:r>
      <w:r w:rsidR="006A205C" w:rsidRPr="00812529">
        <w:rPr>
          <w:szCs w:val="24"/>
          <w:lang w:val="en-GB"/>
        </w:rPr>
        <w:t xml:space="preserve">the establishment of structures necessary to advance the </w:t>
      </w:r>
      <w:r w:rsidR="009A3E23" w:rsidRPr="00812529">
        <w:rPr>
          <w:szCs w:val="24"/>
          <w:lang w:val="en-GB"/>
        </w:rPr>
        <w:t>agreed</w:t>
      </w:r>
      <w:r w:rsidR="009E5D41" w:rsidRPr="00812529">
        <w:rPr>
          <w:szCs w:val="24"/>
          <w:lang w:val="en-GB"/>
        </w:rPr>
        <w:t xml:space="preserve"> </w:t>
      </w:r>
      <w:r w:rsidR="00192CEE" w:rsidRPr="00812529">
        <w:rPr>
          <w:szCs w:val="24"/>
          <w:lang w:val="en-GB"/>
        </w:rPr>
        <w:t>regional</w:t>
      </w:r>
      <w:r w:rsidR="009E5D41" w:rsidRPr="00812529">
        <w:rPr>
          <w:szCs w:val="24"/>
          <w:lang w:val="en-GB"/>
        </w:rPr>
        <w:t xml:space="preserve"> mobility agenda </w:t>
      </w:r>
      <w:r w:rsidR="006A205C" w:rsidRPr="00812529">
        <w:rPr>
          <w:szCs w:val="24"/>
          <w:lang w:val="en-GB"/>
        </w:rPr>
        <w:t>(such as the Joint Working Group on the Recognition of Professional Qualifications) over</w:t>
      </w:r>
      <w:r w:rsidR="009E5D41" w:rsidRPr="00812529">
        <w:rPr>
          <w:szCs w:val="24"/>
          <w:lang w:val="en-GB"/>
        </w:rPr>
        <w:t xml:space="preserve"> </w:t>
      </w:r>
      <w:r w:rsidR="006A205C" w:rsidRPr="00812529">
        <w:rPr>
          <w:szCs w:val="24"/>
          <w:lang w:val="en-GB"/>
        </w:rPr>
        <w:t xml:space="preserve">the </w:t>
      </w:r>
      <w:r w:rsidR="009E5D41" w:rsidRPr="00812529">
        <w:rPr>
          <w:szCs w:val="24"/>
          <w:lang w:val="en-GB"/>
        </w:rPr>
        <w:t>next</w:t>
      </w:r>
      <w:r w:rsidR="00391135" w:rsidRPr="00812529">
        <w:rPr>
          <w:szCs w:val="24"/>
          <w:lang w:val="en-GB"/>
        </w:rPr>
        <w:t xml:space="preserve"> </w:t>
      </w:r>
      <w:r w:rsidR="00192CEE" w:rsidRPr="00812529">
        <w:rPr>
          <w:szCs w:val="24"/>
          <w:lang w:val="en-GB"/>
        </w:rPr>
        <w:t>three years</w:t>
      </w:r>
      <w:r w:rsidR="009E5D41" w:rsidRPr="00812529">
        <w:rPr>
          <w:szCs w:val="24"/>
          <w:lang w:val="en-GB"/>
        </w:rPr>
        <w:t xml:space="preserve"> and has set the stage for RCC’s implementation of the Employment and Social Affairs Platform, a three year EU-funded action focused on improving employment policies and enhancing capacities of the Publi</w:t>
      </w:r>
      <w:r w:rsidR="00FB67BA" w:rsidRPr="00812529">
        <w:rPr>
          <w:szCs w:val="24"/>
          <w:lang w:val="en-GB"/>
        </w:rPr>
        <w:t xml:space="preserve">c Employment Services </w:t>
      </w:r>
      <w:r w:rsidR="00413EF0" w:rsidRPr="00812529">
        <w:rPr>
          <w:szCs w:val="24"/>
          <w:lang w:val="en-GB"/>
        </w:rPr>
        <w:t>to implement employment measures</w:t>
      </w:r>
      <w:r w:rsidR="00FB67BA" w:rsidRPr="00812529">
        <w:rPr>
          <w:szCs w:val="24"/>
          <w:lang w:val="en-GB"/>
        </w:rPr>
        <w:t>.</w:t>
      </w:r>
    </w:p>
    <w:p w:rsidR="00413EF0" w:rsidRPr="00812529" w:rsidRDefault="005C7345" w:rsidP="00C1031A">
      <w:pPr>
        <w:pStyle w:val="ListParagraph"/>
        <w:numPr>
          <w:ilvl w:val="0"/>
          <w:numId w:val="2"/>
        </w:numPr>
        <w:ind w:left="360"/>
        <w:rPr>
          <w:rFonts w:cs="Times New Roman"/>
          <w:szCs w:val="24"/>
          <w:lang w:val="en-GB"/>
        </w:rPr>
      </w:pPr>
      <w:r w:rsidRPr="00812529">
        <w:rPr>
          <w:rFonts w:cs="Times New Roman"/>
          <w:b/>
          <w:szCs w:val="24"/>
          <w:lang w:val="en-GB"/>
        </w:rPr>
        <w:t xml:space="preserve">Regional governance and coordination architecture of SEE 2020 </w:t>
      </w:r>
      <w:r w:rsidR="00413EF0" w:rsidRPr="00812529">
        <w:rPr>
          <w:rFonts w:cs="Times New Roman"/>
          <w:b/>
          <w:szCs w:val="24"/>
          <w:lang w:val="en-GB"/>
        </w:rPr>
        <w:t xml:space="preserve">has been </w:t>
      </w:r>
      <w:r w:rsidRPr="00812529">
        <w:rPr>
          <w:rFonts w:cs="Times New Roman"/>
          <w:b/>
          <w:szCs w:val="24"/>
          <w:lang w:val="en-GB"/>
        </w:rPr>
        <w:t>completed</w:t>
      </w:r>
      <w:r w:rsidRPr="00812529">
        <w:rPr>
          <w:rFonts w:cs="Times New Roman"/>
          <w:szCs w:val="24"/>
          <w:lang w:val="en-GB"/>
        </w:rPr>
        <w:t xml:space="preserve">. </w:t>
      </w:r>
      <w:r w:rsidR="00391135" w:rsidRPr="00812529">
        <w:rPr>
          <w:rFonts w:cs="Times New Roman"/>
          <w:szCs w:val="24"/>
          <w:lang w:val="en-GB"/>
        </w:rPr>
        <w:t xml:space="preserve">At the </w:t>
      </w:r>
      <w:r w:rsidRPr="00812529">
        <w:rPr>
          <w:rFonts w:cs="Times New Roman"/>
          <w:szCs w:val="24"/>
          <w:lang w:val="en-GB"/>
        </w:rPr>
        <w:t>regional</w:t>
      </w:r>
      <w:r w:rsidR="00391135" w:rsidRPr="00812529">
        <w:rPr>
          <w:rFonts w:cs="Times New Roman"/>
          <w:szCs w:val="24"/>
          <w:lang w:val="en-GB"/>
        </w:rPr>
        <w:t xml:space="preserve"> level, the establishment and operationali</w:t>
      </w:r>
      <w:r w:rsidR="009A23A7" w:rsidRPr="00812529">
        <w:rPr>
          <w:rFonts w:cs="Times New Roman"/>
          <w:szCs w:val="24"/>
          <w:lang w:val="en-GB"/>
        </w:rPr>
        <w:t>s</w:t>
      </w:r>
      <w:r w:rsidR="00391135" w:rsidRPr="00812529">
        <w:rPr>
          <w:rFonts w:cs="Times New Roman"/>
          <w:szCs w:val="24"/>
          <w:lang w:val="en-GB"/>
        </w:rPr>
        <w:t>ation of the SEE 2020 Governing Board</w:t>
      </w:r>
      <w:r w:rsidR="004A6ED2" w:rsidRPr="00812529">
        <w:rPr>
          <w:rFonts w:cs="Times New Roman"/>
          <w:szCs w:val="24"/>
          <w:lang w:val="en-GB"/>
        </w:rPr>
        <w:t xml:space="preserve"> (composed of Ministers in charge of EU Integration)</w:t>
      </w:r>
      <w:r w:rsidR="00391135" w:rsidRPr="00812529">
        <w:rPr>
          <w:rFonts w:cs="Times New Roman"/>
          <w:szCs w:val="24"/>
          <w:lang w:val="en-GB"/>
        </w:rPr>
        <w:t xml:space="preserve">, and the Programming </w:t>
      </w:r>
      <w:r w:rsidR="004A6ED2" w:rsidRPr="00812529">
        <w:rPr>
          <w:rFonts w:cs="Times New Roman"/>
          <w:szCs w:val="24"/>
          <w:lang w:val="en-GB"/>
        </w:rPr>
        <w:t xml:space="preserve">Committee (NIPAC offices and SEE 2020 Coordinators) </w:t>
      </w:r>
      <w:r w:rsidR="00391135" w:rsidRPr="00812529">
        <w:rPr>
          <w:rFonts w:cs="Times New Roman"/>
          <w:szCs w:val="24"/>
          <w:lang w:val="en-GB"/>
        </w:rPr>
        <w:t xml:space="preserve">and Monitoring Committees </w:t>
      </w:r>
      <w:r w:rsidR="004A6ED2" w:rsidRPr="00812529">
        <w:rPr>
          <w:rFonts w:cs="Times New Roman"/>
          <w:szCs w:val="24"/>
          <w:lang w:val="en-GB"/>
        </w:rPr>
        <w:t xml:space="preserve">(Statistical offices and SEE 2020 National Coordinators) </w:t>
      </w:r>
      <w:r w:rsidR="00391135" w:rsidRPr="00812529">
        <w:rPr>
          <w:rFonts w:cs="Times New Roman"/>
          <w:szCs w:val="24"/>
          <w:lang w:val="en-GB"/>
        </w:rPr>
        <w:t xml:space="preserve">over the past three years are particularly noteworthy. All </w:t>
      </w:r>
      <w:r w:rsidR="00750C6B" w:rsidRPr="00812529">
        <w:rPr>
          <w:rFonts w:cs="Times New Roman"/>
          <w:szCs w:val="24"/>
          <w:lang w:val="en-GB"/>
        </w:rPr>
        <w:t>participants</w:t>
      </w:r>
      <w:r w:rsidR="00391135" w:rsidRPr="00812529">
        <w:rPr>
          <w:rFonts w:cs="Times New Roman"/>
          <w:szCs w:val="24"/>
          <w:lang w:val="en-GB"/>
        </w:rPr>
        <w:t xml:space="preserve"> and other key stakeholders are represented on these structures and have committed to their “modus operandi”. This progress means that SEE 2020 is implemented as a well-managed, timely and goal</w:t>
      </w:r>
      <w:r w:rsidR="00DB02C3">
        <w:rPr>
          <w:rFonts w:cs="Times New Roman"/>
          <w:szCs w:val="24"/>
          <w:lang w:val="en-GB"/>
        </w:rPr>
        <w:t>-</w:t>
      </w:r>
      <w:r w:rsidR="00391135" w:rsidRPr="00812529">
        <w:rPr>
          <w:rFonts w:cs="Times New Roman"/>
          <w:szCs w:val="24"/>
          <w:lang w:val="en-GB"/>
        </w:rPr>
        <w:t>oriented process; aligned with the participating economies’ national and international commitments</w:t>
      </w:r>
      <w:r w:rsidR="00945881" w:rsidRPr="00812529">
        <w:rPr>
          <w:rFonts w:cs="Times New Roman"/>
          <w:szCs w:val="24"/>
          <w:lang w:val="en-GB"/>
        </w:rPr>
        <w:t xml:space="preserve"> and priorities</w:t>
      </w:r>
      <w:r w:rsidR="00391135" w:rsidRPr="00812529">
        <w:rPr>
          <w:rFonts w:cs="Times New Roman"/>
          <w:szCs w:val="24"/>
          <w:lang w:val="en-GB"/>
        </w:rPr>
        <w:t>; that progress can be regularly measured; and policies adjusted by participants as required by the dynamic operating environment.</w:t>
      </w:r>
      <w:r w:rsidR="00413EF0" w:rsidRPr="00812529">
        <w:rPr>
          <w:rFonts w:cs="Times New Roman"/>
          <w:szCs w:val="24"/>
          <w:lang w:val="en-GB"/>
        </w:rPr>
        <w:t xml:space="preserve"> </w:t>
      </w:r>
      <w:r w:rsidR="004A6ED2" w:rsidRPr="00812529">
        <w:rPr>
          <w:rFonts w:cs="Times New Roman"/>
          <w:szCs w:val="24"/>
          <w:lang w:val="en-GB"/>
        </w:rPr>
        <w:t>Advances</w:t>
      </w:r>
      <w:r w:rsidR="00391135" w:rsidRPr="00812529">
        <w:rPr>
          <w:rFonts w:cs="Times New Roman"/>
          <w:szCs w:val="24"/>
          <w:lang w:val="en-GB"/>
        </w:rPr>
        <w:t xml:space="preserve"> ha</w:t>
      </w:r>
      <w:r w:rsidR="004A6ED2" w:rsidRPr="00812529">
        <w:rPr>
          <w:rFonts w:cs="Times New Roman"/>
          <w:szCs w:val="24"/>
          <w:lang w:val="en-GB"/>
        </w:rPr>
        <w:t>ve</w:t>
      </w:r>
      <w:r w:rsidR="00391135" w:rsidRPr="00812529">
        <w:rPr>
          <w:rFonts w:cs="Times New Roman"/>
          <w:szCs w:val="24"/>
          <w:lang w:val="en-GB"/>
        </w:rPr>
        <w:t xml:space="preserve"> also been made in terms of strengthening the coordination and cooperation mechanisms at pillar and dimension level. Virtually all </w:t>
      </w:r>
      <w:r w:rsidR="003360DD" w:rsidRPr="00812529">
        <w:rPr>
          <w:rFonts w:cs="Times New Roman"/>
          <w:szCs w:val="24"/>
          <w:lang w:val="en-GB"/>
        </w:rPr>
        <w:t>R</w:t>
      </w:r>
      <w:r w:rsidR="00391135" w:rsidRPr="00812529">
        <w:rPr>
          <w:rFonts w:cs="Times New Roman"/>
          <w:szCs w:val="24"/>
          <w:lang w:val="en-GB"/>
        </w:rPr>
        <w:t xml:space="preserve">egional </w:t>
      </w:r>
      <w:r w:rsidR="003360DD" w:rsidRPr="00812529">
        <w:rPr>
          <w:rFonts w:cs="Times New Roman"/>
          <w:szCs w:val="24"/>
          <w:lang w:val="en-GB"/>
        </w:rPr>
        <w:t>D</w:t>
      </w:r>
      <w:r w:rsidR="00391135" w:rsidRPr="00812529">
        <w:rPr>
          <w:rFonts w:cs="Times New Roman"/>
          <w:szCs w:val="24"/>
          <w:lang w:val="en-GB"/>
        </w:rPr>
        <w:t xml:space="preserve">imension </w:t>
      </w:r>
      <w:r w:rsidR="003360DD" w:rsidRPr="00812529">
        <w:rPr>
          <w:rFonts w:cs="Times New Roman"/>
          <w:szCs w:val="24"/>
          <w:lang w:val="en-GB"/>
        </w:rPr>
        <w:t>C</w:t>
      </w:r>
      <w:r w:rsidR="00391135" w:rsidRPr="00812529">
        <w:rPr>
          <w:rFonts w:cs="Times New Roman"/>
          <w:szCs w:val="24"/>
          <w:lang w:val="en-GB"/>
        </w:rPr>
        <w:t xml:space="preserve">oordinators have ensured that the SEE 2020 objectives are firmly embedded in their structures and work </w:t>
      </w:r>
      <w:r w:rsidR="007E4964" w:rsidRPr="00812529">
        <w:rPr>
          <w:rFonts w:cs="Times New Roman"/>
          <w:szCs w:val="24"/>
          <w:lang w:val="en-GB"/>
        </w:rPr>
        <w:t>program</w:t>
      </w:r>
      <w:r w:rsidR="007C4D76" w:rsidRPr="00812529">
        <w:rPr>
          <w:rFonts w:cs="Times New Roman"/>
          <w:szCs w:val="24"/>
          <w:lang w:val="en-GB"/>
        </w:rPr>
        <w:t>me</w:t>
      </w:r>
      <w:r w:rsidR="007E4964" w:rsidRPr="00812529">
        <w:rPr>
          <w:rFonts w:cs="Times New Roman"/>
          <w:szCs w:val="24"/>
          <w:lang w:val="en-GB"/>
        </w:rPr>
        <w:t>s</w:t>
      </w:r>
      <w:r w:rsidR="00391135" w:rsidRPr="00812529">
        <w:rPr>
          <w:rFonts w:cs="Times New Roman"/>
          <w:szCs w:val="24"/>
          <w:lang w:val="en-GB"/>
        </w:rPr>
        <w:t xml:space="preserve">. This allows for a seamless approach between the achieving the specific goals of individual agreements (such as CEFTA, </w:t>
      </w:r>
      <w:r w:rsidR="00391135" w:rsidRPr="00812529">
        <w:rPr>
          <w:rFonts w:cs="Times New Roman"/>
          <w:szCs w:val="24"/>
          <w:lang w:val="en-GB"/>
        </w:rPr>
        <w:lastRenderedPageBreak/>
        <w:t xml:space="preserve">Energy Community, SEETO, etc.) and the SEE 2020 objectives. In other cases such as Environment or Justice, the SEE 2020 is providing an impetus for both national administrations and relevant </w:t>
      </w:r>
      <w:r w:rsidR="007E4964" w:rsidRPr="00812529">
        <w:rPr>
          <w:rFonts w:cs="Times New Roman"/>
          <w:szCs w:val="24"/>
          <w:lang w:val="en-GB"/>
        </w:rPr>
        <w:t>organi</w:t>
      </w:r>
      <w:r w:rsidR="009A23A7" w:rsidRPr="00812529">
        <w:rPr>
          <w:rFonts w:cs="Times New Roman"/>
          <w:szCs w:val="24"/>
          <w:lang w:val="en-GB"/>
        </w:rPr>
        <w:t>s</w:t>
      </w:r>
      <w:r w:rsidR="007E4964" w:rsidRPr="00812529">
        <w:rPr>
          <w:rFonts w:cs="Times New Roman"/>
          <w:szCs w:val="24"/>
          <w:lang w:val="en-GB"/>
        </w:rPr>
        <w:t>ations</w:t>
      </w:r>
      <w:r w:rsidR="00391135" w:rsidRPr="00812529">
        <w:rPr>
          <w:rFonts w:cs="Times New Roman"/>
          <w:szCs w:val="24"/>
          <w:lang w:val="en-GB"/>
        </w:rPr>
        <w:t xml:space="preserve"> to develop more comprehensive and integrated regional cooperation structures to address various cross-cutting policies that comprise those dimensions.</w:t>
      </w:r>
    </w:p>
    <w:p w:rsidR="00991D73" w:rsidRPr="00812529" w:rsidRDefault="004A6ED2" w:rsidP="00C1031A">
      <w:pPr>
        <w:pStyle w:val="ListParagraph"/>
        <w:numPr>
          <w:ilvl w:val="0"/>
          <w:numId w:val="2"/>
        </w:numPr>
        <w:ind w:left="360"/>
        <w:rPr>
          <w:rFonts w:cs="Times New Roman"/>
          <w:szCs w:val="24"/>
          <w:lang w:val="en-GB"/>
        </w:rPr>
      </w:pPr>
      <w:r w:rsidRPr="00812529">
        <w:rPr>
          <w:rFonts w:cs="Times New Roman"/>
          <w:b/>
          <w:lang w:val="en-GB"/>
        </w:rPr>
        <w:t>…b</w:t>
      </w:r>
      <w:r w:rsidR="00991D73" w:rsidRPr="00812529">
        <w:rPr>
          <w:rFonts w:cs="Times New Roman"/>
          <w:b/>
          <w:lang w:val="en-GB"/>
        </w:rPr>
        <w:t xml:space="preserve">ut additional efforts </w:t>
      </w:r>
      <w:r w:rsidR="00560D72" w:rsidRPr="00812529">
        <w:rPr>
          <w:rFonts w:cs="Times New Roman"/>
          <w:b/>
          <w:lang w:val="en-GB"/>
        </w:rPr>
        <w:t xml:space="preserve">will be </w:t>
      </w:r>
      <w:r w:rsidR="00991D73" w:rsidRPr="00812529">
        <w:rPr>
          <w:rFonts w:cs="Times New Roman"/>
          <w:b/>
          <w:lang w:val="en-GB"/>
        </w:rPr>
        <w:t>needed to support intra-governmental coordination</w:t>
      </w:r>
      <w:r w:rsidR="00991D73" w:rsidRPr="00812529">
        <w:rPr>
          <w:rFonts w:cs="Times New Roman"/>
          <w:lang w:val="en-GB"/>
        </w:rPr>
        <w:t xml:space="preserve">. </w:t>
      </w:r>
      <w:r w:rsidR="00413EF0" w:rsidRPr="00812529">
        <w:rPr>
          <w:lang w:val="en-GB"/>
        </w:rPr>
        <w:t xml:space="preserve">Information on activities and commitments taken within various regional structures are in some instances not communicated in a structured way through proper channels to enable full oversight by the SEE 2020 National Coordinators. RCC will be working with the SEE 2020 governments to identify possible areas of assistance </w:t>
      </w:r>
      <w:r w:rsidR="00560D72" w:rsidRPr="00812529">
        <w:rPr>
          <w:lang w:val="en-GB"/>
        </w:rPr>
        <w:t xml:space="preserve">and streamlining </w:t>
      </w:r>
      <w:r w:rsidR="00413EF0" w:rsidRPr="00812529">
        <w:rPr>
          <w:lang w:val="en-GB"/>
        </w:rPr>
        <w:t>to strengthen this coordination. This could potentially be linked to other needs for intra-governmental coordination, such as the development of E</w:t>
      </w:r>
      <w:r w:rsidR="00560D72" w:rsidRPr="00812529">
        <w:rPr>
          <w:lang w:val="en-GB"/>
        </w:rPr>
        <w:t xml:space="preserve">conomic </w:t>
      </w:r>
      <w:r w:rsidR="00413EF0" w:rsidRPr="00812529">
        <w:rPr>
          <w:lang w:val="en-GB"/>
        </w:rPr>
        <w:t>R</w:t>
      </w:r>
      <w:r w:rsidR="00560D72" w:rsidRPr="00812529">
        <w:rPr>
          <w:lang w:val="en-GB"/>
        </w:rPr>
        <w:t xml:space="preserve">eform </w:t>
      </w:r>
      <w:r w:rsidR="007E4964" w:rsidRPr="00812529">
        <w:rPr>
          <w:lang w:val="en-GB"/>
        </w:rPr>
        <w:t>Program</w:t>
      </w:r>
      <w:r w:rsidR="007C4D76" w:rsidRPr="00812529">
        <w:rPr>
          <w:lang w:val="en-GB"/>
        </w:rPr>
        <w:t>me</w:t>
      </w:r>
      <w:r w:rsidR="007E4964" w:rsidRPr="00812529">
        <w:rPr>
          <w:lang w:val="en-GB"/>
        </w:rPr>
        <w:t>s</w:t>
      </w:r>
      <w:r w:rsidR="00413EF0" w:rsidRPr="00812529">
        <w:rPr>
          <w:lang w:val="en-GB"/>
        </w:rPr>
        <w:t xml:space="preserve"> in areas relevant for SEE 2020.</w:t>
      </w:r>
    </w:p>
    <w:p w:rsidR="0047782B" w:rsidRPr="00812529" w:rsidRDefault="00560D72" w:rsidP="00C1031A">
      <w:pPr>
        <w:pStyle w:val="ListParagraph"/>
        <w:numPr>
          <w:ilvl w:val="0"/>
          <w:numId w:val="2"/>
        </w:numPr>
        <w:ind w:left="360"/>
        <w:rPr>
          <w:rFonts w:cs="Times New Roman"/>
          <w:szCs w:val="24"/>
          <w:lang w:val="en-GB"/>
        </w:rPr>
      </w:pPr>
      <w:r w:rsidRPr="00812529">
        <w:rPr>
          <w:b/>
          <w:szCs w:val="24"/>
          <w:lang w:val="en-GB"/>
        </w:rPr>
        <w:t>S</w:t>
      </w:r>
      <w:r w:rsidR="00E10DD9" w:rsidRPr="00812529">
        <w:rPr>
          <w:b/>
          <w:szCs w:val="24"/>
          <w:lang w:val="en-GB"/>
        </w:rPr>
        <w:t>ecuring sufficient funding for the implementation of the SEE 2020 has proved challeng</w:t>
      </w:r>
      <w:r w:rsidRPr="00812529">
        <w:rPr>
          <w:b/>
          <w:szCs w:val="24"/>
          <w:lang w:val="en-GB"/>
        </w:rPr>
        <w:t>ing</w:t>
      </w:r>
      <w:r w:rsidRPr="00812529">
        <w:rPr>
          <w:szCs w:val="24"/>
          <w:lang w:val="en-GB"/>
        </w:rPr>
        <w:t>.</w:t>
      </w:r>
      <w:r w:rsidR="00E10DD9" w:rsidRPr="00812529">
        <w:rPr>
          <w:szCs w:val="24"/>
          <w:lang w:val="en-GB"/>
        </w:rPr>
        <w:t xml:space="preserve"> </w:t>
      </w:r>
      <w:r w:rsidRPr="00812529">
        <w:rPr>
          <w:rFonts w:cs="Times New Roman"/>
          <w:szCs w:val="24"/>
          <w:lang w:val="en-GB"/>
        </w:rPr>
        <w:t>In some areas, the restructuring of existing regional structures and/or the creation of new regional structures has encountered a number of obstacles, including financial ones. In all cases, RCC has provided technical and administrative support to ensure that the momentum of designing and implementing SEE 2020</w:t>
      </w:r>
      <w:r w:rsidR="00885DF6">
        <w:rPr>
          <w:rFonts w:cs="Times New Roman"/>
          <w:szCs w:val="24"/>
          <w:lang w:val="en-GB"/>
        </w:rPr>
        <w:t>-</w:t>
      </w:r>
      <w:r w:rsidRPr="00812529">
        <w:rPr>
          <w:rFonts w:cs="Times New Roman"/>
          <w:szCs w:val="24"/>
          <w:lang w:val="en-GB"/>
        </w:rPr>
        <w:t xml:space="preserve">related work </w:t>
      </w:r>
      <w:r w:rsidR="007E4964" w:rsidRPr="00812529">
        <w:rPr>
          <w:rFonts w:cs="Times New Roman"/>
          <w:szCs w:val="24"/>
          <w:lang w:val="en-GB"/>
        </w:rPr>
        <w:t>program</w:t>
      </w:r>
      <w:r w:rsidR="007C4D76" w:rsidRPr="00812529">
        <w:rPr>
          <w:rFonts w:cs="Times New Roman"/>
          <w:szCs w:val="24"/>
          <w:lang w:val="en-GB"/>
        </w:rPr>
        <w:t>me</w:t>
      </w:r>
      <w:r w:rsidR="007E4964" w:rsidRPr="00812529">
        <w:rPr>
          <w:rFonts w:cs="Times New Roman"/>
          <w:szCs w:val="24"/>
          <w:lang w:val="en-GB"/>
        </w:rPr>
        <w:t>s</w:t>
      </w:r>
      <w:r w:rsidRPr="00812529">
        <w:rPr>
          <w:rFonts w:cs="Times New Roman"/>
          <w:szCs w:val="24"/>
          <w:lang w:val="en-GB"/>
        </w:rPr>
        <w:t xml:space="preserve"> is maintained. However, such interim support has limitations in terms of longer term sustainability and will need to be addressed through a more comprehensive approach. </w:t>
      </w:r>
      <w:r w:rsidR="008E6374" w:rsidRPr="00812529">
        <w:rPr>
          <w:rFonts w:cs="Times New Roman"/>
          <w:szCs w:val="24"/>
          <w:lang w:val="en-GB"/>
        </w:rPr>
        <w:t xml:space="preserve">The SEE governments are also, in most cases, experiencing an extended period of fiscal consolidation, limiting the scope for their intervention. Development partners could partially alleviate some of these constraints and </w:t>
      </w:r>
      <w:r w:rsidR="00E10DD9" w:rsidRPr="00812529">
        <w:rPr>
          <w:szCs w:val="24"/>
          <w:lang w:val="en-GB"/>
        </w:rPr>
        <w:t xml:space="preserve">RCC has initiated a donor coordination process with the objective of establishing a structured dialogue with the </w:t>
      </w:r>
      <w:r w:rsidR="008E6374" w:rsidRPr="00812529">
        <w:rPr>
          <w:szCs w:val="24"/>
          <w:lang w:val="en-GB"/>
        </w:rPr>
        <w:t>donor community</w:t>
      </w:r>
      <w:r w:rsidR="00E10DD9" w:rsidRPr="00812529">
        <w:rPr>
          <w:szCs w:val="24"/>
          <w:lang w:val="en-GB"/>
        </w:rPr>
        <w:t xml:space="preserve"> as part of the annual </w:t>
      </w:r>
      <w:r w:rsidR="008E6374" w:rsidRPr="00812529">
        <w:rPr>
          <w:szCs w:val="24"/>
          <w:lang w:val="en-GB"/>
        </w:rPr>
        <w:t xml:space="preserve">SEE 2020 </w:t>
      </w:r>
      <w:r w:rsidR="00E10DD9" w:rsidRPr="00812529">
        <w:rPr>
          <w:szCs w:val="24"/>
          <w:lang w:val="en-GB"/>
        </w:rPr>
        <w:t>programming exercise. The scope of this coordination is limited to regional donor interventions and is structured along the lines of SEE 2020 implementation. A donor coordination database has also been developed to assist in increasing transparency and enhancing coordination of donor interventions</w:t>
      </w:r>
      <w:r w:rsidR="006A205C" w:rsidRPr="00812529">
        <w:rPr>
          <w:rStyle w:val="FootnoteReference"/>
          <w:szCs w:val="24"/>
          <w:lang w:val="en-GB"/>
        </w:rPr>
        <w:footnoteReference w:id="5"/>
      </w:r>
      <w:r w:rsidR="00E10DD9" w:rsidRPr="00812529">
        <w:rPr>
          <w:szCs w:val="24"/>
          <w:lang w:val="en-GB"/>
        </w:rPr>
        <w:t>.</w:t>
      </w:r>
      <w:r w:rsidR="00391135" w:rsidRPr="00812529">
        <w:rPr>
          <w:rFonts w:cs="Times New Roman"/>
          <w:szCs w:val="24"/>
          <w:lang w:val="en-GB"/>
        </w:rPr>
        <w:t xml:space="preserve"> </w:t>
      </w:r>
    </w:p>
    <w:p w:rsidR="005E6E1C" w:rsidRPr="00812529" w:rsidRDefault="008E6374" w:rsidP="00C1031A">
      <w:pPr>
        <w:pStyle w:val="ListParagraph"/>
        <w:numPr>
          <w:ilvl w:val="0"/>
          <w:numId w:val="2"/>
        </w:numPr>
        <w:ind w:left="360"/>
        <w:rPr>
          <w:rFonts w:cs="Times New Roman"/>
          <w:szCs w:val="24"/>
          <w:lang w:val="en-GB"/>
        </w:rPr>
      </w:pPr>
      <w:r w:rsidRPr="00812529">
        <w:rPr>
          <w:rFonts w:cs="Times New Roman"/>
          <w:b/>
          <w:szCs w:val="24"/>
          <w:lang w:val="en-GB"/>
        </w:rPr>
        <w:t>A</w:t>
      </w:r>
      <w:r w:rsidR="00391135" w:rsidRPr="00812529">
        <w:rPr>
          <w:rFonts w:cs="Times New Roman"/>
          <w:b/>
          <w:szCs w:val="24"/>
          <w:lang w:val="en-GB"/>
        </w:rPr>
        <w:t xml:space="preserve"> wealth of research and analysis </w:t>
      </w:r>
      <w:r w:rsidRPr="00812529">
        <w:rPr>
          <w:rFonts w:cs="Times New Roman"/>
          <w:b/>
          <w:szCs w:val="24"/>
          <w:lang w:val="en-GB"/>
        </w:rPr>
        <w:t>has become</w:t>
      </w:r>
      <w:r w:rsidR="00391135" w:rsidRPr="00812529">
        <w:rPr>
          <w:rFonts w:cs="Times New Roman"/>
          <w:b/>
          <w:szCs w:val="24"/>
          <w:lang w:val="en-GB"/>
        </w:rPr>
        <w:t xml:space="preserve"> available to policy</w:t>
      </w:r>
      <w:r w:rsidR="00885DF6">
        <w:rPr>
          <w:rFonts w:cs="Times New Roman"/>
          <w:b/>
          <w:szCs w:val="24"/>
          <w:lang w:val="en-GB"/>
        </w:rPr>
        <w:t>-</w:t>
      </w:r>
      <w:r w:rsidR="00391135" w:rsidRPr="00812529">
        <w:rPr>
          <w:rFonts w:cs="Times New Roman"/>
          <w:b/>
          <w:szCs w:val="24"/>
          <w:lang w:val="en-GB"/>
        </w:rPr>
        <w:t>makers and development partners</w:t>
      </w:r>
      <w:r w:rsidR="002E58F9" w:rsidRPr="00812529">
        <w:rPr>
          <w:rFonts w:cs="Times New Roman"/>
          <w:b/>
          <w:szCs w:val="24"/>
          <w:lang w:val="en-GB"/>
        </w:rPr>
        <w:t xml:space="preserve"> and should be put to good use</w:t>
      </w:r>
      <w:r w:rsidR="00391135" w:rsidRPr="00812529">
        <w:rPr>
          <w:rFonts w:cs="Times New Roman"/>
          <w:szCs w:val="24"/>
          <w:lang w:val="en-GB"/>
        </w:rPr>
        <w:t xml:space="preserve">. </w:t>
      </w:r>
      <w:r w:rsidR="007E4C3F" w:rsidRPr="00812529">
        <w:rPr>
          <w:rFonts w:cs="Times New Roman"/>
          <w:szCs w:val="24"/>
          <w:lang w:val="en-GB"/>
        </w:rPr>
        <w:t>I</w:t>
      </w:r>
      <w:r w:rsidR="00391135" w:rsidRPr="00812529">
        <w:rPr>
          <w:rFonts w:cs="Times New Roman"/>
          <w:szCs w:val="24"/>
          <w:lang w:val="en-GB"/>
        </w:rPr>
        <w:t xml:space="preserve">nnovative work has been carried out under the auspices of RCC to assess public opinion </w:t>
      </w:r>
      <w:r w:rsidR="007E4C3F" w:rsidRPr="00812529">
        <w:rPr>
          <w:rFonts w:cs="Times New Roman"/>
          <w:szCs w:val="24"/>
          <w:lang w:val="en-GB"/>
        </w:rPr>
        <w:t xml:space="preserve">and business sentiments </w:t>
      </w:r>
      <w:r w:rsidR="00391135" w:rsidRPr="00812529">
        <w:rPr>
          <w:rFonts w:cs="Times New Roman"/>
          <w:szCs w:val="24"/>
          <w:lang w:val="en-GB"/>
        </w:rPr>
        <w:t>(citizens and business community) on SEE 2020-related issues resulting in the Balkan Barometer published in 2015 and 2016</w:t>
      </w:r>
      <w:r w:rsidR="004A6ED2" w:rsidRPr="00812529">
        <w:rPr>
          <w:rStyle w:val="FootnoteReference"/>
          <w:rFonts w:cs="Times New Roman"/>
          <w:szCs w:val="24"/>
          <w:lang w:val="en-GB"/>
        </w:rPr>
        <w:footnoteReference w:id="6"/>
      </w:r>
      <w:r w:rsidR="00391135" w:rsidRPr="00812529">
        <w:rPr>
          <w:rFonts w:cs="Times New Roman"/>
          <w:szCs w:val="24"/>
          <w:lang w:val="en-GB"/>
        </w:rPr>
        <w:t xml:space="preserve">. In addition, targeted studies on priority policy areas have been carried out in virtually every pillar. The up-to-date data and information include assessments of the national policy and legislative frameworks; the degree of alignment with EU and/or international standards; mapping of the main actors – national, regional and international involved in a sector; and stocktaking of the current active </w:t>
      </w:r>
      <w:r w:rsidR="007E4964" w:rsidRPr="00812529">
        <w:rPr>
          <w:rFonts w:cs="Times New Roman"/>
          <w:szCs w:val="24"/>
          <w:lang w:val="en-GB"/>
        </w:rPr>
        <w:t>program</w:t>
      </w:r>
      <w:r w:rsidR="007C4D76" w:rsidRPr="00812529">
        <w:rPr>
          <w:rFonts w:cs="Times New Roman"/>
          <w:szCs w:val="24"/>
          <w:lang w:val="en-GB"/>
        </w:rPr>
        <w:t>me</w:t>
      </w:r>
      <w:r w:rsidR="007E4964" w:rsidRPr="00812529">
        <w:rPr>
          <w:rFonts w:cs="Times New Roman"/>
          <w:szCs w:val="24"/>
          <w:lang w:val="en-GB"/>
        </w:rPr>
        <w:t>s</w:t>
      </w:r>
      <w:r w:rsidR="00391135" w:rsidRPr="00812529">
        <w:rPr>
          <w:rFonts w:cs="Times New Roman"/>
          <w:szCs w:val="24"/>
          <w:lang w:val="en-GB"/>
        </w:rPr>
        <w:t xml:space="preserve"> and projects. Efforts have also been made to ensure that this data is widely available including an extensive series of in-country presentations and formal circulation of reports to national administrations. This has been complemented by the establishment of comprehensive databases and web-based tools now available in user</w:t>
      </w:r>
      <w:r w:rsidR="00A50281">
        <w:rPr>
          <w:rFonts w:cs="Times New Roman"/>
          <w:szCs w:val="24"/>
          <w:lang w:val="en-GB"/>
        </w:rPr>
        <w:t>-</w:t>
      </w:r>
      <w:r w:rsidR="00391135" w:rsidRPr="00812529">
        <w:rPr>
          <w:rFonts w:cs="Times New Roman"/>
          <w:szCs w:val="24"/>
          <w:lang w:val="en-GB"/>
        </w:rPr>
        <w:t>friendly formats on websites – good examples included RCC’s SEEDS platform</w:t>
      </w:r>
      <w:r w:rsidR="004A6ED2" w:rsidRPr="00812529">
        <w:rPr>
          <w:rStyle w:val="FootnoteReference"/>
          <w:rFonts w:cs="Times New Roman"/>
          <w:szCs w:val="24"/>
          <w:lang w:val="en-GB"/>
        </w:rPr>
        <w:footnoteReference w:id="7"/>
      </w:r>
      <w:r w:rsidR="00391135" w:rsidRPr="00812529">
        <w:rPr>
          <w:rFonts w:cs="Times New Roman"/>
          <w:szCs w:val="24"/>
          <w:lang w:val="en-GB"/>
        </w:rPr>
        <w:t xml:space="preserve">, CEFTA’s </w:t>
      </w:r>
      <w:r w:rsidR="00391135" w:rsidRPr="00812529">
        <w:rPr>
          <w:rFonts w:cs="Times New Roman"/>
          <w:szCs w:val="24"/>
          <w:lang w:val="en-GB"/>
        </w:rPr>
        <w:lastRenderedPageBreak/>
        <w:t>Transparency Pack</w:t>
      </w:r>
      <w:r w:rsidR="004A6ED2" w:rsidRPr="00812529">
        <w:rPr>
          <w:rStyle w:val="FootnoteReference"/>
          <w:rFonts w:cs="Times New Roman"/>
          <w:szCs w:val="24"/>
          <w:lang w:val="en-GB"/>
        </w:rPr>
        <w:footnoteReference w:id="8"/>
      </w:r>
      <w:r w:rsidR="00391135" w:rsidRPr="00812529">
        <w:rPr>
          <w:rFonts w:cs="Times New Roman"/>
          <w:szCs w:val="24"/>
          <w:lang w:val="en-GB"/>
        </w:rPr>
        <w:t xml:space="preserve"> or ECS’s Monitoring Reports on Energy Soft Measures Implementation</w:t>
      </w:r>
      <w:r w:rsidR="004A6ED2" w:rsidRPr="00812529">
        <w:rPr>
          <w:rStyle w:val="FootnoteReference"/>
          <w:rFonts w:cs="Times New Roman"/>
          <w:szCs w:val="24"/>
          <w:lang w:val="en-GB"/>
        </w:rPr>
        <w:footnoteReference w:id="9"/>
      </w:r>
      <w:r w:rsidR="00391135" w:rsidRPr="00812529">
        <w:rPr>
          <w:rFonts w:cs="Times New Roman"/>
          <w:szCs w:val="24"/>
          <w:lang w:val="en-GB"/>
        </w:rPr>
        <w:t xml:space="preserve">. </w:t>
      </w:r>
      <w:r w:rsidR="007E4C3F" w:rsidRPr="00812529">
        <w:rPr>
          <w:rFonts w:cs="Times New Roman"/>
          <w:szCs w:val="24"/>
          <w:lang w:val="en-GB"/>
        </w:rPr>
        <w:t xml:space="preserve">This Strategy also envisions increasing the capabilities of the RCC to collect and </w:t>
      </w:r>
      <w:r w:rsidR="007E4964" w:rsidRPr="00812529">
        <w:rPr>
          <w:rFonts w:cs="Times New Roman"/>
          <w:szCs w:val="24"/>
          <w:lang w:val="en-GB"/>
        </w:rPr>
        <w:t>analy</w:t>
      </w:r>
      <w:r w:rsidR="00A50281">
        <w:rPr>
          <w:rFonts w:cs="Times New Roman"/>
          <w:szCs w:val="24"/>
          <w:lang w:val="en-GB"/>
        </w:rPr>
        <w:t>s</w:t>
      </w:r>
      <w:r w:rsidR="007E4964" w:rsidRPr="00812529">
        <w:rPr>
          <w:rFonts w:cs="Times New Roman"/>
          <w:szCs w:val="24"/>
          <w:lang w:val="en-GB"/>
        </w:rPr>
        <w:t>e</w:t>
      </w:r>
      <w:r w:rsidR="007E4C3F" w:rsidRPr="00812529">
        <w:rPr>
          <w:rFonts w:cs="Times New Roman"/>
          <w:szCs w:val="24"/>
          <w:lang w:val="en-GB"/>
        </w:rPr>
        <w:t xml:space="preserve"> data and provide necessary evidence for policy making in the priority areas.</w:t>
      </w:r>
    </w:p>
    <w:p w:rsidR="005E6E1C" w:rsidRPr="00812529" w:rsidRDefault="005E6E1C" w:rsidP="00C1031A">
      <w:pPr>
        <w:pStyle w:val="ListParagraph"/>
        <w:numPr>
          <w:ilvl w:val="0"/>
          <w:numId w:val="2"/>
        </w:numPr>
        <w:ind w:left="360"/>
        <w:rPr>
          <w:rFonts w:cs="Times New Roman"/>
          <w:szCs w:val="24"/>
          <w:lang w:val="en-GB"/>
        </w:rPr>
      </w:pPr>
      <w:r w:rsidRPr="00812529">
        <w:rPr>
          <w:b/>
          <w:lang w:val="en-GB"/>
        </w:rPr>
        <w:t>Maturity of regional cooperation has been a strong determinant of implementation success</w:t>
      </w:r>
      <w:r w:rsidRPr="00812529">
        <w:rPr>
          <w:lang w:val="en-GB"/>
        </w:rPr>
        <w:t xml:space="preserve">. In those dimensions where multilateral cooperation is based on a clear mandate coordinated by well-resourced regional mechanisms with adequate governance structures (those able to secure political commitments and track progress being made), the implementation of SEE 2020 actions has gone well. Learning from this experience, this SWP outlines several regional instruments in the three thematic areas of SEE 2020 implementation (mobility, connectivity and competitiveness) that should alleviate some of the shortcomings faced in the previous period, including setting of clear mandates with strong political support, in some cases backed up by a sound legal basis. </w:t>
      </w:r>
    </w:p>
    <w:p w:rsidR="000046F4" w:rsidRPr="00812529" w:rsidRDefault="00612A83" w:rsidP="00D467E6">
      <w:pPr>
        <w:pStyle w:val="Heading4"/>
        <w:rPr>
          <w:lang w:val="en-GB"/>
        </w:rPr>
      </w:pPr>
      <w:bookmarkStart w:id="13" w:name="_Toc438413846"/>
      <w:r w:rsidRPr="00812529">
        <w:rPr>
          <w:lang w:val="en-GB"/>
        </w:rPr>
        <w:t>Governance, rule of law and security cooperation</w:t>
      </w:r>
      <w:bookmarkEnd w:id="13"/>
    </w:p>
    <w:p w:rsidR="007E4C3F" w:rsidRPr="00812529" w:rsidRDefault="007E4C3F" w:rsidP="007E4C3F">
      <w:pPr>
        <w:pStyle w:val="ListParagraph"/>
        <w:rPr>
          <w:lang w:val="en-GB"/>
        </w:rPr>
      </w:pPr>
      <w:r w:rsidRPr="00812529">
        <w:rPr>
          <w:b/>
          <w:lang w:val="en-GB"/>
        </w:rPr>
        <w:t xml:space="preserve">Governance for </w:t>
      </w:r>
      <w:r w:rsidR="00B4573E">
        <w:rPr>
          <w:b/>
          <w:lang w:val="en-GB"/>
        </w:rPr>
        <w:t>G</w:t>
      </w:r>
      <w:r w:rsidRPr="00812529">
        <w:rPr>
          <w:b/>
          <w:lang w:val="en-GB"/>
        </w:rPr>
        <w:t xml:space="preserve">rowth </w:t>
      </w:r>
      <w:r w:rsidR="00B4573E">
        <w:rPr>
          <w:b/>
          <w:lang w:val="en-GB"/>
        </w:rPr>
        <w:t>i</w:t>
      </w:r>
      <w:r w:rsidRPr="00812529">
        <w:rPr>
          <w:b/>
          <w:lang w:val="en-GB"/>
        </w:rPr>
        <w:t xml:space="preserve">nterventions </w:t>
      </w:r>
      <w:proofErr w:type="gramStart"/>
      <w:r w:rsidR="00BB7E62" w:rsidRPr="00812529">
        <w:rPr>
          <w:b/>
          <w:lang w:val="en-GB"/>
        </w:rPr>
        <w:t>were</w:t>
      </w:r>
      <w:proofErr w:type="gramEnd"/>
      <w:r w:rsidRPr="00812529">
        <w:rPr>
          <w:b/>
          <w:lang w:val="en-GB"/>
        </w:rPr>
        <w:t xml:space="preserve"> limited to reforms impacting business environment</w:t>
      </w:r>
      <w:r w:rsidRPr="00812529">
        <w:rPr>
          <w:lang w:val="en-GB"/>
        </w:rPr>
        <w:t>. On the governance side, RCC has engaged in three main areas of intervention – effective public service, anti-corruption and justice. The RCC has backed the public administration and decentrali</w:t>
      </w:r>
      <w:r w:rsidR="009A23A7" w:rsidRPr="00812529">
        <w:rPr>
          <w:lang w:val="en-GB"/>
        </w:rPr>
        <w:t>s</w:t>
      </w:r>
      <w:r w:rsidRPr="00812529">
        <w:rPr>
          <w:lang w:val="en-GB"/>
        </w:rPr>
        <w:t>ation reform efforts of the relevant regional cooperation mechanisms (</w:t>
      </w:r>
      <w:proofErr w:type="spellStart"/>
      <w:r w:rsidRPr="00812529">
        <w:rPr>
          <w:lang w:val="en-GB"/>
        </w:rPr>
        <w:t>ReSPA</w:t>
      </w:r>
      <w:proofErr w:type="spellEnd"/>
      <w:r w:rsidRPr="00812529">
        <w:rPr>
          <w:lang w:val="en-GB"/>
        </w:rPr>
        <w:t xml:space="preserve"> and NALAS) through technical support and the baseline report on the regulatory framework </w:t>
      </w:r>
      <w:r w:rsidR="004A041E" w:rsidRPr="00812529">
        <w:rPr>
          <w:lang w:val="en-GB"/>
        </w:rPr>
        <w:t>that, when finali</w:t>
      </w:r>
      <w:r w:rsidR="009A23A7" w:rsidRPr="00812529">
        <w:rPr>
          <w:lang w:val="en-GB"/>
        </w:rPr>
        <w:t>s</w:t>
      </w:r>
      <w:r w:rsidR="004A041E" w:rsidRPr="00812529">
        <w:rPr>
          <w:lang w:val="en-GB"/>
        </w:rPr>
        <w:t xml:space="preserve">ed and published, will help the interested economies to </w:t>
      </w:r>
      <w:r w:rsidRPr="00812529">
        <w:rPr>
          <w:lang w:val="en-GB"/>
        </w:rPr>
        <w:t>establish competitiveness proofing of legislation and boost employment. It has also continued the process aimed at establishing the decentrali</w:t>
      </w:r>
      <w:r w:rsidR="009A23A7" w:rsidRPr="00812529">
        <w:rPr>
          <w:lang w:val="en-GB"/>
        </w:rPr>
        <w:t>s</w:t>
      </w:r>
      <w:r w:rsidRPr="00812529">
        <w:rPr>
          <w:lang w:val="en-GB"/>
        </w:rPr>
        <w:t>ation observatory. In the fight against corruption, the RCC has join</w:t>
      </w:r>
      <w:r w:rsidR="006A205C" w:rsidRPr="00812529">
        <w:rPr>
          <w:lang w:val="en-GB"/>
        </w:rPr>
        <w:t>ed</w:t>
      </w:r>
      <w:r w:rsidRPr="00812529">
        <w:rPr>
          <w:lang w:val="en-GB"/>
        </w:rPr>
        <w:t xml:space="preserve"> efforts with RAI in producing the comparative studies and recommended methodologies on anti-corruption assessment of legislation</w:t>
      </w:r>
      <w:r w:rsidR="00BB7E62" w:rsidRPr="00812529">
        <w:rPr>
          <w:rStyle w:val="FootnoteReference"/>
          <w:lang w:val="en-GB"/>
        </w:rPr>
        <w:footnoteReference w:id="10"/>
      </w:r>
      <w:r w:rsidRPr="00812529">
        <w:rPr>
          <w:lang w:val="en-GB"/>
        </w:rPr>
        <w:t>, on corruption risk assessment in public institutions</w:t>
      </w:r>
      <w:r w:rsidR="00BB7E62" w:rsidRPr="00812529">
        <w:rPr>
          <w:rStyle w:val="FootnoteReference"/>
          <w:lang w:val="en-GB"/>
        </w:rPr>
        <w:footnoteReference w:id="11"/>
      </w:r>
      <w:r w:rsidRPr="00812529">
        <w:rPr>
          <w:lang w:val="en-GB"/>
        </w:rPr>
        <w:t>, and on the protection of whistle-blowers</w:t>
      </w:r>
      <w:r w:rsidR="00BB7E62" w:rsidRPr="00812529">
        <w:rPr>
          <w:rStyle w:val="FootnoteReference"/>
          <w:lang w:val="en-GB"/>
        </w:rPr>
        <w:footnoteReference w:id="12"/>
      </w:r>
      <w:r w:rsidRPr="00812529">
        <w:rPr>
          <w:lang w:val="en-GB"/>
        </w:rPr>
        <w:t xml:space="preserve">, the latest as a contribution to increasing public awareness on corruption related issues, as well as </w:t>
      </w:r>
      <w:r w:rsidR="006A205C" w:rsidRPr="00812529">
        <w:rPr>
          <w:lang w:val="en-GB"/>
        </w:rPr>
        <w:t>closer</w:t>
      </w:r>
      <w:r w:rsidRPr="00812529">
        <w:rPr>
          <w:lang w:val="en-GB"/>
        </w:rPr>
        <w:t xml:space="preserve"> involve</w:t>
      </w:r>
      <w:r w:rsidR="006A205C" w:rsidRPr="00812529">
        <w:rPr>
          <w:lang w:val="en-GB"/>
        </w:rPr>
        <w:t>ment of the civil society and</w:t>
      </w:r>
      <w:r w:rsidRPr="00812529">
        <w:rPr>
          <w:lang w:val="en-GB"/>
        </w:rPr>
        <w:t xml:space="preserve"> the wider public. Given the resource and capacity constraints, RCC limited the scope of these </w:t>
      </w:r>
      <w:r w:rsidR="009C10E2" w:rsidRPr="00812529">
        <w:rPr>
          <w:lang w:val="en-GB"/>
        </w:rPr>
        <w:t xml:space="preserve">regional </w:t>
      </w:r>
      <w:r w:rsidRPr="00812529">
        <w:rPr>
          <w:lang w:val="en-GB"/>
        </w:rPr>
        <w:t xml:space="preserve">interventions to those that </w:t>
      </w:r>
      <w:r w:rsidR="009C10E2" w:rsidRPr="00812529">
        <w:rPr>
          <w:lang w:val="en-GB"/>
        </w:rPr>
        <w:t>hold</w:t>
      </w:r>
      <w:r w:rsidRPr="00812529">
        <w:rPr>
          <w:lang w:val="en-GB"/>
        </w:rPr>
        <w:t xml:space="preserve"> </w:t>
      </w:r>
      <w:r w:rsidR="009C10E2" w:rsidRPr="00812529">
        <w:rPr>
          <w:lang w:val="en-GB"/>
        </w:rPr>
        <w:t>most potential</w:t>
      </w:r>
      <w:r w:rsidRPr="00812529">
        <w:rPr>
          <w:lang w:val="en-GB"/>
        </w:rPr>
        <w:t xml:space="preserve"> </w:t>
      </w:r>
      <w:r w:rsidR="009C10E2" w:rsidRPr="00812529">
        <w:rPr>
          <w:lang w:val="en-GB"/>
        </w:rPr>
        <w:t xml:space="preserve">to </w:t>
      </w:r>
      <w:r w:rsidR="004744C5" w:rsidRPr="00812529">
        <w:rPr>
          <w:lang w:val="en-GB"/>
        </w:rPr>
        <w:t>improve</w:t>
      </w:r>
      <w:r w:rsidRPr="00812529">
        <w:rPr>
          <w:lang w:val="en-GB"/>
        </w:rPr>
        <w:t xml:space="preserve"> the environment</w:t>
      </w:r>
      <w:r w:rsidR="004744C5" w:rsidRPr="00812529">
        <w:rPr>
          <w:lang w:val="en-GB"/>
        </w:rPr>
        <w:t xml:space="preserve"> for doing business</w:t>
      </w:r>
      <w:r w:rsidRPr="00812529">
        <w:rPr>
          <w:lang w:val="en-GB"/>
        </w:rPr>
        <w:t>.</w:t>
      </w:r>
    </w:p>
    <w:p w:rsidR="007E4C3F" w:rsidRPr="00812529" w:rsidRDefault="00BB7E62" w:rsidP="007E4C3F">
      <w:pPr>
        <w:pStyle w:val="ListParagraph"/>
        <w:rPr>
          <w:lang w:val="en-GB"/>
        </w:rPr>
      </w:pPr>
      <w:r w:rsidRPr="00812529">
        <w:rPr>
          <w:b/>
          <w:szCs w:val="24"/>
          <w:lang w:val="en-GB"/>
        </w:rPr>
        <w:t>…and s</w:t>
      </w:r>
      <w:r w:rsidR="002E58F9" w:rsidRPr="00812529">
        <w:rPr>
          <w:b/>
          <w:szCs w:val="24"/>
          <w:lang w:val="en-GB"/>
        </w:rPr>
        <w:t>tructured cooperation on judicial matters has been put in place</w:t>
      </w:r>
      <w:r w:rsidR="002E58F9" w:rsidRPr="00812529">
        <w:rPr>
          <w:szCs w:val="24"/>
          <w:lang w:val="en-GB"/>
        </w:rPr>
        <w:t xml:space="preserve">. </w:t>
      </w:r>
      <w:r w:rsidR="00612A83" w:rsidRPr="00812529">
        <w:rPr>
          <w:szCs w:val="24"/>
          <w:lang w:val="en-GB"/>
        </w:rPr>
        <w:t xml:space="preserve">RCC has intervened to fill the absence of a regional cooperation mechanism </w:t>
      </w:r>
      <w:r w:rsidR="00247CEE" w:rsidRPr="00812529">
        <w:rPr>
          <w:szCs w:val="24"/>
          <w:lang w:val="en-GB"/>
        </w:rPr>
        <w:t>between the judiciaries</w:t>
      </w:r>
      <w:r w:rsidR="00612A83" w:rsidRPr="00812529">
        <w:rPr>
          <w:szCs w:val="24"/>
          <w:lang w:val="en-GB"/>
        </w:rPr>
        <w:t xml:space="preserve"> by setting-up, </w:t>
      </w:r>
      <w:r w:rsidRPr="00812529">
        <w:rPr>
          <w:szCs w:val="24"/>
          <w:lang w:val="en-GB"/>
        </w:rPr>
        <w:t>managing</w:t>
      </w:r>
      <w:r w:rsidR="00612A83" w:rsidRPr="00812529">
        <w:rPr>
          <w:szCs w:val="24"/>
          <w:lang w:val="en-GB"/>
        </w:rPr>
        <w:t xml:space="preserve"> and supporting the operation of the regional Working Group on Justice. This working group has coordinated</w:t>
      </w:r>
      <w:r w:rsidR="008C53BE" w:rsidRPr="00812529">
        <w:rPr>
          <w:szCs w:val="24"/>
          <w:lang w:val="en-GB"/>
        </w:rPr>
        <w:t xml:space="preserve"> preparation of </w:t>
      </w:r>
      <w:r w:rsidR="00612A83" w:rsidRPr="00812529">
        <w:rPr>
          <w:szCs w:val="24"/>
          <w:lang w:val="en-GB"/>
        </w:rPr>
        <w:t xml:space="preserve">three studies </w:t>
      </w:r>
      <w:r w:rsidR="004829FD" w:rsidRPr="00812529">
        <w:rPr>
          <w:szCs w:val="24"/>
          <w:lang w:val="en-GB"/>
        </w:rPr>
        <w:t xml:space="preserve">on </w:t>
      </w:r>
      <w:r w:rsidR="00612A83" w:rsidRPr="00812529">
        <w:rPr>
          <w:szCs w:val="24"/>
          <w:lang w:val="en-GB"/>
        </w:rPr>
        <w:t>the efficiency of justice systems in the region</w:t>
      </w:r>
      <w:r w:rsidRPr="00812529">
        <w:rPr>
          <w:rStyle w:val="FootnoteReference"/>
          <w:szCs w:val="24"/>
          <w:lang w:val="en-GB"/>
        </w:rPr>
        <w:footnoteReference w:id="13"/>
      </w:r>
      <w:r w:rsidR="00352183" w:rsidRPr="00812529">
        <w:rPr>
          <w:szCs w:val="24"/>
          <w:lang w:val="en-GB"/>
        </w:rPr>
        <w:t>, it has</w:t>
      </w:r>
      <w:r w:rsidR="00612A83" w:rsidRPr="00812529">
        <w:rPr>
          <w:szCs w:val="24"/>
          <w:lang w:val="en-GB"/>
        </w:rPr>
        <w:t xml:space="preserve"> establish</w:t>
      </w:r>
      <w:r w:rsidR="002E58F9" w:rsidRPr="00812529">
        <w:rPr>
          <w:szCs w:val="24"/>
          <w:lang w:val="en-GB"/>
        </w:rPr>
        <w:t>ed</w:t>
      </w:r>
      <w:r w:rsidR="00612A83" w:rsidRPr="00812529">
        <w:rPr>
          <w:szCs w:val="24"/>
          <w:lang w:val="en-GB"/>
        </w:rPr>
        <w:t xml:space="preserve"> the SEE </w:t>
      </w:r>
      <w:r w:rsidR="00DE4AA1">
        <w:rPr>
          <w:szCs w:val="24"/>
          <w:lang w:val="en-GB"/>
        </w:rPr>
        <w:t>N</w:t>
      </w:r>
      <w:r w:rsidR="00612A83" w:rsidRPr="00812529">
        <w:rPr>
          <w:szCs w:val="24"/>
          <w:lang w:val="en-GB"/>
        </w:rPr>
        <w:t xml:space="preserve">etwork of the </w:t>
      </w:r>
      <w:r w:rsidR="00DE4AA1">
        <w:rPr>
          <w:szCs w:val="24"/>
          <w:lang w:val="en-GB"/>
        </w:rPr>
        <w:t>J</w:t>
      </w:r>
      <w:r w:rsidR="00612A83" w:rsidRPr="00812529">
        <w:rPr>
          <w:szCs w:val="24"/>
          <w:lang w:val="en-GB"/>
        </w:rPr>
        <w:t xml:space="preserve">udicial </w:t>
      </w:r>
      <w:r w:rsidR="00DE4AA1">
        <w:rPr>
          <w:szCs w:val="24"/>
          <w:lang w:val="en-GB"/>
        </w:rPr>
        <w:t>T</w:t>
      </w:r>
      <w:r w:rsidR="00612A83" w:rsidRPr="00812529">
        <w:rPr>
          <w:szCs w:val="24"/>
          <w:lang w:val="en-GB"/>
        </w:rPr>
        <w:t xml:space="preserve">raining </w:t>
      </w:r>
      <w:r w:rsidR="00DE4AA1">
        <w:rPr>
          <w:szCs w:val="24"/>
          <w:lang w:val="en-GB"/>
        </w:rPr>
        <w:t>I</w:t>
      </w:r>
      <w:r w:rsidR="00612A83" w:rsidRPr="00812529">
        <w:rPr>
          <w:szCs w:val="24"/>
          <w:lang w:val="en-GB"/>
        </w:rPr>
        <w:t>nstitutions</w:t>
      </w:r>
      <w:r w:rsidRPr="00812529">
        <w:rPr>
          <w:szCs w:val="24"/>
          <w:lang w:val="en-GB"/>
        </w:rPr>
        <w:t xml:space="preserve"> (to aid the </w:t>
      </w:r>
      <w:r w:rsidR="00352183" w:rsidRPr="00812529">
        <w:rPr>
          <w:szCs w:val="24"/>
          <w:lang w:val="en-GB"/>
        </w:rPr>
        <w:lastRenderedPageBreak/>
        <w:t xml:space="preserve">institutional </w:t>
      </w:r>
      <w:r w:rsidRPr="00812529">
        <w:rPr>
          <w:szCs w:val="24"/>
          <w:lang w:val="en-GB"/>
        </w:rPr>
        <w:t>capacity development efforts)</w:t>
      </w:r>
      <w:r w:rsidR="00612A83" w:rsidRPr="00812529">
        <w:rPr>
          <w:szCs w:val="24"/>
          <w:lang w:val="en-GB"/>
        </w:rPr>
        <w:t xml:space="preserve"> and </w:t>
      </w:r>
      <w:r w:rsidR="00BE527A" w:rsidRPr="00812529">
        <w:rPr>
          <w:szCs w:val="24"/>
          <w:lang w:val="en-GB"/>
        </w:rPr>
        <w:t xml:space="preserve">the SEE </w:t>
      </w:r>
      <w:r w:rsidR="00DE4AA1">
        <w:rPr>
          <w:szCs w:val="24"/>
          <w:lang w:val="en-GB"/>
        </w:rPr>
        <w:t>N</w:t>
      </w:r>
      <w:r w:rsidR="00BE527A" w:rsidRPr="00812529">
        <w:rPr>
          <w:szCs w:val="24"/>
          <w:lang w:val="en-GB"/>
        </w:rPr>
        <w:t xml:space="preserve">etwork of </w:t>
      </w:r>
      <w:r w:rsidR="00612A83" w:rsidRPr="00812529">
        <w:rPr>
          <w:szCs w:val="24"/>
          <w:lang w:val="en-GB"/>
        </w:rPr>
        <w:t xml:space="preserve">the </w:t>
      </w:r>
      <w:r w:rsidR="00DE4AA1">
        <w:rPr>
          <w:szCs w:val="24"/>
          <w:lang w:val="en-GB"/>
        </w:rPr>
        <w:t>A</w:t>
      </w:r>
      <w:r w:rsidR="00612A83" w:rsidRPr="00812529">
        <w:rPr>
          <w:szCs w:val="24"/>
          <w:lang w:val="en-GB"/>
        </w:rPr>
        <w:t xml:space="preserve">ssociations </w:t>
      </w:r>
      <w:r w:rsidR="00BE527A" w:rsidRPr="00812529">
        <w:rPr>
          <w:szCs w:val="24"/>
          <w:lang w:val="en-GB"/>
        </w:rPr>
        <w:t xml:space="preserve">of </w:t>
      </w:r>
      <w:r w:rsidR="00DE4AA1">
        <w:rPr>
          <w:szCs w:val="24"/>
          <w:lang w:val="en-GB"/>
        </w:rPr>
        <w:t>M</w:t>
      </w:r>
      <w:r w:rsidR="00BE527A" w:rsidRPr="00812529">
        <w:rPr>
          <w:szCs w:val="24"/>
          <w:lang w:val="en-GB"/>
        </w:rPr>
        <w:t>ediators</w:t>
      </w:r>
      <w:r w:rsidRPr="00812529">
        <w:rPr>
          <w:szCs w:val="24"/>
          <w:lang w:val="en-GB"/>
        </w:rPr>
        <w:t xml:space="preserve"> (to provide for alternative dispute resolution mechanisms, complementing and sometimes replacing lengthy court procedures)</w:t>
      </w:r>
      <w:r w:rsidR="00BE527A" w:rsidRPr="00812529">
        <w:rPr>
          <w:szCs w:val="24"/>
          <w:lang w:val="en-GB"/>
        </w:rPr>
        <w:t xml:space="preserve">. </w:t>
      </w:r>
      <w:r w:rsidR="00DE4AA1">
        <w:rPr>
          <w:szCs w:val="24"/>
          <w:lang w:val="en-GB"/>
        </w:rPr>
        <w:t>I</w:t>
      </w:r>
      <w:r w:rsidR="00E14594" w:rsidRPr="00812529">
        <w:rPr>
          <w:szCs w:val="24"/>
          <w:lang w:val="en-GB"/>
        </w:rPr>
        <w:t xml:space="preserve">n the final phase of </w:t>
      </w:r>
      <w:r w:rsidR="002E58F9" w:rsidRPr="00812529">
        <w:rPr>
          <w:szCs w:val="24"/>
          <w:lang w:val="en-GB"/>
        </w:rPr>
        <w:t>develop</w:t>
      </w:r>
      <w:r w:rsidR="00352183" w:rsidRPr="00812529">
        <w:rPr>
          <w:szCs w:val="24"/>
          <w:lang w:val="en-GB"/>
        </w:rPr>
        <w:t>ment</w:t>
      </w:r>
      <w:r w:rsidR="00612A83" w:rsidRPr="00812529">
        <w:rPr>
          <w:szCs w:val="24"/>
          <w:lang w:val="en-GB"/>
        </w:rPr>
        <w:t xml:space="preserve"> </w:t>
      </w:r>
      <w:r w:rsidR="00DE4AA1">
        <w:rPr>
          <w:szCs w:val="24"/>
          <w:lang w:val="en-GB"/>
        </w:rPr>
        <w:t xml:space="preserve">is also </w:t>
      </w:r>
      <w:r w:rsidR="002E58F9" w:rsidRPr="00812529">
        <w:rPr>
          <w:szCs w:val="24"/>
          <w:lang w:val="en-GB"/>
        </w:rPr>
        <w:t>an</w:t>
      </w:r>
      <w:r w:rsidR="00612A83" w:rsidRPr="00812529">
        <w:rPr>
          <w:szCs w:val="24"/>
          <w:lang w:val="en-GB"/>
        </w:rPr>
        <w:t xml:space="preserve"> assessment o</w:t>
      </w:r>
      <w:r w:rsidR="00352183" w:rsidRPr="00812529">
        <w:rPr>
          <w:szCs w:val="24"/>
          <w:lang w:val="en-GB"/>
        </w:rPr>
        <w:t>n</w:t>
      </w:r>
      <w:r w:rsidR="00612A83" w:rsidRPr="00812529">
        <w:rPr>
          <w:szCs w:val="24"/>
          <w:lang w:val="en-GB"/>
        </w:rPr>
        <w:t xml:space="preserve"> the training needs of judiciaries in the region</w:t>
      </w:r>
      <w:r w:rsidR="00685377" w:rsidRPr="00812529">
        <w:rPr>
          <w:rStyle w:val="FootnoteReference"/>
          <w:szCs w:val="24"/>
          <w:lang w:val="en-GB"/>
        </w:rPr>
        <w:footnoteReference w:id="14"/>
      </w:r>
      <w:r w:rsidR="00612A83" w:rsidRPr="00812529">
        <w:rPr>
          <w:szCs w:val="24"/>
          <w:lang w:val="en-GB"/>
        </w:rPr>
        <w:t xml:space="preserve">.  </w:t>
      </w:r>
    </w:p>
    <w:p w:rsidR="007E4C3F" w:rsidRPr="00812529" w:rsidRDefault="00BB7E62" w:rsidP="007E4C3F">
      <w:pPr>
        <w:pStyle w:val="ListParagraph"/>
        <w:rPr>
          <w:lang w:val="en-GB"/>
        </w:rPr>
      </w:pPr>
      <w:r w:rsidRPr="00812529">
        <w:rPr>
          <w:b/>
          <w:szCs w:val="24"/>
          <w:lang w:val="en-GB"/>
        </w:rPr>
        <w:t>On Home Affairs, RCC’s efforts focused on identifying gaps and streamlining interventions.</w:t>
      </w:r>
      <w:r w:rsidR="00472924" w:rsidRPr="00812529">
        <w:rPr>
          <w:szCs w:val="24"/>
          <w:lang w:val="en-GB"/>
        </w:rPr>
        <w:t xml:space="preserve"> </w:t>
      </w:r>
      <w:r w:rsidR="00612A83" w:rsidRPr="00812529">
        <w:rPr>
          <w:szCs w:val="24"/>
          <w:lang w:val="en-GB"/>
        </w:rPr>
        <w:t xml:space="preserve">With regard to Home Affairs, the RCC has </w:t>
      </w:r>
      <w:r w:rsidR="004744C5" w:rsidRPr="00812529">
        <w:rPr>
          <w:szCs w:val="24"/>
          <w:lang w:val="en-GB"/>
        </w:rPr>
        <w:t>revisited</w:t>
      </w:r>
      <w:r w:rsidR="00612A83" w:rsidRPr="00812529">
        <w:rPr>
          <w:szCs w:val="24"/>
          <w:lang w:val="en-GB"/>
        </w:rPr>
        <w:t xml:space="preserve"> some of the objectives set out </w:t>
      </w:r>
      <w:r w:rsidR="00B33B7F">
        <w:rPr>
          <w:szCs w:val="24"/>
          <w:lang w:val="en-GB"/>
        </w:rPr>
        <w:t>in</w:t>
      </w:r>
      <w:r w:rsidR="00612A83" w:rsidRPr="00812529">
        <w:rPr>
          <w:szCs w:val="24"/>
          <w:lang w:val="en-GB"/>
        </w:rPr>
        <w:t xml:space="preserve"> the SWP 2014-2016 </w:t>
      </w:r>
      <w:r w:rsidR="00E85CAA" w:rsidRPr="00812529">
        <w:rPr>
          <w:szCs w:val="24"/>
          <w:lang w:val="en-GB"/>
        </w:rPr>
        <w:t>while</w:t>
      </w:r>
      <w:r w:rsidR="00612A83" w:rsidRPr="00812529">
        <w:rPr>
          <w:szCs w:val="24"/>
          <w:lang w:val="en-GB"/>
        </w:rPr>
        <w:t xml:space="preserve"> continu</w:t>
      </w:r>
      <w:r w:rsidR="00E85CAA" w:rsidRPr="00812529">
        <w:rPr>
          <w:szCs w:val="24"/>
          <w:lang w:val="en-GB"/>
        </w:rPr>
        <w:t>ing</w:t>
      </w:r>
      <w:r w:rsidR="00612A83" w:rsidRPr="00812529">
        <w:rPr>
          <w:szCs w:val="24"/>
          <w:lang w:val="en-GB"/>
        </w:rPr>
        <w:t xml:space="preserve"> </w:t>
      </w:r>
      <w:r w:rsidR="00E85CAA" w:rsidRPr="00812529">
        <w:rPr>
          <w:szCs w:val="24"/>
          <w:lang w:val="en-GB"/>
        </w:rPr>
        <w:t>its support to the</w:t>
      </w:r>
      <w:r w:rsidR="00612A83" w:rsidRPr="00812529">
        <w:rPr>
          <w:szCs w:val="24"/>
          <w:lang w:val="en-GB"/>
        </w:rPr>
        <w:t xml:space="preserve"> </w:t>
      </w:r>
      <w:r w:rsidR="0061722F" w:rsidRPr="00812529">
        <w:rPr>
          <w:szCs w:val="24"/>
          <w:lang w:val="en-GB"/>
        </w:rPr>
        <w:t>speciali</w:t>
      </w:r>
      <w:r w:rsidR="009A23A7" w:rsidRPr="00812529">
        <w:rPr>
          <w:szCs w:val="24"/>
          <w:lang w:val="en-GB"/>
        </w:rPr>
        <w:t>s</w:t>
      </w:r>
      <w:r w:rsidR="0061722F" w:rsidRPr="00812529">
        <w:rPr>
          <w:szCs w:val="24"/>
          <w:lang w:val="en-GB"/>
        </w:rPr>
        <w:t>ed</w:t>
      </w:r>
      <w:r w:rsidR="00612A83" w:rsidRPr="00812529">
        <w:rPr>
          <w:szCs w:val="24"/>
          <w:lang w:val="en-GB"/>
        </w:rPr>
        <w:t xml:space="preserve"> regional cooperation mechanisms</w:t>
      </w:r>
      <w:r w:rsidR="00E85CAA" w:rsidRPr="00812529">
        <w:rPr>
          <w:szCs w:val="24"/>
          <w:lang w:val="en-GB"/>
        </w:rPr>
        <w:t xml:space="preserve"> active in this area</w:t>
      </w:r>
      <w:r w:rsidR="00612A83" w:rsidRPr="00812529">
        <w:rPr>
          <w:szCs w:val="24"/>
          <w:lang w:val="en-GB"/>
        </w:rPr>
        <w:t xml:space="preserve">. The RCC has </w:t>
      </w:r>
      <w:r w:rsidR="00E85CAA" w:rsidRPr="00812529">
        <w:rPr>
          <w:szCs w:val="24"/>
          <w:lang w:val="en-GB"/>
        </w:rPr>
        <w:t xml:space="preserve">also </w:t>
      </w:r>
      <w:r w:rsidR="00501CB8" w:rsidRPr="00812529">
        <w:rPr>
          <w:szCs w:val="24"/>
          <w:lang w:val="en-GB"/>
        </w:rPr>
        <w:t>prepared</w:t>
      </w:r>
      <w:r w:rsidR="00612A83" w:rsidRPr="00812529">
        <w:rPr>
          <w:szCs w:val="24"/>
          <w:lang w:val="en-GB"/>
        </w:rPr>
        <w:t xml:space="preserve"> the gap analysis report on regional cooperation in the area of migration management and the fight against serious and </w:t>
      </w:r>
      <w:r w:rsidR="0061722F" w:rsidRPr="00812529">
        <w:rPr>
          <w:szCs w:val="24"/>
          <w:lang w:val="en-GB"/>
        </w:rPr>
        <w:t>organi</w:t>
      </w:r>
      <w:r w:rsidR="009A23A7" w:rsidRPr="00812529">
        <w:rPr>
          <w:szCs w:val="24"/>
          <w:lang w:val="en-GB"/>
        </w:rPr>
        <w:t>s</w:t>
      </w:r>
      <w:r w:rsidR="0061722F" w:rsidRPr="00812529">
        <w:rPr>
          <w:szCs w:val="24"/>
          <w:lang w:val="en-GB"/>
        </w:rPr>
        <w:t>ed</w:t>
      </w:r>
      <w:r w:rsidR="00612A83" w:rsidRPr="00812529">
        <w:rPr>
          <w:szCs w:val="24"/>
          <w:lang w:val="en-GB"/>
        </w:rPr>
        <w:t xml:space="preserve"> crime</w:t>
      </w:r>
      <w:r w:rsidR="006A205C" w:rsidRPr="00812529">
        <w:rPr>
          <w:szCs w:val="24"/>
          <w:lang w:val="en-GB"/>
        </w:rPr>
        <w:t xml:space="preserve"> </w:t>
      </w:r>
      <w:r w:rsidR="00612A83" w:rsidRPr="00812529">
        <w:rPr>
          <w:szCs w:val="24"/>
          <w:lang w:val="en-GB"/>
        </w:rPr>
        <w:t xml:space="preserve">to define </w:t>
      </w:r>
      <w:r w:rsidR="00E85CAA" w:rsidRPr="00812529">
        <w:rPr>
          <w:szCs w:val="24"/>
          <w:lang w:val="en-GB"/>
        </w:rPr>
        <w:t xml:space="preserve">future </w:t>
      </w:r>
      <w:r w:rsidR="00612A83" w:rsidRPr="00812529">
        <w:rPr>
          <w:szCs w:val="24"/>
          <w:lang w:val="en-GB"/>
        </w:rPr>
        <w:t xml:space="preserve">RCC’s engagement </w:t>
      </w:r>
      <w:r w:rsidR="00E85CAA" w:rsidRPr="00812529">
        <w:rPr>
          <w:szCs w:val="24"/>
          <w:lang w:val="en-GB"/>
        </w:rPr>
        <w:t>in th</w:t>
      </w:r>
      <w:r w:rsidR="0036772A" w:rsidRPr="00812529">
        <w:rPr>
          <w:szCs w:val="24"/>
          <w:lang w:val="en-GB"/>
        </w:rPr>
        <w:t>ese</w:t>
      </w:r>
      <w:r w:rsidR="00E85CAA" w:rsidRPr="00812529">
        <w:rPr>
          <w:szCs w:val="24"/>
          <w:lang w:val="en-GB"/>
        </w:rPr>
        <w:t xml:space="preserve"> </w:t>
      </w:r>
      <w:r w:rsidR="0036772A" w:rsidRPr="00812529">
        <w:rPr>
          <w:szCs w:val="24"/>
          <w:lang w:val="en-GB"/>
        </w:rPr>
        <w:t>matters,</w:t>
      </w:r>
      <w:r w:rsidR="00E85CAA" w:rsidRPr="00812529">
        <w:rPr>
          <w:szCs w:val="24"/>
          <w:lang w:val="en-GB"/>
        </w:rPr>
        <w:t xml:space="preserve"> </w:t>
      </w:r>
      <w:r w:rsidR="00612A83" w:rsidRPr="00812529">
        <w:rPr>
          <w:szCs w:val="24"/>
          <w:lang w:val="en-GB"/>
        </w:rPr>
        <w:t xml:space="preserve">as well as to </w:t>
      </w:r>
      <w:r w:rsidR="004744C5" w:rsidRPr="00812529">
        <w:rPr>
          <w:szCs w:val="24"/>
          <w:lang w:val="en-GB"/>
        </w:rPr>
        <w:t xml:space="preserve">help </w:t>
      </w:r>
      <w:r w:rsidR="00612A83" w:rsidRPr="00812529">
        <w:rPr>
          <w:szCs w:val="24"/>
          <w:lang w:val="en-GB"/>
        </w:rPr>
        <w:t>streamline the work of all regional actors</w:t>
      </w:r>
      <w:r w:rsidR="0036772A" w:rsidRPr="00812529">
        <w:rPr>
          <w:szCs w:val="24"/>
          <w:lang w:val="en-GB"/>
        </w:rPr>
        <w:t xml:space="preserve"> involved</w:t>
      </w:r>
      <w:r w:rsidR="006A205C" w:rsidRPr="00812529">
        <w:rPr>
          <w:rStyle w:val="FootnoteReference"/>
          <w:szCs w:val="24"/>
          <w:lang w:val="en-GB"/>
        </w:rPr>
        <w:footnoteReference w:id="15"/>
      </w:r>
      <w:r w:rsidR="00612A83" w:rsidRPr="00812529">
        <w:rPr>
          <w:szCs w:val="24"/>
          <w:lang w:val="en-GB"/>
        </w:rPr>
        <w:t>.</w:t>
      </w:r>
    </w:p>
    <w:p w:rsidR="007E4C3F" w:rsidRPr="00812529" w:rsidRDefault="00472924" w:rsidP="007E4C3F">
      <w:pPr>
        <w:pStyle w:val="ListParagraph"/>
        <w:rPr>
          <w:lang w:val="en-GB"/>
        </w:rPr>
      </w:pPr>
      <w:r w:rsidRPr="00812529">
        <w:rPr>
          <w:b/>
          <w:szCs w:val="24"/>
          <w:lang w:val="en-GB"/>
        </w:rPr>
        <w:t>S</w:t>
      </w:r>
      <w:r w:rsidR="002E58F9" w:rsidRPr="00812529">
        <w:rPr>
          <w:b/>
          <w:szCs w:val="24"/>
          <w:lang w:val="en-GB"/>
        </w:rPr>
        <w:t xml:space="preserve">upport to </w:t>
      </w:r>
      <w:r w:rsidR="004C7911">
        <w:rPr>
          <w:b/>
          <w:szCs w:val="24"/>
          <w:lang w:val="en-GB"/>
        </w:rPr>
        <w:t xml:space="preserve">the </w:t>
      </w:r>
      <w:r w:rsidRPr="00812529">
        <w:rPr>
          <w:b/>
          <w:szCs w:val="24"/>
          <w:lang w:val="en-GB"/>
        </w:rPr>
        <w:t xml:space="preserve">existing </w:t>
      </w:r>
      <w:r w:rsidR="00612A83" w:rsidRPr="00812529">
        <w:rPr>
          <w:b/>
          <w:szCs w:val="24"/>
          <w:lang w:val="en-GB"/>
        </w:rPr>
        <w:t>security cooperation</w:t>
      </w:r>
      <w:r w:rsidRPr="00812529">
        <w:rPr>
          <w:b/>
          <w:szCs w:val="24"/>
          <w:lang w:val="en-GB"/>
        </w:rPr>
        <w:t xml:space="preserve"> mechanisms has been extended</w:t>
      </w:r>
      <w:r w:rsidRPr="00812529">
        <w:rPr>
          <w:szCs w:val="24"/>
          <w:lang w:val="en-GB"/>
        </w:rPr>
        <w:t>.</w:t>
      </w:r>
      <w:r w:rsidR="00612A83" w:rsidRPr="00812529">
        <w:rPr>
          <w:szCs w:val="24"/>
          <w:lang w:val="en-GB"/>
        </w:rPr>
        <w:t xml:space="preserve"> RCC continued to support the existing regional cooperation mechanisms, in particular SEEMIC and SEENSA</w:t>
      </w:r>
      <w:r w:rsidR="000038D4" w:rsidRPr="00812529">
        <w:rPr>
          <w:szCs w:val="24"/>
          <w:lang w:val="en-GB"/>
        </w:rPr>
        <w:t xml:space="preserve"> that have</w:t>
      </w:r>
      <w:r w:rsidR="00612A83" w:rsidRPr="00812529">
        <w:rPr>
          <w:szCs w:val="24"/>
          <w:lang w:val="en-GB"/>
        </w:rPr>
        <w:t xml:space="preserve"> bec</w:t>
      </w:r>
      <w:r w:rsidR="000038D4" w:rsidRPr="00812529">
        <w:rPr>
          <w:szCs w:val="24"/>
          <w:lang w:val="en-GB"/>
        </w:rPr>
        <w:t>o</w:t>
      </w:r>
      <w:r w:rsidR="00612A83" w:rsidRPr="00812529">
        <w:rPr>
          <w:szCs w:val="24"/>
          <w:lang w:val="en-GB"/>
        </w:rPr>
        <w:t xml:space="preserve">me self-sustainable and results-oriented regional cooperation platforms, </w:t>
      </w:r>
      <w:r w:rsidR="000038D4" w:rsidRPr="00812529">
        <w:rPr>
          <w:szCs w:val="24"/>
          <w:lang w:val="en-GB"/>
        </w:rPr>
        <w:t xml:space="preserve">thus </w:t>
      </w:r>
      <w:r w:rsidR="00612A83" w:rsidRPr="00812529">
        <w:rPr>
          <w:szCs w:val="24"/>
          <w:lang w:val="en-GB"/>
        </w:rPr>
        <w:t>contributing to building mutual confidence and practical cooperation in addressing the existing security challenges</w:t>
      </w:r>
      <w:r w:rsidR="000038D4" w:rsidRPr="00812529">
        <w:rPr>
          <w:szCs w:val="24"/>
          <w:lang w:val="en-GB"/>
        </w:rPr>
        <w:t xml:space="preserve"> in SEE region</w:t>
      </w:r>
      <w:r w:rsidR="00612A83" w:rsidRPr="00812529">
        <w:rPr>
          <w:szCs w:val="24"/>
          <w:lang w:val="en-GB"/>
        </w:rPr>
        <w:t>.</w:t>
      </w:r>
    </w:p>
    <w:p w:rsidR="000046F4" w:rsidRPr="00812529" w:rsidRDefault="00BB7E62" w:rsidP="007E4C3F">
      <w:pPr>
        <w:pStyle w:val="ListParagraph"/>
        <w:rPr>
          <w:lang w:val="en-GB"/>
        </w:rPr>
      </w:pPr>
      <w:r w:rsidRPr="00812529">
        <w:rPr>
          <w:b/>
          <w:szCs w:val="24"/>
          <w:lang w:val="en-GB"/>
        </w:rPr>
        <w:t>…b</w:t>
      </w:r>
      <w:r w:rsidR="00472924" w:rsidRPr="00812529">
        <w:rPr>
          <w:b/>
          <w:szCs w:val="24"/>
          <w:lang w:val="en-GB"/>
        </w:rPr>
        <w:t xml:space="preserve">ut </w:t>
      </w:r>
      <w:r w:rsidR="002E58F9" w:rsidRPr="00812529">
        <w:rPr>
          <w:b/>
          <w:szCs w:val="24"/>
          <w:lang w:val="en-GB"/>
        </w:rPr>
        <w:t>emerging security challenges</w:t>
      </w:r>
      <w:r w:rsidR="00472924" w:rsidRPr="00812529">
        <w:rPr>
          <w:b/>
          <w:szCs w:val="24"/>
          <w:lang w:val="en-GB"/>
        </w:rPr>
        <w:t xml:space="preserve"> are being addressed as well</w:t>
      </w:r>
      <w:r w:rsidR="002E58F9" w:rsidRPr="00812529">
        <w:rPr>
          <w:szCs w:val="24"/>
          <w:lang w:val="en-GB"/>
        </w:rPr>
        <w:t xml:space="preserve">. </w:t>
      </w:r>
      <w:r w:rsidR="00612A83" w:rsidRPr="00812529">
        <w:rPr>
          <w:szCs w:val="24"/>
          <w:lang w:val="en-GB"/>
        </w:rPr>
        <w:t>A significant part of the RCC's work in security policy area was devoted to developing the Regional Platform for Countering Radicali</w:t>
      </w:r>
      <w:r w:rsidR="009A23A7" w:rsidRPr="00812529">
        <w:rPr>
          <w:szCs w:val="24"/>
          <w:lang w:val="en-GB"/>
        </w:rPr>
        <w:t>s</w:t>
      </w:r>
      <w:r w:rsidR="00612A83" w:rsidRPr="00812529">
        <w:rPr>
          <w:szCs w:val="24"/>
          <w:lang w:val="en-GB"/>
        </w:rPr>
        <w:t>ation and Violent Extremism Leading to Terrorism and Foreign Terrorist Fighters in SEE (SEE Regional CVE-FTF Platform)</w:t>
      </w:r>
      <w:r w:rsidR="00A65548" w:rsidRPr="00812529">
        <w:rPr>
          <w:szCs w:val="24"/>
          <w:lang w:val="en-GB"/>
        </w:rPr>
        <w:t xml:space="preserve"> and the establishment of the relevant national focal points group</w:t>
      </w:r>
      <w:r w:rsidR="00612A83" w:rsidRPr="00812529">
        <w:rPr>
          <w:szCs w:val="24"/>
          <w:lang w:val="en-GB"/>
        </w:rPr>
        <w:t xml:space="preserve">. </w:t>
      </w:r>
      <w:r w:rsidR="00BF1304" w:rsidRPr="00812529">
        <w:rPr>
          <w:szCs w:val="24"/>
          <w:lang w:val="en-GB"/>
        </w:rPr>
        <w:t>Under the political umbrella of the SEECP, the</w:t>
      </w:r>
      <w:r w:rsidR="00612A83" w:rsidRPr="00812529">
        <w:rPr>
          <w:szCs w:val="24"/>
          <w:lang w:val="en-GB"/>
        </w:rPr>
        <w:t xml:space="preserve"> platform </w:t>
      </w:r>
      <w:r w:rsidR="00403E3D">
        <w:rPr>
          <w:szCs w:val="24"/>
          <w:lang w:val="en-GB"/>
        </w:rPr>
        <w:t>is aimed</w:t>
      </w:r>
      <w:r w:rsidR="00612A83" w:rsidRPr="00812529">
        <w:rPr>
          <w:szCs w:val="24"/>
          <w:lang w:val="en-GB"/>
        </w:rPr>
        <w:t xml:space="preserve"> at strengthening coordination and cooperation on countering radicali</w:t>
      </w:r>
      <w:r w:rsidR="009A23A7" w:rsidRPr="00812529">
        <w:rPr>
          <w:szCs w:val="24"/>
          <w:lang w:val="en-GB"/>
        </w:rPr>
        <w:t>s</w:t>
      </w:r>
      <w:r w:rsidR="00612A83" w:rsidRPr="00812529">
        <w:rPr>
          <w:szCs w:val="24"/>
          <w:lang w:val="en-GB"/>
        </w:rPr>
        <w:t xml:space="preserve">ation and violent extremism in SEE at national and regional levels. </w:t>
      </w:r>
    </w:p>
    <w:p w:rsidR="000046F4" w:rsidRPr="00812529" w:rsidRDefault="00612A83" w:rsidP="00D467E6">
      <w:pPr>
        <w:pStyle w:val="Heading4"/>
        <w:rPr>
          <w:lang w:val="en-GB"/>
        </w:rPr>
      </w:pPr>
      <w:bookmarkStart w:id="14" w:name="_Toc438413847"/>
      <w:r w:rsidRPr="00812529">
        <w:rPr>
          <w:lang w:val="en-GB"/>
        </w:rPr>
        <w:t>Political and other supporting activities</w:t>
      </w:r>
      <w:bookmarkEnd w:id="14"/>
    </w:p>
    <w:p w:rsidR="00A70565" w:rsidRPr="00812529" w:rsidRDefault="001F3285" w:rsidP="00A70565">
      <w:pPr>
        <w:pStyle w:val="ListParagraph"/>
        <w:rPr>
          <w:szCs w:val="24"/>
          <w:lang w:val="en-GB"/>
        </w:rPr>
      </w:pPr>
      <w:r w:rsidRPr="00812529">
        <w:rPr>
          <w:b/>
          <w:lang w:val="en-GB"/>
        </w:rPr>
        <w:t xml:space="preserve">All-inclusiveness </w:t>
      </w:r>
      <w:r w:rsidR="00A70565" w:rsidRPr="00812529">
        <w:rPr>
          <w:b/>
          <w:lang w:val="en-GB"/>
        </w:rPr>
        <w:t xml:space="preserve">remains the basic </w:t>
      </w:r>
      <w:r w:rsidR="00BB7E62" w:rsidRPr="00812529">
        <w:rPr>
          <w:b/>
          <w:lang w:val="en-GB"/>
        </w:rPr>
        <w:t>tenet</w:t>
      </w:r>
      <w:r w:rsidR="00A70565" w:rsidRPr="00812529">
        <w:rPr>
          <w:b/>
          <w:lang w:val="en-GB"/>
        </w:rPr>
        <w:t xml:space="preserve"> of regional cooperation</w:t>
      </w:r>
      <w:r w:rsidRPr="00812529">
        <w:rPr>
          <w:b/>
          <w:lang w:val="en-GB"/>
        </w:rPr>
        <w:t>.</w:t>
      </w:r>
      <w:r w:rsidRPr="00812529">
        <w:rPr>
          <w:lang w:val="en-GB"/>
        </w:rPr>
        <w:t xml:space="preserve"> </w:t>
      </w:r>
      <w:r w:rsidR="004744C5" w:rsidRPr="00812529">
        <w:rPr>
          <w:lang w:val="en-GB"/>
        </w:rPr>
        <w:t>A</w:t>
      </w:r>
      <w:r w:rsidR="00BC5C1F" w:rsidRPr="00812529">
        <w:rPr>
          <w:lang w:val="en-GB"/>
        </w:rPr>
        <w:t xml:space="preserve"> greater openness towards all-inclusiveness and regional responsibility is making RCC’s mission a lot easier to pursue. </w:t>
      </w:r>
      <w:r w:rsidR="00A70565" w:rsidRPr="00812529">
        <w:rPr>
          <w:szCs w:val="24"/>
          <w:lang w:val="en-GB"/>
        </w:rPr>
        <w:t xml:space="preserve">The all-inclusive character of RCC enabled the entire region to benefit </w:t>
      </w:r>
      <w:r w:rsidR="00BB7E62" w:rsidRPr="00812529">
        <w:rPr>
          <w:szCs w:val="24"/>
          <w:lang w:val="en-GB"/>
        </w:rPr>
        <w:t xml:space="preserve">from </w:t>
      </w:r>
      <w:r w:rsidR="00A70565" w:rsidRPr="00812529">
        <w:rPr>
          <w:szCs w:val="24"/>
          <w:lang w:val="en-GB"/>
        </w:rPr>
        <w:t>and contribute to the regional cooperation process. This has also created a positive regional context in which some of the other regional organi</w:t>
      </w:r>
      <w:r w:rsidR="009A23A7" w:rsidRPr="00812529">
        <w:rPr>
          <w:szCs w:val="24"/>
          <w:lang w:val="en-GB"/>
        </w:rPr>
        <w:t>s</w:t>
      </w:r>
      <w:r w:rsidR="00A70565" w:rsidRPr="00812529">
        <w:rPr>
          <w:szCs w:val="24"/>
          <w:lang w:val="en-GB"/>
        </w:rPr>
        <w:t>ations and initiatives became all-inclusive.</w:t>
      </w:r>
    </w:p>
    <w:p w:rsidR="00A70565" w:rsidRPr="00812529" w:rsidRDefault="00612A83" w:rsidP="001F3285">
      <w:pPr>
        <w:pStyle w:val="ListParagraph"/>
        <w:rPr>
          <w:lang w:val="en-GB"/>
        </w:rPr>
      </w:pPr>
      <w:r w:rsidRPr="00812529">
        <w:rPr>
          <w:rFonts w:cs="Times New Roman"/>
          <w:b/>
          <w:szCs w:val="24"/>
          <w:lang w:val="en-GB"/>
        </w:rPr>
        <w:t xml:space="preserve">RCC </w:t>
      </w:r>
      <w:r w:rsidR="00A70565" w:rsidRPr="00812529">
        <w:rPr>
          <w:rFonts w:cs="Times New Roman"/>
          <w:b/>
          <w:szCs w:val="24"/>
          <w:lang w:val="en-GB"/>
        </w:rPr>
        <w:t>has become</w:t>
      </w:r>
      <w:r w:rsidRPr="00812529">
        <w:rPr>
          <w:rFonts w:cs="Times New Roman"/>
          <w:b/>
          <w:szCs w:val="24"/>
          <w:lang w:val="en-GB"/>
        </w:rPr>
        <w:t xml:space="preserve"> better positioned in its dialogue with </w:t>
      </w:r>
      <w:r w:rsidR="005D75EA">
        <w:rPr>
          <w:rFonts w:cs="Times New Roman"/>
          <w:b/>
          <w:szCs w:val="24"/>
          <w:lang w:val="en-GB"/>
        </w:rPr>
        <w:t xml:space="preserve">the </w:t>
      </w:r>
      <w:r w:rsidRPr="00812529">
        <w:rPr>
          <w:rFonts w:cs="Times New Roman"/>
          <w:b/>
          <w:szCs w:val="24"/>
          <w:lang w:val="en-GB"/>
        </w:rPr>
        <w:t>EU institutions to actively promote integration of the region into the EU</w:t>
      </w:r>
      <w:r w:rsidRPr="00812529">
        <w:rPr>
          <w:rFonts w:cs="Times New Roman"/>
          <w:szCs w:val="24"/>
          <w:lang w:val="en-GB"/>
        </w:rPr>
        <w:t xml:space="preserve">. </w:t>
      </w:r>
      <w:r w:rsidR="00454724" w:rsidRPr="00812529">
        <w:rPr>
          <w:rFonts w:cs="Times New Roman"/>
          <w:szCs w:val="24"/>
          <w:lang w:val="en-GB"/>
        </w:rPr>
        <w:t>T</w:t>
      </w:r>
      <w:r w:rsidRPr="00812529">
        <w:rPr>
          <w:rFonts w:cs="Times New Roman"/>
          <w:szCs w:val="24"/>
          <w:lang w:val="en-GB"/>
        </w:rPr>
        <w:t>he RCC has increasingly been recogni</w:t>
      </w:r>
      <w:r w:rsidR="009A23A7" w:rsidRPr="00812529">
        <w:rPr>
          <w:rFonts w:cs="Times New Roman"/>
          <w:szCs w:val="24"/>
          <w:lang w:val="en-GB"/>
        </w:rPr>
        <w:t>s</w:t>
      </w:r>
      <w:r w:rsidRPr="00812529">
        <w:rPr>
          <w:rFonts w:cs="Times New Roman"/>
          <w:szCs w:val="24"/>
          <w:lang w:val="en-GB"/>
        </w:rPr>
        <w:t>ed for its capacity to contribute to high-level political processes launched within the region.</w:t>
      </w:r>
      <w:r w:rsidR="00BC5C1F" w:rsidRPr="00812529">
        <w:rPr>
          <w:rFonts w:cs="Times New Roman"/>
          <w:szCs w:val="24"/>
          <w:lang w:val="en-GB"/>
        </w:rPr>
        <w:t xml:space="preserve"> More specifically,</w:t>
      </w:r>
      <w:r w:rsidR="009E1621" w:rsidRPr="00812529">
        <w:rPr>
          <w:rFonts w:cs="Times New Roman"/>
          <w:szCs w:val="24"/>
          <w:lang w:val="en-GB"/>
        </w:rPr>
        <w:t xml:space="preserve"> </w:t>
      </w:r>
      <w:r w:rsidR="00BC5C1F" w:rsidRPr="00812529">
        <w:rPr>
          <w:rFonts w:cs="Times New Roman"/>
          <w:szCs w:val="24"/>
          <w:lang w:val="en-GB"/>
        </w:rPr>
        <w:t>the RCC was tasked by the RCC Board to engage in those themes of the Berlin Process that are within its mandate</w:t>
      </w:r>
      <w:r w:rsidR="007B231F" w:rsidRPr="00812529">
        <w:rPr>
          <w:rFonts w:cs="Times New Roman"/>
          <w:szCs w:val="24"/>
          <w:lang w:val="en-GB"/>
        </w:rPr>
        <w:t>.</w:t>
      </w:r>
      <w:r w:rsidR="007E58BB" w:rsidRPr="00812529">
        <w:rPr>
          <w:rFonts w:cs="Times New Roman"/>
          <w:szCs w:val="24"/>
          <w:lang w:val="en-GB"/>
        </w:rPr>
        <w:t xml:space="preserve"> </w:t>
      </w:r>
    </w:p>
    <w:p w:rsidR="000046F4" w:rsidRPr="00812529" w:rsidRDefault="00A70565" w:rsidP="001F3285">
      <w:pPr>
        <w:pStyle w:val="ListParagraph"/>
        <w:rPr>
          <w:lang w:val="en-GB"/>
        </w:rPr>
      </w:pPr>
      <w:r w:rsidRPr="00812529">
        <w:rPr>
          <w:rFonts w:cs="Times New Roman"/>
          <w:b/>
          <w:szCs w:val="24"/>
          <w:lang w:val="en-GB"/>
        </w:rPr>
        <w:lastRenderedPageBreak/>
        <w:t>Coordinat</w:t>
      </w:r>
      <w:r w:rsidR="005427E7" w:rsidRPr="00812529">
        <w:rPr>
          <w:rFonts w:cs="Times New Roman"/>
          <w:b/>
          <w:szCs w:val="24"/>
          <w:lang w:val="en-GB"/>
        </w:rPr>
        <w:t>ion with the SEECP Chairmanship-in-</w:t>
      </w:r>
      <w:r w:rsidRPr="00812529">
        <w:rPr>
          <w:rFonts w:cs="Times New Roman"/>
          <w:b/>
          <w:szCs w:val="24"/>
          <w:lang w:val="en-GB"/>
        </w:rPr>
        <w:t>Office was greatly improved</w:t>
      </w:r>
      <w:r w:rsidRPr="00812529">
        <w:rPr>
          <w:lang w:val="en-GB"/>
        </w:rPr>
        <w:t xml:space="preserve">. </w:t>
      </w:r>
      <w:r w:rsidR="00612A83" w:rsidRPr="00812529">
        <w:rPr>
          <w:lang w:val="en-GB"/>
        </w:rPr>
        <w:t xml:space="preserve">The RCC also </w:t>
      </w:r>
      <w:r w:rsidR="000B020B" w:rsidRPr="00812529">
        <w:rPr>
          <w:lang w:val="en-GB"/>
        </w:rPr>
        <w:t>capitali</w:t>
      </w:r>
      <w:r w:rsidR="009A23A7" w:rsidRPr="00812529">
        <w:rPr>
          <w:lang w:val="en-GB"/>
        </w:rPr>
        <w:t>s</w:t>
      </w:r>
      <w:r w:rsidR="000B020B" w:rsidRPr="00812529">
        <w:rPr>
          <w:lang w:val="en-GB"/>
        </w:rPr>
        <w:t>ed</w:t>
      </w:r>
      <w:r w:rsidR="00612A83" w:rsidRPr="00812529">
        <w:rPr>
          <w:lang w:val="en-GB"/>
        </w:rPr>
        <w:t xml:space="preserve"> on its role as the operational arm of the all-inclusive SEECP to ensure that its activities are aligned with the </w:t>
      </w:r>
      <w:r w:rsidR="007E4964" w:rsidRPr="00812529">
        <w:rPr>
          <w:lang w:val="en-GB"/>
        </w:rPr>
        <w:t>program</w:t>
      </w:r>
      <w:r w:rsidR="007C4D76" w:rsidRPr="00812529">
        <w:rPr>
          <w:lang w:val="en-GB"/>
        </w:rPr>
        <w:t>me</w:t>
      </w:r>
      <w:r w:rsidR="007E4964" w:rsidRPr="00812529">
        <w:rPr>
          <w:lang w:val="en-GB"/>
        </w:rPr>
        <w:t>s</w:t>
      </w:r>
      <w:r w:rsidR="00612A83" w:rsidRPr="00812529">
        <w:rPr>
          <w:lang w:val="en-GB"/>
        </w:rPr>
        <w:t xml:space="preserve"> of the SEECP participants holding the SEECP Chairmanship-in-Office (</w:t>
      </w:r>
      <w:proofErr w:type="spellStart"/>
      <w:proofErr w:type="gramStart"/>
      <w:r w:rsidR="00612A83" w:rsidRPr="00812529">
        <w:rPr>
          <w:lang w:val="en-GB"/>
        </w:rPr>
        <w:t>CiO</w:t>
      </w:r>
      <w:proofErr w:type="spellEnd"/>
      <w:proofErr w:type="gramEnd"/>
      <w:r w:rsidR="00612A83" w:rsidRPr="00812529">
        <w:rPr>
          <w:lang w:val="en-GB"/>
        </w:rPr>
        <w:t>) and serve the collective interests of all participants from SEE region. A strengthened cooperation within the parliamentary dimension of SEECP resulted in the establishment of the SEECP Parliamentary Assembly.</w:t>
      </w:r>
    </w:p>
    <w:p w:rsidR="001F3285" w:rsidRPr="00812529" w:rsidRDefault="00A43815" w:rsidP="00882C36">
      <w:pPr>
        <w:pStyle w:val="ListParagraph"/>
        <w:rPr>
          <w:lang w:val="en-GB"/>
        </w:rPr>
      </w:pPr>
      <w:bookmarkStart w:id="15" w:name="_Toc438413848"/>
      <w:r w:rsidRPr="00812529">
        <w:rPr>
          <w:b/>
          <w:lang w:val="en-GB"/>
        </w:rPr>
        <w:t xml:space="preserve">Media development and media freedom featured high on the SEE’s agenda. </w:t>
      </w:r>
      <w:r w:rsidRPr="00812529">
        <w:rPr>
          <w:lang w:val="en-GB"/>
        </w:rPr>
        <w:t xml:space="preserve">RCC has joined efforts with other international partners and has provided some support to media development in the region aiming </w:t>
      </w:r>
      <w:r w:rsidR="0076505C">
        <w:rPr>
          <w:lang w:val="en-GB"/>
        </w:rPr>
        <w:t>to</w:t>
      </w:r>
      <w:r w:rsidRPr="00812529">
        <w:rPr>
          <w:lang w:val="en-GB"/>
        </w:rPr>
        <w:t xml:space="preserve"> improv</w:t>
      </w:r>
      <w:r w:rsidR="0076505C">
        <w:rPr>
          <w:lang w:val="en-GB"/>
        </w:rPr>
        <w:t>e</w:t>
      </w:r>
      <w:r w:rsidRPr="00812529">
        <w:rPr>
          <w:lang w:val="en-GB"/>
        </w:rPr>
        <w:t xml:space="preserve"> professional standards </w:t>
      </w:r>
      <w:r w:rsidR="00DA054F">
        <w:rPr>
          <w:lang w:val="en-GB"/>
        </w:rPr>
        <w:t>and</w:t>
      </w:r>
      <w:r w:rsidRPr="00812529">
        <w:rPr>
          <w:lang w:val="en-GB"/>
        </w:rPr>
        <w:t xml:space="preserve"> also to help address issues related to the right to information, the independence of media and media freedom. There is a shared agreement by the European Commission and the OSCE Representative for Freedom of the Media on a worrying deterioration of media freedoms and professionalism throughout the region. Consequently, RCC has worked with the media and civil society </w:t>
      </w:r>
      <w:r w:rsidR="007E4964" w:rsidRPr="00812529">
        <w:rPr>
          <w:lang w:val="en-GB"/>
        </w:rPr>
        <w:t>organi</w:t>
      </w:r>
      <w:r w:rsidR="009A23A7" w:rsidRPr="00812529">
        <w:rPr>
          <w:lang w:val="en-GB"/>
        </w:rPr>
        <w:t>s</w:t>
      </w:r>
      <w:r w:rsidR="007E4964" w:rsidRPr="00812529">
        <w:rPr>
          <w:lang w:val="en-GB"/>
        </w:rPr>
        <w:t>ations</w:t>
      </w:r>
      <w:r w:rsidRPr="00812529">
        <w:rPr>
          <w:lang w:val="en-GB"/>
        </w:rPr>
        <w:t xml:space="preserve"> in SEE to draft recommendations as a basis for stepping-up its interventions and to propose the modalities of cooperation with other partners in helping address these challenges</w:t>
      </w:r>
      <w:r w:rsidR="001F3285" w:rsidRPr="00812529">
        <w:rPr>
          <w:lang w:val="en-GB"/>
        </w:rPr>
        <w:t xml:space="preserve">. </w:t>
      </w:r>
    </w:p>
    <w:p w:rsidR="001F3285" w:rsidRPr="00812529" w:rsidRDefault="00D73909" w:rsidP="00A70565">
      <w:pPr>
        <w:pStyle w:val="ListParagraph"/>
        <w:rPr>
          <w:lang w:val="en-GB"/>
        </w:rPr>
      </w:pPr>
      <w:r w:rsidRPr="00812529">
        <w:rPr>
          <w:b/>
          <w:lang w:val="en-GB"/>
        </w:rPr>
        <w:t>C</w:t>
      </w:r>
      <w:r w:rsidR="00A70565" w:rsidRPr="00812529">
        <w:rPr>
          <w:b/>
          <w:lang w:val="en-GB"/>
        </w:rPr>
        <w:t xml:space="preserve">ivil society </w:t>
      </w:r>
      <w:r w:rsidRPr="00812529">
        <w:rPr>
          <w:b/>
          <w:lang w:val="en-GB"/>
        </w:rPr>
        <w:t>organi</w:t>
      </w:r>
      <w:r w:rsidR="009A23A7" w:rsidRPr="00812529">
        <w:rPr>
          <w:b/>
          <w:lang w:val="en-GB"/>
        </w:rPr>
        <w:t>s</w:t>
      </w:r>
      <w:r w:rsidRPr="00812529">
        <w:rPr>
          <w:b/>
          <w:lang w:val="en-GB"/>
        </w:rPr>
        <w:t>ations have been</w:t>
      </w:r>
      <w:r w:rsidR="00A70565" w:rsidRPr="00812529">
        <w:rPr>
          <w:b/>
          <w:lang w:val="en-GB"/>
        </w:rPr>
        <w:t xml:space="preserve"> </w:t>
      </w:r>
      <w:r w:rsidR="005427E7" w:rsidRPr="00812529">
        <w:rPr>
          <w:b/>
          <w:lang w:val="en-GB"/>
        </w:rPr>
        <w:t>partaking</w:t>
      </w:r>
      <w:r w:rsidR="00A70565" w:rsidRPr="00812529">
        <w:rPr>
          <w:b/>
          <w:lang w:val="en-GB"/>
        </w:rPr>
        <w:t xml:space="preserve"> in RCC activities, </w:t>
      </w:r>
      <w:r w:rsidRPr="00812529">
        <w:rPr>
          <w:b/>
          <w:lang w:val="en-GB"/>
        </w:rPr>
        <w:t>but a more structured cooperation might be necessary</w:t>
      </w:r>
      <w:r w:rsidR="00A70565" w:rsidRPr="00812529">
        <w:rPr>
          <w:lang w:val="en-GB"/>
        </w:rPr>
        <w:t xml:space="preserve">. </w:t>
      </w:r>
      <w:r w:rsidRPr="00812529">
        <w:rPr>
          <w:lang w:val="en-GB"/>
        </w:rPr>
        <w:t>While civil society organi</w:t>
      </w:r>
      <w:r w:rsidR="009A23A7" w:rsidRPr="00812529">
        <w:rPr>
          <w:lang w:val="en-GB"/>
        </w:rPr>
        <w:t>s</w:t>
      </w:r>
      <w:r w:rsidRPr="00812529">
        <w:rPr>
          <w:lang w:val="en-GB"/>
        </w:rPr>
        <w:t xml:space="preserve">ations have participated in different areas of RCC activities in the previous period </w:t>
      </w:r>
      <w:r w:rsidR="00882C36" w:rsidRPr="00812529">
        <w:rPr>
          <w:lang w:val="en-GB"/>
        </w:rPr>
        <w:t>(</w:t>
      </w:r>
      <w:r w:rsidRPr="00812529">
        <w:rPr>
          <w:lang w:val="en-GB"/>
        </w:rPr>
        <w:t xml:space="preserve">such as those relating to </w:t>
      </w:r>
      <w:r w:rsidR="00882C36" w:rsidRPr="00812529">
        <w:rPr>
          <w:lang w:val="en-GB"/>
        </w:rPr>
        <w:t xml:space="preserve">education, </w:t>
      </w:r>
      <w:r w:rsidRPr="00812529">
        <w:rPr>
          <w:lang w:val="en-GB"/>
        </w:rPr>
        <w:t xml:space="preserve">employment, culture, </w:t>
      </w:r>
      <w:r w:rsidR="00882C36" w:rsidRPr="00812529">
        <w:rPr>
          <w:lang w:val="en-GB"/>
        </w:rPr>
        <w:t xml:space="preserve">digital society, </w:t>
      </w:r>
      <w:r w:rsidRPr="00812529">
        <w:rPr>
          <w:lang w:val="en-GB"/>
        </w:rPr>
        <w:t>anti-corruption and others</w:t>
      </w:r>
      <w:r w:rsidR="00882C36" w:rsidRPr="00812529">
        <w:rPr>
          <w:lang w:val="en-GB"/>
        </w:rPr>
        <w:t>)</w:t>
      </w:r>
      <w:r w:rsidRPr="00812529">
        <w:rPr>
          <w:lang w:val="en-GB"/>
        </w:rPr>
        <w:t xml:space="preserve">, there is a growing need to establish a more structured regional dialogue. First steps in this direction were made during 2015-2016 with the </w:t>
      </w:r>
      <w:r w:rsidR="001F3285" w:rsidRPr="00812529">
        <w:rPr>
          <w:lang w:val="en-GB"/>
        </w:rPr>
        <w:t>Western Balkan</w:t>
      </w:r>
      <w:r w:rsidR="009E156E" w:rsidRPr="00812529">
        <w:rPr>
          <w:lang w:val="en-GB"/>
        </w:rPr>
        <w:t>s</w:t>
      </w:r>
      <w:r w:rsidR="001F3285" w:rsidRPr="00812529">
        <w:rPr>
          <w:lang w:val="en-GB"/>
        </w:rPr>
        <w:t xml:space="preserve"> Summit </w:t>
      </w:r>
      <w:r w:rsidRPr="00812529">
        <w:rPr>
          <w:lang w:val="en-GB"/>
        </w:rPr>
        <w:t xml:space="preserve">in </w:t>
      </w:r>
      <w:r w:rsidR="001F3285" w:rsidRPr="00812529">
        <w:rPr>
          <w:lang w:val="en-GB"/>
        </w:rPr>
        <w:t>Vienna</w:t>
      </w:r>
      <w:r w:rsidRPr="00812529">
        <w:rPr>
          <w:lang w:val="en-GB"/>
        </w:rPr>
        <w:t>, where RCC had a</w:t>
      </w:r>
      <w:r w:rsidR="00A65548" w:rsidRPr="00812529">
        <w:rPr>
          <w:lang w:val="en-GB"/>
        </w:rPr>
        <w:t>n</w:t>
      </w:r>
      <w:r w:rsidRPr="00812529">
        <w:rPr>
          <w:lang w:val="en-GB"/>
        </w:rPr>
        <w:t xml:space="preserve"> </w:t>
      </w:r>
      <w:r w:rsidR="00A65548" w:rsidRPr="00812529">
        <w:rPr>
          <w:lang w:val="en-GB"/>
        </w:rPr>
        <w:t>important</w:t>
      </w:r>
      <w:r w:rsidRPr="00812529">
        <w:rPr>
          <w:lang w:val="en-GB"/>
        </w:rPr>
        <w:t xml:space="preserve"> role </w:t>
      </w:r>
      <w:r w:rsidR="00882C36" w:rsidRPr="00812529">
        <w:rPr>
          <w:lang w:val="en-GB"/>
        </w:rPr>
        <w:t>in</w:t>
      </w:r>
      <w:r w:rsidRPr="00812529">
        <w:rPr>
          <w:lang w:val="en-GB"/>
        </w:rPr>
        <w:t xml:space="preserve"> involving c</w:t>
      </w:r>
      <w:r w:rsidR="001F3285" w:rsidRPr="00812529">
        <w:rPr>
          <w:lang w:val="en-GB"/>
        </w:rPr>
        <w:t xml:space="preserve">ivil society </w:t>
      </w:r>
      <w:r w:rsidR="007E4964" w:rsidRPr="00812529">
        <w:rPr>
          <w:lang w:val="en-GB"/>
        </w:rPr>
        <w:t>organi</w:t>
      </w:r>
      <w:r w:rsidR="009A23A7" w:rsidRPr="00812529">
        <w:rPr>
          <w:lang w:val="en-GB"/>
        </w:rPr>
        <w:t>s</w:t>
      </w:r>
      <w:r w:rsidR="007E4964" w:rsidRPr="00812529">
        <w:rPr>
          <w:lang w:val="en-GB"/>
        </w:rPr>
        <w:t>ations</w:t>
      </w:r>
      <w:r w:rsidRPr="00812529">
        <w:rPr>
          <w:lang w:val="en-GB"/>
        </w:rPr>
        <w:t xml:space="preserve">, </w:t>
      </w:r>
      <w:r w:rsidR="0053673D">
        <w:rPr>
          <w:lang w:val="en-GB"/>
        </w:rPr>
        <w:t xml:space="preserve">and </w:t>
      </w:r>
      <w:r w:rsidRPr="00812529">
        <w:rPr>
          <w:lang w:val="en-GB"/>
        </w:rPr>
        <w:t xml:space="preserve">with </w:t>
      </w:r>
      <w:r w:rsidR="0053673D">
        <w:rPr>
          <w:lang w:val="en-GB"/>
        </w:rPr>
        <w:t xml:space="preserve">the </w:t>
      </w:r>
      <w:r w:rsidRPr="00812529">
        <w:rPr>
          <w:lang w:val="en-GB"/>
        </w:rPr>
        <w:t>follow</w:t>
      </w:r>
      <w:r w:rsidR="0053673D">
        <w:rPr>
          <w:lang w:val="en-GB"/>
        </w:rPr>
        <w:t>-</w:t>
      </w:r>
      <w:r w:rsidRPr="00812529">
        <w:rPr>
          <w:lang w:val="en-GB"/>
        </w:rPr>
        <w:t xml:space="preserve">up </w:t>
      </w:r>
      <w:r w:rsidR="001F3285" w:rsidRPr="00812529">
        <w:rPr>
          <w:lang w:val="en-GB"/>
        </w:rPr>
        <w:t xml:space="preserve">events </w:t>
      </w:r>
      <w:r w:rsidR="007E4964" w:rsidRPr="00812529">
        <w:rPr>
          <w:lang w:val="en-GB"/>
        </w:rPr>
        <w:t>organi</w:t>
      </w:r>
      <w:r w:rsidR="009A23A7" w:rsidRPr="00812529">
        <w:rPr>
          <w:lang w:val="en-GB"/>
        </w:rPr>
        <w:t>s</w:t>
      </w:r>
      <w:r w:rsidR="007E4964" w:rsidRPr="00812529">
        <w:rPr>
          <w:lang w:val="en-GB"/>
        </w:rPr>
        <w:t>ed</w:t>
      </w:r>
      <w:r w:rsidR="001F3285" w:rsidRPr="00812529">
        <w:rPr>
          <w:lang w:val="en-GB"/>
        </w:rPr>
        <w:t xml:space="preserve"> by RCC in Brussels and Sarajevo </w:t>
      </w:r>
      <w:r w:rsidRPr="00812529">
        <w:rPr>
          <w:lang w:val="en-GB"/>
        </w:rPr>
        <w:t xml:space="preserve">to help define the </w:t>
      </w:r>
      <w:r w:rsidR="001F3285" w:rsidRPr="00812529">
        <w:rPr>
          <w:lang w:val="en-GB"/>
        </w:rPr>
        <w:t xml:space="preserve">agenda </w:t>
      </w:r>
      <w:r w:rsidRPr="00812529">
        <w:rPr>
          <w:lang w:val="en-GB"/>
        </w:rPr>
        <w:t>and present the CSOs</w:t>
      </w:r>
      <w:r w:rsidR="001F3285" w:rsidRPr="00812529">
        <w:rPr>
          <w:lang w:val="en-GB"/>
        </w:rPr>
        <w:t xml:space="preserve"> to other stakeholders. </w:t>
      </w:r>
      <w:r w:rsidR="00882C36" w:rsidRPr="00812529">
        <w:rPr>
          <w:lang w:val="en-GB"/>
        </w:rPr>
        <w:t>During the next three years, RCC intends to set</w:t>
      </w:r>
      <w:r w:rsidR="0053673D">
        <w:rPr>
          <w:lang w:val="en-GB"/>
        </w:rPr>
        <w:t xml:space="preserve"> </w:t>
      </w:r>
      <w:r w:rsidR="00882C36" w:rsidRPr="00812529">
        <w:rPr>
          <w:lang w:val="en-GB"/>
        </w:rPr>
        <w:t xml:space="preserve">up a </w:t>
      </w:r>
      <w:r w:rsidR="009970F8" w:rsidRPr="00812529">
        <w:rPr>
          <w:lang w:val="en-GB"/>
        </w:rPr>
        <w:t xml:space="preserve">structured </w:t>
      </w:r>
      <w:r w:rsidR="00882C36" w:rsidRPr="00812529">
        <w:rPr>
          <w:lang w:val="en-GB"/>
        </w:rPr>
        <w:t xml:space="preserve">consultative process with the CSOs, especially in those areas where reform requires a wide-ranging buy-in not only </w:t>
      </w:r>
      <w:r w:rsidR="009970F8" w:rsidRPr="00812529">
        <w:rPr>
          <w:lang w:val="en-GB"/>
        </w:rPr>
        <w:t xml:space="preserve">of </w:t>
      </w:r>
      <w:r w:rsidR="00882C36" w:rsidRPr="00812529">
        <w:rPr>
          <w:lang w:val="en-GB"/>
        </w:rPr>
        <w:t>the governments and the private sector, but also of societies as a whole.</w:t>
      </w:r>
    </w:p>
    <w:p w:rsidR="0026337A" w:rsidRPr="00812529" w:rsidRDefault="00612A83" w:rsidP="00904CC1">
      <w:pPr>
        <w:pStyle w:val="Heading2"/>
        <w:rPr>
          <w:sz w:val="22"/>
          <w:szCs w:val="24"/>
          <w:lang w:val="en-GB"/>
        </w:rPr>
      </w:pPr>
      <w:bookmarkStart w:id="16" w:name="_Toc449101916"/>
      <w:bookmarkStart w:id="17" w:name="_Toc449103282"/>
      <w:bookmarkStart w:id="18" w:name="_Toc449528832"/>
      <w:r w:rsidRPr="00812529">
        <w:rPr>
          <w:sz w:val="22"/>
          <w:szCs w:val="24"/>
          <w:lang w:val="en-GB"/>
        </w:rPr>
        <w:t>The context for SWP</w:t>
      </w:r>
      <w:r w:rsidR="00E45757" w:rsidRPr="00812529">
        <w:rPr>
          <w:sz w:val="22"/>
          <w:szCs w:val="24"/>
          <w:lang w:val="en-GB"/>
        </w:rPr>
        <w:t xml:space="preserve"> 2017-2019</w:t>
      </w:r>
      <w:bookmarkEnd w:id="15"/>
      <w:bookmarkEnd w:id="16"/>
      <w:bookmarkEnd w:id="17"/>
      <w:bookmarkEnd w:id="18"/>
      <w:r w:rsidRPr="00812529">
        <w:rPr>
          <w:sz w:val="22"/>
          <w:szCs w:val="24"/>
          <w:lang w:val="en-GB"/>
        </w:rPr>
        <w:t xml:space="preserve"> </w:t>
      </w:r>
    </w:p>
    <w:p w:rsidR="00B27210" w:rsidRPr="00812529" w:rsidRDefault="009777DA" w:rsidP="009777DA">
      <w:pPr>
        <w:rPr>
          <w:lang w:val="en-GB"/>
        </w:rPr>
      </w:pPr>
      <w:r w:rsidRPr="00812529">
        <w:rPr>
          <w:lang w:val="en-GB"/>
        </w:rPr>
        <w:t xml:space="preserve">RCC’s Strategy and Work </w:t>
      </w:r>
      <w:r w:rsidR="007E4964" w:rsidRPr="00812529">
        <w:rPr>
          <w:lang w:val="en-GB"/>
        </w:rPr>
        <w:t>Program</w:t>
      </w:r>
      <w:r w:rsidR="00B63157" w:rsidRPr="00812529">
        <w:rPr>
          <w:lang w:val="en-GB"/>
        </w:rPr>
        <w:t>me</w:t>
      </w:r>
      <w:r w:rsidRPr="00812529">
        <w:rPr>
          <w:lang w:val="en-GB"/>
        </w:rPr>
        <w:t xml:space="preserve"> 2017-19 is being put forward in</w:t>
      </w:r>
      <w:r w:rsidR="00B27210" w:rsidRPr="00812529">
        <w:rPr>
          <w:lang w:val="en-GB"/>
        </w:rPr>
        <w:t xml:space="preserve"> a</w:t>
      </w:r>
      <w:r w:rsidRPr="00812529">
        <w:rPr>
          <w:lang w:val="en-GB"/>
        </w:rPr>
        <w:t xml:space="preserve"> </w:t>
      </w:r>
      <w:r w:rsidR="00B27210" w:rsidRPr="00812529">
        <w:rPr>
          <w:lang w:val="en-GB"/>
        </w:rPr>
        <w:t>significantly changed setting compared to the 2014-16 period. Several notable developments affecting the political and socio-economic environment have materiali</w:t>
      </w:r>
      <w:r w:rsidR="009A23A7" w:rsidRPr="00812529">
        <w:rPr>
          <w:lang w:val="en-GB"/>
        </w:rPr>
        <w:t>s</w:t>
      </w:r>
      <w:r w:rsidR="00B27210" w:rsidRPr="00812529">
        <w:rPr>
          <w:lang w:val="en-GB"/>
        </w:rPr>
        <w:t xml:space="preserve">ed, </w:t>
      </w:r>
      <w:r w:rsidR="009970F8" w:rsidRPr="00812529">
        <w:rPr>
          <w:lang w:val="en-GB"/>
        </w:rPr>
        <w:t xml:space="preserve">profoundly </w:t>
      </w:r>
      <w:r w:rsidR="0053673D" w:rsidRPr="00812529">
        <w:rPr>
          <w:lang w:val="en-GB"/>
        </w:rPr>
        <w:t>altering</w:t>
      </w:r>
      <w:r w:rsidR="0053673D">
        <w:rPr>
          <w:lang w:val="en-GB"/>
        </w:rPr>
        <w:t xml:space="preserve"> </w:t>
      </w:r>
      <w:r w:rsidR="00B27210" w:rsidRPr="00812529">
        <w:rPr>
          <w:lang w:val="en-GB"/>
        </w:rPr>
        <w:t xml:space="preserve">the context in which the Strategy takes place. </w:t>
      </w:r>
    </w:p>
    <w:p w:rsidR="009777DA" w:rsidRPr="00812529" w:rsidRDefault="000C5180" w:rsidP="009777DA">
      <w:pPr>
        <w:pStyle w:val="ListParagraph"/>
        <w:rPr>
          <w:lang w:val="en-GB"/>
        </w:rPr>
      </w:pPr>
      <w:r w:rsidRPr="00812529">
        <w:rPr>
          <w:b/>
          <w:lang w:val="en-GB"/>
        </w:rPr>
        <w:t xml:space="preserve">European Union </w:t>
      </w:r>
      <w:r w:rsidR="00B27210" w:rsidRPr="00812529">
        <w:rPr>
          <w:b/>
          <w:lang w:val="en-GB"/>
        </w:rPr>
        <w:t>integration</w:t>
      </w:r>
      <w:r w:rsidRPr="00812529">
        <w:rPr>
          <w:b/>
          <w:lang w:val="en-GB"/>
        </w:rPr>
        <w:t xml:space="preserve"> remains a strategic goal for the SEE region</w:t>
      </w:r>
      <w:r w:rsidR="00B27210" w:rsidRPr="00812529">
        <w:rPr>
          <w:b/>
          <w:lang w:val="en-GB"/>
        </w:rPr>
        <w:t xml:space="preserve">, but the </w:t>
      </w:r>
      <w:r w:rsidR="009F780B" w:rsidRPr="00812529">
        <w:rPr>
          <w:b/>
          <w:lang w:val="en-GB"/>
        </w:rPr>
        <w:t xml:space="preserve">enlargement </w:t>
      </w:r>
      <w:r w:rsidR="00B27210" w:rsidRPr="00812529">
        <w:rPr>
          <w:b/>
          <w:lang w:val="en-GB"/>
        </w:rPr>
        <w:t xml:space="preserve">approach </w:t>
      </w:r>
      <w:r w:rsidR="009F780B" w:rsidRPr="00812529">
        <w:rPr>
          <w:b/>
          <w:lang w:val="en-GB"/>
        </w:rPr>
        <w:t>has changed</w:t>
      </w:r>
      <w:r w:rsidR="00B27210" w:rsidRPr="00812529">
        <w:rPr>
          <w:b/>
          <w:lang w:val="en-GB"/>
        </w:rPr>
        <w:t>.</w:t>
      </w:r>
      <w:r w:rsidR="00B27210" w:rsidRPr="00812529">
        <w:rPr>
          <w:lang w:val="en-GB"/>
        </w:rPr>
        <w:t xml:space="preserve"> </w:t>
      </w:r>
      <w:r w:rsidR="009777DA" w:rsidRPr="00812529">
        <w:rPr>
          <w:lang w:val="en-GB"/>
        </w:rPr>
        <w:t xml:space="preserve">The EU’s enlargement package of October 2014 heralded a move away from a heavy focus on </w:t>
      </w:r>
      <w:r w:rsidR="009777DA" w:rsidRPr="00812529">
        <w:rPr>
          <w:i/>
          <w:lang w:val="en-GB"/>
        </w:rPr>
        <w:t>acquis</w:t>
      </w:r>
      <w:r w:rsidR="009777DA" w:rsidRPr="00812529">
        <w:rPr>
          <w:lang w:val="en-GB"/>
        </w:rPr>
        <w:t xml:space="preserve"> transposition and a greater emphasis on fundamentals such as economic governance, rule of law and public administration reform. The approach to accession that has emerged since has placed a strong focus on ensuring the economic viability and securing long-term socio-economic growth through the sustainable implementation of EU compliant policies and regulations. The 2015 enlargement package further reinforced this focus on fundamentals. This policy shift is fully in line with SEE 2020’s holistic integrated approach across the 5 pillars as illustrated also in the clear link between the Economic Reform </w:t>
      </w:r>
      <w:r w:rsidR="007E4964" w:rsidRPr="00812529">
        <w:rPr>
          <w:lang w:val="en-GB"/>
        </w:rPr>
        <w:t>Program</w:t>
      </w:r>
      <w:r w:rsidR="007C4D76" w:rsidRPr="00812529">
        <w:rPr>
          <w:lang w:val="en-GB"/>
        </w:rPr>
        <w:t>me</w:t>
      </w:r>
      <w:r w:rsidR="007E4964" w:rsidRPr="00812529">
        <w:rPr>
          <w:lang w:val="en-GB"/>
        </w:rPr>
        <w:t>s</w:t>
      </w:r>
      <w:r w:rsidR="009777DA" w:rsidRPr="00812529">
        <w:rPr>
          <w:lang w:val="en-GB"/>
        </w:rPr>
        <w:t xml:space="preserve"> (ERPs) and the SEE 2020 measures and targets. Given the alignment of SEE 2020 with the economic governance priorities, at its meeting on 21 May 2015 </w:t>
      </w:r>
      <w:r w:rsidR="008811EE" w:rsidRPr="00812529">
        <w:rPr>
          <w:lang w:val="en-GB"/>
        </w:rPr>
        <w:t xml:space="preserve">the SEE 2020 Governing </w:t>
      </w:r>
      <w:r w:rsidR="008811EE" w:rsidRPr="00812529">
        <w:rPr>
          <w:lang w:val="en-GB"/>
        </w:rPr>
        <w:lastRenderedPageBreak/>
        <w:t>Board</w:t>
      </w:r>
      <w:r w:rsidR="008811EE">
        <w:rPr>
          <w:lang w:val="en-GB"/>
        </w:rPr>
        <w:t xml:space="preserve"> </w:t>
      </w:r>
      <w:r w:rsidR="009777DA" w:rsidRPr="00812529">
        <w:rPr>
          <w:lang w:val="en-GB"/>
        </w:rPr>
        <w:t xml:space="preserve">endorsed the proposal to substitute the SEE 2020 National Action Plans with the ERPs as the main tool for implementation of SEE 2020 priorities in the national context. </w:t>
      </w:r>
    </w:p>
    <w:p w:rsidR="007B7B84" w:rsidRPr="00812529" w:rsidRDefault="009F780B" w:rsidP="00205541">
      <w:pPr>
        <w:pStyle w:val="ListParagraph"/>
        <w:rPr>
          <w:lang w:val="en-GB"/>
        </w:rPr>
      </w:pPr>
      <w:r w:rsidRPr="00812529">
        <w:rPr>
          <w:b/>
          <w:lang w:val="en-GB"/>
        </w:rPr>
        <w:t>S</w:t>
      </w:r>
      <w:r w:rsidR="00633F9B" w:rsidRPr="00812529">
        <w:rPr>
          <w:b/>
          <w:lang w:val="en-GB"/>
        </w:rPr>
        <w:t xml:space="preserve">trong focus on regional cooperation has been maintained, </w:t>
      </w:r>
      <w:r w:rsidRPr="00812529">
        <w:rPr>
          <w:b/>
          <w:lang w:val="en-GB"/>
        </w:rPr>
        <w:t xml:space="preserve">with </w:t>
      </w:r>
      <w:r w:rsidR="00B27210" w:rsidRPr="00812529">
        <w:rPr>
          <w:b/>
          <w:lang w:val="en-GB"/>
        </w:rPr>
        <w:t xml:space="preserve">new </w:t>
      </w:r>
      <w:r w:rsidR="00633F9B" w:rsidRPr="00812529">
        <w:rPr>
          <w:b/>
          <w:lang w:val="en-GB"/>
        </w:rPr>
        <w:t xml:space="preserve">high-level </w:t>
      </w:r>
      <w:r w:rsidR="00B27210" w:rsidRPr="00812529">
        <w:rPr>
          <w:b/>
          <w:lang w:val="en-GB"/>
        </w:rPr>
        <w:t xml:space="preserve">political initiatives </w:t>
      </w:r>
      <w:r w:rsidRPr="00812529">
        <w:rPr>
          <w:b/>
          <w:lang w:val="en-GB"/>
        </w:rPr>
        <w:t>emerging</w:t>
      </w:r>
      <w:r w:rsidR="00B27210" w:rsidRPr="00812529">
        <w:rPr>
          <w:b/>
          <w:lang w:val="en-GB"/>
        </w:rPr>
        <w:t>.</w:t>
      </w:r>
      <w:r w:rsidR="00B27210" w:rsidRPr="00812529">
        <w:rPr>
          <w:lang w:val="en-GB"/>
        </w:rPr>
        <w:t xml:space="preserve"> Following the conclusions and recommendations of the EU Enlargement </w:t>
      </w:r>
      <w:r w:rsidR="00CC7B94">
        <w:rPr>
          <w:lang w:val="en-GB"/>
        </w:rPr>
        <w:t>S</w:t>
      </w:r>
      <w:r w:rsidR="00B27210" w:rsidRPr="00812529">
        <w:rPr>
          <w:lang w:val="en-GB"/>
        </w:rPr>
        <w:t>trategy over the years, the importance of regional cooperation as an EU membership precondition has remained unchanged. A key role in guiding and consolidating regional cooperation is played by a) the SEECP, as a regionally-owned and governed political forum in SEE; b) the RCC, as the operational arm of the SEECP and the main regional coordination mechanism</w:t>
      </w:r>
      <w:r w:rsidR="00CC7B94">
        <w:rPr>
          <w:lang w:val="en-GB"/>
        </w:rPr>
        <w:t>;</w:t>
      </w:r>
      <w:r w:rsidR="00B27210" w:rsidRPr="00812529">
        <w:rPr>
          <w:lang w:val="en-GB"/>
        </w:rPr>
        <w:t xml:space="preserve"> and c) regional organi</w:t>
      </w:r>
      <w:r w:rsidR="009A23A7" w:rsidRPr="00812529">
        <w:rPr>
          <w:lang w:val="en-GB"/>
        </w:rPr>
        <w:t>s</w:t>
      </w:r>
      <w:r w:rsidR="00B27210" w:rsidRPr="00812529">
        <w:rPr>
          <w:lang w:val="en-GB"/>
        </w:rPr>
        <w:t>ations, initiatives and networks with specific expertise</w:t>
      </w:r>
      <w:r w:rsidR="004E02C0" w:rsidRPr="00812529">
        <w:rPr>
          <w:lang w:val="en-GB"/>
        </w:rPr>
        <w:t>,</w:t>
      </w:r>
      <w:r w:rsidR="00B27210" w:rsidRPr="00812529">
        <w:rPr>
          <w:lang w:val="en-GB"/>
        </w:rPr>
        <w:t xml:space="preserve"> to take the lead in different areas of common interests for the RCC participants. However, several high-level political initiatives focused on the Western Balkans have emerged and are increasing the dynamics of the regional cooperation process and boost</w:t>
      </w:r>
      <w:r w:rsidR="007D2B31" w:rsidRPr="00812529">
        <w:rPr>
          <w:lang w:val="en-GB"/>
        </w:rPr>
        <w:t>ing</w:t>
      </w:r>
      <w:r w:rsidR="00B27210" w:rsidRPr="00812529">
        <w:rPr>
          <w:lang w:val="en-GB"/>
        </w:rPr>
        <w:t xml:space="preserve"> the EU integration process of the Weste</w:t>
      </w:r>
      <w:r w:rsidR="007B7B84" w:rsidRPr="00812529">
        <w:rPr>
          <w:lang w:val="en-GB"/>
        </w:rPr>
        <w:t>rn Balkans.</w:t>
      </w:r>
    </w:p>
    <w:p w:rsidR="009F780B" w:rsidRPr="00812529" w:rsidRDefault="00060499" w:rsidP="007B7B84">
      <w:pPr>
        <w:pStyle w:val="ListParagraph"/>
        <w:rPr>
          <w:lang w:val="en-GB"/>
        </w:rPr>
      </w:pPr>
      <w:r w:rsidRPr="00812529">
        <w:rPr>
          <w:b/>
          <w:lang w:val="en-GB"/>
        </w:rPr>
        <w:t>Expanding the s</w:t>
      </w:r>
      <w:r w:rsidR="004F356C" w:rsidRPr="00812529">
        <w:rPr>
          <w:b/>
          <w:lang w:val="en-GB"/>
        </w:rPr>
        <w:t xml:space="preserve">cale and geographic scope of interventions is becoming </w:t>
      </w:r>
      <w:r w:rsidRPr="00812529">
        <w:rPr>
          <w:b/>
          <w:lang w:val="en-GB"/>
        </w:rPr>
        <w:t>fundamental</w:t>
      </w:r>
      <w:r w:rsidR="004F356C" w:rsidRPr="00812529">
        <w:rPr>
          <w:lang w:val="en-GB"/>
        </w:rPr>
        <w:t xml:space="preserve">. </w:t>
      </w:r>
      <w:r w:rsidR="007B7B84" w:rsidRPr="00812529">
        <w:rPr>
          <w:szCs w:val="24"/>
          <w:lang w:val="en-GB"/>
        </w:rPr>
        <w:t xml:space="preserve">The institutional relationship of the RCC participants from the SEE with the EU ranges from already EU Member States, candidates, potential candidates, and others whose European aspirations are pursued within a different EU institutional framework. </w:t>
      </w:r>
      <w:r w:rsidR="004F356C" w:rsidRPr="00812529">
        <w:rPr>
          <w:lang w:val="en-GB"/>
        </w:rPr>
        <w:t xml:space="preserve">The EU enlargement economies in SEE have largely been the focus of RCC interventions in the past, given the constrains put forward by funding sources, </w:t>
      </w:r>
      <w:r w:rsidR="002871C2" w:rsidRPr="00812529">
        <w:rPr>
          <w:lang w:val="en-GB"/>
        </w:rPr>
        <w:t xml:space="preserve">the strong focus on EU enlargement/accession, and limited opportunities for SEE participants (particularly EU Member States) to  engage in those policy areas that are </w:t>
      </w:r>
      <w:r w:rsidR="00B42A62">
        <w:rPr>
          <w:lang w:val="en-GB"/>
        </w:rPr>
        <w:t xml:space="preserve">an </w:t>
      </w:r>
      <w:r w:rsidR="002871C2" w:rsidRPr="00812529">
        <w:rPr>
          <w:lang w:val="en-GB"/>
        </w:rPr>
        <w:t>integral part of the EU acquis. However</w:t>
      </w:r>
      <w:r w:rsidR="004F356C" w:rsidRPr="00812529">
        <w:rPr>
          <w:lang w:val="en-GB"/>
        </w:rPr>
        <w:t xml:space="preserve">, the size of this narrower region and the scope of interventions limited to only these economies will not be sufficient to achieve the </w:t>
      </w:r>
      <w:r w:rsidR="002871C2" w:rsidRPr="00812529">
        <w:rPr>
          <w:lang w:val="en-GB"/>
        </w:rPr>
        <w:t xml:space="preserve">overall </w:t>
      </w:r>
      <w:r w:rsidR="004F356C" w:rsidRPr="00812529">
        <w:rPr>
          <w:lang w:val="en-GB"/>
        </w:rPr>
        <w:t>development goals. Scaling</w:t>
      </w:r>
      <w:r w:rsidR="004A7598">
        <w:rPr>
          <w:lang w:val="en-GB"/>
        </w:rPr>
        <w:t>-</w:t>
      </w:r>
      <w:r w:rsidR="004F356C" w:rsidRPr="00812529">
        <w:rPr>
          <w:lang w:val="en-GB"/>
        </w:rPr>
        <w:t xml:space="preserve">up of these interventions to include other SEE participants </w:t>
      </w:r>
      <w:r w:rsidR="002871C2" w:rsidRPr="00812529">
        <w:rPr>
          <w:lang w:val="en-GB"/>
        </w:rPr>
        <w:t>is</w:t>
      </w:r>
      <w:r w:rsidR="004F356C" w:rsidRPr="00812529">
        <w:rPr>
          <w:lang w:val="en-GB"/>
        </w:rPr>
        <w:t xml:space="preserve"> necessary, and </w:t>
      </w:r>
      <w:r w:rsidR="002871C2" w:rsidRPr="00812529">
        <w:rPr>
          <w:lang w:val="en-GB"/>
        </w:rPr>
        <w:t xml:space="preserve">this SWP </w:t>
      </w:r>
      <w:r w:rsidR="004F356C" w:rsidRPr="00812529">
        <w:rPr>
          <w:lang w:val="en-GB"/>
        </w:rPr>
        <w:t>provide</w:t>
      </w:r>
      <w:r w:rsidR="002871C2" w:rsidRPr="00812529">
        <w:rPr>
          <w:lang w:val="en-GB"/>
        </w:rPr>
        <w:t>s</w:t>
      </w:r>
      <w:r w:rsidR="004F356C" w:rsidRPr="00812529">
        <w:rPr>
          <w:lang w:val="en-GB"/>
        </w:rPr>
        <w:t xml:space="preserve"> concrete openings for all participants to take an even greater part in the </w:t>
      </w:r>
      <w:r w:rsidR="002871C2" w:rsidRPr="00812529">
        <w:rPr>
          <w:lang w:val="en-GB"/>
        </w:rPr>
        <w:t>actions, b</w:t>
      </w:r>
      <w:r w:rsidR="009F780B" w:rsidRPr="00812529">
        <w:rPr>
          <w:lang w:val="en-GB"/>
        </w:rPr>
        <w:t>y promoting better connectivity</w:t>
      </w:r>
      <w:r w:rsidR="002871C2" w:rsidRPr="00812529">
        <w:rPr>
          <w:lang w:val="en-GB"/>
        </w:rPr>
        <w:t xml:space="preserve"> (particularly on economic corridors, via the EU TEN-T network that now extends into the Western Balkans)</w:t>
      </w:r>
      <w:r w:rsidR="009F780B" w:rsidRPr="00812529">
        <w:rPr>
          <w:lang w:val="en-GB"/>
        </w:rPr>
        <w:t>, increased competitiveness</w:t>
      </w:r>
      <w:r w:rsidR="002871C2" w:rsidRPr="00812529">
        <w:rPr>
          <w:lang w:val="en-GB"/>
        </w:rPr>
        <w:t xml:space="preserve"> </w:t>
      </w:r>
      <w:r w:rsidR="009F780B" w:rsidRPr="00812529">
        <w:rPr>
          <w:lang w:val="en-GB"/>
        </w:rPr>
        <w:t>and business opportunities</w:t>
      </w:r>
      <w:r w:rsidR="002871C2" w:rsidRPr="00812529">
        <w:rPr>
          <w:lang w:val="en-GB"/>
        </w:rPr>
        <w:t xml:space="preserve"> (such as B2B events, clustering and joint private sector initiatives)</w:t>
      </w:r>
      <w:r w:rsidR="009F780B" w:rsidRPr="00812529">
        <w:rPr>
          <w:lang w:val="en-GB"/>
        </w:rPr>
        <w:t xml:space="preserve">, </w:t>
      </w:r>
      <w:r w:rsidR="004C0203">
        <w:rPr>
          <w:lang w:val="en-GB"/>
        </w:rPr>
        <w:t xml:space="preserve">and </w:t>
      </w:r>
      <w:r w:rsidR="009F780B" w:rsidRPr="00812529">
        <w:rPr>
          <w:lang w:val="en-GB"/>
        </w:rPr>
        <w:t xml:space="preserve">enhanced mobility </w:t>
      </w:r>
      <w:r w:rsidR="002871C2" w:rsidRPr="00812529">
        <w:rPr>
          <w:lang w:val="en-GB"/>
        </w:rPr>
        <w:t>(such as automatic recognition standards).</w:t>
      </w:r>
      <w:r w:rsidR="004F356C" w:rsidRPr="00812529">
        <w:rPr>
          <w:lang w:val="en-GB"/>
        </w:rPr>
        <w:t xml:space="preserve"> </w:t>
      </w:r>
      <w:r w:rsidR="002871C2" w:rsidRPr="00812529">
        <w:rPr>
          <w:lang w:val="en-GB"/>
        </w:rPr>
        <w:t>F</w:t>
      </w:r>
      <w:r w:rsidR="009F780B" w:rsidRPr="00812529">
        <w:rPr>
          <w:lang w:val="en-GB"/>
        </w:rPr>
        <w:t>ight against corruption, fight against organi</w:t>
      </w:r>
      <w:r w:rsidR="009A23A7" w:rsidRPr="00812529">
        <w:rPr>
          <w:lang w:val="en-GB"/>
        </w:rPr>
        <w:t>s</w:t>
      </w:r>
      <w:r w:rsidR="009F780B" w:rsidRPr="00812529">
        <w:rPr>
          <w:lang w:val="en-GB"/>
        </w:rPr>
        <w:t>ed and serious crime, as well as the security area</w:t>
      </w:r>
      <w:r w:rsidR="002871C2" w:rsidRPr="00812529">
        <w:rPr>
          <w:lang w:val="en-GB"/>
        </w:rPr>
        <w:t xml:space="preserve"> remain the core of joint activities</w:t>
      </w:r>
      <w:r w:rsidR="009F780B" w:rsidRPr="00812529">
        <w:rPr>
          <w:lang w:val="en-GB"/>
        </w:rPr>
        <w:t xml:space="preserve">. The widened geographical scope of regional cooperation is ensured also by those regional mechanism whose membership/participatory scheme covers </w:t>
      </w:r>
      <w:r w:rsidR="00A65548" w:rsidRPr="00812529">
        <w:rPr>
          <w:lang w:val="en-GB"/>
        </w:rPr>
        <w:t>RCC</w:t>
      </w:r>
      <w:r w:rsidR="002871C2" w:rsidRPr="00812529">
        <w:rPr>
          <w:lang w:val="en-GB"/>
        </w:rPr>
        <w:t xml:space="preserve"> participants </w:t>
      </w:r>
      <w:r w:rsidR="00A65548" w:rsidRPr="00812529">
        <w:rPr>
          <w:lang w:val="en-GB"/>
        </w:rPr>
        <w:t xml:space="preserve">from the region </w:t>
      </w:r>
      <w:r w:rsidR="002871C2" w:rsidRPr="00812529">
        <w:rPr>
          <w:lang w:val="en-GB"/>
        </w:rPr>
        <w:t xml:space="preserve">(such as </w:t>
      </w:r>
      <w:r w:rsidR="009F780B" w:rsidRPr="00812529">
        <w:rPr>
          <w:lang w:val="en-GB"/>
        </w:rPr>
        <w:t>CEFTA, Energy Community, E-SEE, SEEIC, WISE, RAI, SEEHN, ERI SEE, SEEMIC, SEENSA, SEDM, SEESAC, RACVIAC and other</w:t>
      </w:r>
      <w:r w:rsidR="002871C2" w:rsidRPr="00812529">
        <w:rPr>
          <w:lang w:val="en-GB"/>
        </w:rPr>
        <w:t>s</w:t>
      </w:r>
      <w:r w:rsidR="009F780B" w:rsidRPr="00812529">
        <w:rPr>
          <w:lang w:val="en-GB"/>
        </w:rPr>
        <w:t>).</w:t>
      </w:r>
    </w:p>
    <w:p w:rsidR="005E6E1C" w:rsidRPr="00812529" w:rsidRDefault="00060499" w:rsidP="003C4B09">
      <w:pPr>
        <w:pStyle w:val="ListParagraph"/>
        <w:rPr>
          <w:lang w:val="en-GB"/>
        </w:rPr>
      </w:pPr>
      <w:r w:rsidRPr="00812529">
        <w:rPr>
          <w:b/>
          <w:lang w:val="en-GB"/>
        </w:rPr>
        <w:t xml:space="preserve">…and can be </w:t>
      </w:r>
      <w:r w:rsidR="007B7B84" w:rsidRPr="00812529">
        <w:rPr>
          <w:b/>
          <w:lang w:val="en-GB"/>
        </w:rPr>
        <w:t>supported</w:t>
      </w:r>
      <w:r w:rsidRPr="00812529">
        <w:rPr>
          <w:b/>
          <w:lang w:val="en-GB"/>
        </w:rPr>
        <w:t xml:space="preserve"> by the two EU macro-regional strategies that put South East Europe in </w:t>
      </w:r>
      <w:r w:rsidR="007B7B84" w:rsidRPr="00812529">
        <w:rPr>
          <w:b/>
          <w:lang w:val="en-GB"/>
        </w:rPr>
        <w:t>their</w:t>
      </w:r>
      <w:r w:rsidRPr="00812529">
        <w:rPr>
          <w:b/>
          <w:lang w:val="en-GB"/>
        </w:rPr>
        <w:t xml:space="preserve"> intersection. </w:t>
      </w:r>
      <w:r w:rsidRPr="00812529">
        <w:rPr>
          <w:lang w:val="en-GB"/>
        </w:rPr>
        <w:t xml:space="preserve">The EU Strategy for the Danube Region (EUSDR) and the EU Strategy for the Adriatic and Ionian Region (EUSAIR) were endorsed with a differing geographical scope but with a common ambition - higher and more sustainable growth, prosperous societies, and greater integration - fully compliant with RCC’s own mission and goals. The </w:t>
      </w:r>
      <w:r w:rsidR="006762EA" w:rsidRPr="00812529">
        <w:rPr>
          <w:lang w:val="en-GB"/>
        </w:rPr>
        <w:t xml:space="preserve">intersection of varied </w:t>
      </w:r>
      <w:r w:rsidRPr="00812529">
        <w:rPr>
          <w:lang w:val="en-GB"/>
        </w:rPr>
        <w:t>geographical scope and the converging objectives of EUSDR</w:t>
      </w:r>
      <w:r w:rsidR="006762EA" w:rsidRPr="00812529">
        <w:rPr>
          <w:lang w:val="en-GB"/>
        </w:rPr>
        <w:t>,</w:t>
      </w:r>
      <w:r w:rsidRPr="00812529">
        <w:rPr>
          <w:lang w:val="en-GB"/>
        </w:rPr>
        <w:t xml:space="preserve"> EUSAIR </w:t>
      </w:r>
      <w:r w:rsidR="006762EA" w:rsidRPr="00812529">
        <w:rPr>
          <w:lang w:val="en-GB"/>
        </w:rPr>
        <w:t xml:space="preserve">and SEE 2020 </w:t>
      </w:r>
      <w:r w:rsidRPr="00812529">
        <w:rPr>
          <w:lang w:val="en-GB"/>
        </w:rPr>
        <w:t>with those of RCC provide an opportunity for coordination and better cooperation with the all-inclusive RCC. In light of the importance of the macro-regional approach for EU enlargement, RCC is developing some synergistic approaches to the EUSDR, EUSAIR and SEE 2020 implementation</w:t>
      </w:r>
      <w:r w:rsidR="007B7B84" w:rsidRPr="00812529">
        <w:rPr>
          <w:lang w:val="en-GB"/>
        </w:rPr>
        <w:t xml:space="preserve"> that promote full participation of the entire SEE</w:t>
      </w:r>
      <w:r w:rsidRPr="00812529">
        <w:rPr>
          <w:lang w:val="en-GB"/>
        </w:rPr>
        <w:t xml:space="preserve">. </w:t>
      </w:r>
    </w:p>
    <w:p w:rsidR="00A16914" w:rsidRPr="00812529" w:rsidRDefault="006762EA" w:rsidP="003C4B09">
      <w:pPr>
        <w:pStyle w:val="ListParagraph"/>
        <w:rPr>
          <w:lang w:val="en-GB"/>
        </w:rPr>
      </w:pPr>
      <w:r w:rsidRPr="00812529">
        <w:rPr>
          <w:b/>
          <w:lang w:val="en-GB"/>
        </w:rPr>
        <w:lastRenderedPageBreak/>
        <w:t xml:space="preserve">Economic </w:t>
      </w:r>
      <w:r w:rsidR="008A385F" w:rsidRPr="00812529">
        <w:rPr>
          <w:b/>
          <w:lang w:val="en-GB"/>
        </w:rPr>
        <w:t xml:space="preserve">and fiscal </w:t>
      </w:r>
      <w:r w:rsidRPr="00812529">
        <w:rPr>
          <w:b/>
          <w:lang w:val="en-GB"/>
        </w:rPr>
        <w:t xml:space="preserve">conditions </w:t>
      </w:r>
      <w:r w:rsidR="004744C5" w:rsidRPr="00812529">
        <w:rPr>
          <w:b/>
          <w:lang w:val="en-GB"/>
        </w:rPr>
        <w:t>call for</w:t>
      </w:r>
      <w:r w:rsidRPr="00812529">
        <w:rPr>
          <w:b/>
          <w:lang w:val="en-GB"/>
        </w:rPr>
        <w:t xml:space="preserve"> </w:t>
      </w:r>
      <w:r w:rsidR="004744C5" w:rsidRPr="00812529">
        <w:rPr>
          <w:b/>
          <w:lang w:val="en-GB"/>
        </w:rPr>
        <w:t>clear</w:t>
      </w:r>
      <w:r w:rsidRPr="00812529">
        <w:rPr>
          <w:b/>
          <w:lang w:val="en-GB"/>
        </w:rPr>
        <w:t xml:space="preserve"> prioriti</w:t>
      </w:r>
      <w:r w:rsidR="009A23A7" w:rsidRPr="00812529">
        <w:rPr>
          <w:b/>
          <w:lang w:val="en-GB"/>
        </w:rPr>
        <w:t>s</w:t>
      </w:r>
      <w:r w:rsidRPr="00812529">
        <w:rPr>
          <w:b/>
          <w:lang w:val="en-GB"/>
        </w:rPr>
        <w:t xml:space="preserve">ation to support fledgling growth. </w:t>
      </w:r>
      <w:r w:rsidRPr="00812529">
        <w:rPr>
          <w:lang w:val="en-GB"/>
        </w:rPr>
        <w:t xml:space="preserve">Even though </w:t>
      </w:r>
      <w:r w:rsidR="002470CE" w:rsidRPr="00812529">
        <w:rPr>
          <w:lang w:val="en-GB"/>
        </w:rPr>
        <w:t xml:space="preserve">growth has been picking up in the region during 2015 (with expectations that the Western Balkans will see some 1.8 per cent GDP growth in 2015), the (compounded, weighted) average growth rate of the Western Balkans in the previous four years has been close to zero, </w:t>
      </w:r>
      <w:r w:rsidR="00612A83" w:rsidRPr="00812529">
        <w:rPr>
          <w:szCs w:val="24"/>
          <w:lang w:val="en-GB"/>
        </w:rPr>
        <w:t xml:space="preserve">with </w:t>
      </w:r>
      <w:r w:rsidR="008A385F" w:rsidRPr="00812529">
        <w:rPr>
          <w:szCs w:val="24"/>
          <w:lang w:val="en-GB"/>
        </w:rPr>
        <w:t xml:space="preserve">some </w:t>
      </w:r>
      <w:r w:rsidR="00612A83" w:rsidRPr="00812529">
        <w:rPr>
          <w:szCs w:val="24"/>
          <w:lang w:val="en-GB"/>
        </w:rPr>
        <w:t xml:space="preserve">notable differences among individual economies. </w:t>
      </w:r>
      <w:r w:rsidR="008A385F" w:rsidRPr="00812529">
        <w:rPr>
          <w:szCs w:val="24"/>
          <w:lang w:val="en-GB"/>
        </w:rPr>
        <w:t xml:space="preserve">The </w:t>
      </w:r>
      <w:r w:rsidR="007E4964" w:rsidRPr="00812529">
        <w:rPr>
          <w:szCs w:val="24"/>
          <w:lang w:val="en-GB"/>
        </w:rPr>
        <w:t>labo</w:t>
      </w:r>
      <w:r w:rsidR="002E0123" w:rsidRPr="00812529">
        <w:rPr>
          <w:szCs w:val="24"/>
          <w:lang w:val="en-GB"/>
        </w:rPr>
        <w:t>u</w:t>
      </w:r>
      <w:r w:rsidR="007E4964" w:rsidRPr="00812529">
        <w:rPr>
          <w:szCs w:val="24"/>
          <w:lang w:val="en-GB"/>
        </w:rPr>
        <w:t>r</w:t>
      </w:r>
      <w:r w:rsidR="008A385F" w:rsidRPr="00812529">
        <w:rPr>
          <w:szCs w:val="24"/>
          <w:lang w:val="en-GB"/>
        </w:rPr>
        <w:t xml:space="preserve"> markets are the least functional with persistently high unemployment and low employment and activity rates predominantly among the young who, along with the vulnerable groups, seem to be particularly disadvantaged. </w:t>
      </w:r>
      <w:r w:rsidR="002470CE" w:rsidRPr="00812529">
        <w:rPr>
          <w:szCs w:val="24"/>
          <w:lang w:val="en-GB"/>
        </w:rPr>
        <w:t xml:space="preserve">The slow recovery witnessed in recent period has barely affected this </w:t>
      </w:r>
      <w:r w:rsidR="008A385F" w:rsidRPr="00812529">
        <w:rPr>
          <w:szCs w:val="24"/>
          <w:lang w:val="en-GB"/>
        </w:rPr>
        <w:t xml:space="preserve">- </w:t>
      </w:r>
      <w:r w:rsidR="002470CE" w:rsidRPr="00812529">
        <w:rPr>
          <w:szCs w:val="24"/>
          <w:lang w:val="en-GB"/>
        </w:rPr>
        <w:t xml:space="preserve">only </w:t>
      </w:r>
      <w:r w:rsidR="008A385F" w:rsidRPr="00812529">
        <w:rPr>
          <w:szCs w:val="24"/>
          <w:lang w:val="en-GB"/>
        </w:rPr>
        <w:t>two</w:t>
      </w:r>
      <w:r w:rsidR="002470CE" w:rsidRPr="00812529">
        <w:rPr>
          <w:szCs w:val="24"/>
          <w:lang w:val="en-GB"/>
        </w:rPr>
        <w:t xml:space="preserve"> economies </w:t>
      </w:r>
      <w:r w:rsidR="008A385F" w:rsidRPr="00812529">
        <w:rPr>
          <w:szCs w:val="24"/>
          <w:lang w:val="en-GB"/>
        </w:rPr>
        <w:t xml:space="preserve">have </w:t>
      </w:r>
      <w:r w:rsidR="002470CE" w:rsidRPr="00812529">
        <w:rPr>
          <w:szCs w:val="24"/>
          <w:lang w:val="en-GB"/>
        </w:rPr>
        <w:t>record</w:t>
      </w:r>
      <w:r w:rsidR="008A385F" w:rsidRPr="00812529">
        <w:rPr>
          <w:szCs w:val="24"/>
          <w:lang w:val="en-GB"/>
        </w:rPr>
        <w:t>ed</w:t>
      </w:r>
      <w:r w:rsidR="002470CE" w:rsidRPr="00812529">
        <w:rPr>
          <w:szCs w:val="24"/>
          <w:lang w:val="en-GB"/>
        </w:rPr>
        <w:t xml:space="preserve"> employment rates at or above pre-crisis 2008 level. Corporate and banking sectors are still affected by high levels of non-performing loans, reflected in liquidity and solvency problems. All the</w:t>
      </w:r>
      <w:r w:rsidR="008A385F" w:rsidRPr="00812529">
        <w:rPr>
          <w:szCs w:val="24"/>
          <w:lang w:val="en-GB"/>
        </w:rPr>
        <w:t xml:space="preserve"> Western Balkans </w:t>
      </w:r>
      <w:r w:rsidR="002470CE" w:rsidRPr="00812529">
        <w:rPr>
          <w:szCs w:val="24"/>
          <w:lang w:val="en-GB"/>
        </w:rPr>
        <w:t>economies face significant challenges in terms of economic governance and competitiveness</w:t>
      </w:r>
      <w:r w:rsidR="008A385F" w:rsidRPr="00812529">
        <w:rPr>
          <w:szCs w:val="24"/>
          <w:lang w:val="en-GB"/>
        </w:rPr>
        <w:t>, as confirmed in the assessment of the European Commission’s Enlargement Strategy</w:t>
      </w:r>
      <w:r w:rsidR="002470CE" w:rsidRPr="00812529">
        <w:rPr>
          <w:szCs w:val="24"/>
          <w:lang w:val="en-GB"/>
        </w:rPr>
        <w:t xml:space="preserve">. </w:t>
      </w:r>
      <w:r w:rsidR="008A385F" w:rsidRPr="00812529">
        <w:rPr>
          <w:szCs w:val="24"/>
          <w:lang w:val="en-GB"/>
        </w:rPr>
        <w:t>Finally, fiscal deficit stands at approximately 4 per cent on average</w:t>
      </w:r>
      <w:r w:rsidR="00A16914" w:rsidRPr="00812529">
        <w:rPr>
          <w:szCs w:val="24"/>
          <w:lang w:val="en-GB"/>
        </w:rPr>
        <w:t xml:space="preserve"> in the Western Balkans region</w:t>
      </w:r>
      <w:r w:rsidR="008A385F" w:rsidRPr="00812529">
        <w:rPr>
          <w:szCs w:val="24"/>
          <w:lang w:val="en-GB"/>
        </w:rPr>
        <w:t>. This setting requires a clear prioriti</w:t>
      </w:r>
      <w:r w:rsidR="009A23A7" w:rsidRPr="00812529">
        <w:rPr>
          <w:szCs w:val="24"/>
          <w:lang w:val="en-GB"/>
        </w:rPr>
        <w:t>s</w:t>
      </w:r>
      <w:r w:rsidR="008A385F" w:rsidRPr="00812529">
        <w:rPr>
          <w:szCs w:val="24"/>
          <w:lang w:val="en-GB"/>
        </w:rPr>
        <w:t>ation of measures</w:t>
      </w:r>
      <w:r w:rsidR="00A16914" w:rsidRPr="00812529">
        <w:rPr>
          <w:szCs w:val="24"/>
          <w:lang w:val="en-GB"/>
        </w:rPr>
        <w:t xml:space="preserve"> from the government</w:t>
      </w:r>
      <w:r w:rsidR="001957E0">
        <w:rPr>
          <w:szCs w:val="24"/>
          <w:lang w:val="en-GB"/>
        </w:rPr>
        <w:t>s</w:t>
      </w:r>
      <w:r w:rsidR="00A16914" w:rsidRPr="00812529">
        <w:rPr>
          <w:szCs w:val="24"/>
          <w:lang w:val="en-GB"/>
        </w:rPr>
        <w:t xml:space="preserve">. </w:t>
      </w:r>
    </w:p>
    <w:p w:rsidR="002470CE" w:rsidRPr="00812529" w:rsidRDefault="00A16914" w:rsidP="003C4B09">
      <w:pPr>
        <w:pStyle w:val="ListParagraph"/>
        <w:rPr>
          <w:lang w:val="en-GB"/>
        </w:rPr>
      </w:pPr>
      <w:r w:rsidRPr="00812529">
        <w:rPr>
          <w:b/>
          <w:szCs w:val="24"/>
          <w:lang w:val="en-GB"/>
        </w:rPr>
        <w:t>…</w:t>
      </w:r>
      <w:r w:rsidR="007B4CF4" w:rsidRPr="00812529">
        <w:rPr>
          <w:b/>
          <w:szCs w:val="24"/>
          <w:lang w:val="en-GB"/>
        </w:rPr>
        <w:t>and</w:t>
      </w:r>
      <w:r w:rsidRPr="00812529">
        <w:rPr>
          <w:b/>
          <w:szCs w:val="24"/>
          <w:lang w:val="en-GB"/>
        </w:rPr>
        <w:t xml:space="preserve"> the introduction of economic governance providing a welcome tool for doing this.</w:t>
      </w:r>
      <w:r w:rsidRPr="00812529">
        <w:rPr>
          <w:szCs w:val="24"/>
          <w:lang w:val="en-GB"/>
        </w:rPr>
        <w:t xml:space="preserve"> Steps on prioriti</w:t>
      </w:r>
      <w:r w:rsidR="009A23A7" w:rsidRPr="00812529">
        <w:rPr>
          <w:szCs w:val="24"/>
          <w:lang w:val="en-GB"/>
        </w:rPr>
        <w:t>s</w:t>
      </w:r>
      <w:r w:rsidRPr="00812529">
        <w:rPr>
          <w:szCs w:val="24"/>
          <w:lang w:val="en-GB"/>
        </w:rPr>
        <w:t xml:space="preserve">ation have already been taken with the development of Economic Reform </w:t>
      </w:r>
      <w:r w:rsidR="007E4964" w:rsidRPr="00812529">
        <w:rPr>
          <w:szCs w:val="24"/>
          <w:lang w:val="en-GB"/>
        </w:rPr>
        <w:t>Program</w:t>
      </w:r>
      <w:r w:rsidR="007C4D76" w:rsidRPr="00812529">
        <w:rPr>
          <w:szCs w:val="24"/>
          <w:lang w:val="en-GB"/>
        </w:rPr>
        <w:t>me</w:t>
      </w:r>
      <w:r w:rsidR="007E4964" w:rsidRPr="00812529">
        <w:rPr>
          <w:szCs w:val="24"/>
          <w:lang w:val="en-GB"/>
        </w:rPr>
        <w:t>s</w:t>
      </w:r>
      <w:r w:rsidRPr="00812529">
        <w:rPr>
          <w:szCs w:val="24"/>
          <w:lang w:val="en-GB"/>
        </w:rPr>
        <w:t xml:space="preserve"> in each of the economies, with prioriti</w:t>
      </w:r>
      <w:r w:rsidR="007C4D76" w:rsidRPr="00812529">
        <w:rPr>
          <w:szCs w:val="24"/>
          <w:lang w:val="en-GB"/>
        </w:rPr>
        <w:t>s</w:t>
      </w:r>
      <w:r w:rsidRPr="00812529">
        <w:rPr>
          <w:szCs w:val="24"/>
          <w:lang w:val="en-GB"/>
        </w:rPr>
        <w:t>ation of measures in the medium term. For RCC’s actions, t</w:t>
      </w:r>
      <w:r w:rsidRPr="00812529">
        <w:rPr>
          <w:lang w:val="en-GB"/>
        </w:rPr>
        <w:t xml:space="preserve">he introduction of the economic governance pillar of the EU </w:t>
      </w:r>
      <w:r w:rsidR="001957E0">
        <w:rPr>
          <w:lang w:val="en-GB"/>
        </w:rPr>
        <w:t>E</w:t>
      </w:r>
      <w:r w:rsidRPr="00812529">
        <w:rPr>
          <w:lang w:val="en-GB"/>
        </w:rPr>
        <w:t xml:space="preserve">nlargement </w:t>
      </w:r>
      <w:r w:rsidR="001957E0">
        <w:rPr>
          <w:lang w:val="en-GB"/>
        </w:rPr>
        <w:t>S</w:t>
      </w:r>
      <w:r w:rsidRPr="00812529">
        <w:rPr>
          <w:lang w:val="en-GB"/>
        </w:rPr>
        <w:t xml:space="preserve">trategy and the ERP as its main instrument has enabled an enhanced overview and better understanding of national priorities and measures stemming from these priorities. With the decision of the SEE 2020 Governing Board to replace the National Action Plans for SEE 2020 implementation originally envisioned in the SEE 2020 with ERPs, the Economic Reform </w:t>
      </w:r>
      <w:r w:rsidR="007E4964" w:rsidRPr="00812529">
        <w:rPr>
          <w:lang w:val="en-GB"/>
        </w:rPr>
        <w:t>Program</w:t>
      </w:r>
      <w:r w:rsidR="007C4D76" w:rsidRPr="00812529">
        <w:rPr>
          <w:lang w:val="en-GB"/>
        </w:rPr>
        <w:t>me</w:t>
      </w:r>
      <w:r w:rsidR="007E4964" w:rsidRPr="00812529">
        <w:rPr>
          <w:lang w:val="en-GB"/>
        </w:rPr>
        <w:t>s</w:t>
      </w:r>
      <w:r w:rsidRPr="00812529">
        <w:rPr>
          <w:lang w:val="en-GB"/>
        </w:rPr>
        <w:t xml:space="preserve"> have become the main reference documents for SEE 2020 implementation. The ERPs, along with the ECOFIN Council conclusions outlining the priorities for the Western Balkans economies, are thus serving as a basis when checking the coherence of regional approaches with the needs and priorities identified at the national level.</w:t>
      </w:r>
    </w:p>
    <w:p w:rsidR="00406A66" w:rsidRPr="00812529" w:rsidRDefault="002B556E" w:rsidP="00406A66">
      <w:pPr>
        <w:pStyle w:val="ListParagraph"/>
        <w:rPr>
          <w:lang w:val="en-GB"/>
        </w:rPr>
      </w:pPr>
      <w:r w:rsidRPr="00812529">
        <w:rPr>
          <w:b/>
          <w:szCs w:val="24"/>
          <w:lang w:val="en-GB"/>
        </w:rPr>
        <w:t>Along with economic governance, the r</w:t>
      </w:r>
      <w:r w:rsidR="00A973AC" w:rsidRPr="00812529">
        <w:rPr>
          <w:b/>
          <w:szCs w:val="24"/>
          <w:lang w:val="en-GB"/>
        </w:rPr>
        <w:t>ule of law and public administration reform top the region’s agenda.</w:t>
      </w:r>
      <w:r w:rsidR="00A973AC" w:rsidRPr="00812529">
        <w:rPr>
          <w:szCs w:val="24"/>
          <w:lang w:val="en-GB"/>
        </w:rPr>
        <w:t xml:space="preserve"> A</w:t>
      </w:r>
      <w:r w:rsidR="00612A83" w:rsidRPr="00812529">
        <w:rPr>
          <w:szCs w:val="24"/>
          <w:lang w:val="en-GB"/>
        </w:rPr>
        <w:t xml:space="preserve">ll the enlargement economies of SEE region face major challenges with respect to the rule of law. Although the legal frameworks in these economies are generally adequate – thanks to the process of approximation of legislation over </w:t>
      </w:r>
      <w:r w:rsidR="004744C5" w:rsidRPr="00812529">
        <w:rPr>
          <w:szCs w:val="24"/>
          <w:lang w:val="en-GB"/>
        </w:rPr>
        <w:t xml:space="preserve">the </w:t>
      </w:r>
      <w:r w:rsidR="00612A83" w:rsidRPr="00812529">
        <w:rPr>
          <w:szCs w:val="24"/>
          <w:lang w:val="en-GB"/>
        </w:rPr>
        <w:t xml:space="preserve">years – shortcomings </w:t>
      </w:r>
      <w:r w:rsidR="004744C5" w:rsidRPr="00812529">
        <w:rPr>
          <w:szCs w:val="24"/>
          <w:lang w:val="en-GB"/>
        </w:rPr>
        <w:t>are evident in</w:t>
      </w:r>
      <w:r w:rsidR="00612A83" w:rsidRPr="00812529">
        <w:rPr>
          <w:szCs w:val="24"/>
          <w:lang w:val="en-GB"/>
        </w:rPr>
        <w:t xml:space="preserve"> their </w:t>
      </w:r>
      <w:r w:rsidRPr="00812529">
        <w:rPr>
          <w:szCs w:val="24"/>
          <w:lang w:val="en-GB"/>
        </w:rPr>
        <w:t>enforcement</w:t>
      </w:r>
      <w:r w:rsidR="00612A83" w:rsidRPr="00812529">
        <w:rPr>
          <w:szCs w:val="24"/>
          <w:lang w:val="en-GB"/>
        </w:rPr>
        <w:t xml:space="preserve">. Judicial systems are not efficient </w:t>
      </w:r>
      <w:r w:rsidR="004744C5" w:rsidRPr="00812529">
        <w:rPr>
          <w:szCs w:val="24"/>
          <w:lang w:val="en-GB"/>
        </w:rPr>
        <w:t xml:space="preserve">enough, </w:t>
      </w:r>
      <w:r w:rsidR="00612A83" w:rsidRPr="00812529">
        <w:rPr>
          <w:szCs w:val="24"/>
          <w:lang w:val="en-GB"/>
        </w:rPr>
        <w:t xml:space="preserve">while crime and corruption </w:t>
      </w:r>
      <w:r w:rsidR="00A973AC" w:rsidRPr="00812529">
        <w:rPr>
          <w:szCs w:val="24"/>
          <w:lang w:val="en-GB"/>
        </w:rPr>
        <w:t>present</w:t>
      </w:r>
      <w:r w:rsidR="00612A83" w:rsidRPr="00812529">
        <w:rPr>
          <w:szCs w:val="24"/>
          <w:lang w:val="en-GB"/>
        </w:rPr>
        <w:t xml:space="preserve"> </w:t>
      </w:r>
      <w:r w:rsidR="00A973AC" w:rsidRPr="00812529">
        <w:rPr>
          <w:szCs w:val="24"/>
          <w:lang w:val="en-GB"/>
        </w:rPr>
        <w:t xml:space="preserve">a </w:t>
      </w:r>
      <w:r w:rsidR="00612A83" w:rsidRPr="00812529">
        <w:rPr>
          <w:szCs w:val="24"/>
          <w:lang w:val="en-GB"/>
        </w:rPr>
        <w:t xml:space="preserve">serious </w:t>
      </w:r>
      <w:r w:rsidR="00A973AC" w:rsidRPr="00812529">
        <w:rPr>
          <w:szCs w:val="24"/>
          <w:lang w:val="en-GB"/>
        </w:rPr>
        <w:t>challenge in all enlargement economies. On the other hand, p</w:t>
      </w:r>
      <w:r w:rsidR="00612A83" w:rsidRPr="00812529">
        <w:rPr>
          <w:szCs w:val="24"/>
          <w:lang w:val="en-GB"/>
        </w:rPr>
        <w:t>ublic administration reforms implemented up to now have helped start building the necessary administrative capacity and reduce</w:t>
      </w:r>
      <w:r w:rsidR="004744C5" w:rsidRPr="00812529">
        <w:rPr>
          <w:szCs w:val="24"/>
          <w:lang w:val="en-GB"/>
        </w:rPr>
        <w:t>d</w:t>
      </w:r>
      <w:r w:rsidR="00612A83" w:rsidRPr="00812529">
        <w:rPr>
          <w:szCs w:val="24"/>
          <w:lang w:val="en-GB"/>
        </w:rPr>
        <w:t xml:space="preserve"> politici</w:t>
      </w:r>
      <w:r w:rsidR="009A23A7" w:rsidRPr="00812529">
        <w:rPr>
          <w:szCs w:val="24"/>
          <w:lang w:val="en-GB"/>
        </w:rPr>
        <w:t>s</w:t>
      </w:r>
      <w:r w:rsidR="00612A83" w:rsidRPr="00812529">
        <w:rPr>
          <w:szCs w:val="24"/>
          <w:lang w:val="en-GB"/>
        </w:rPr>
        <w:t>ation and lack of transparency in the public institutions. Still, there is general agreement that these reforms should be accelerated and deepened in order to achieve the desired results.</w:t>
      </w:r>
      <w:r w:rsidR="00A973AC" w:rsidRPr="00812529">
        <w:rPr>
          <w:szCs w:val="24"/>
          <w:lang w:val="en-GB"/>
        </w:rPr>
        <w:t xml:space="preserve"> Although there are a number of </w:t>
      </w:r>
      <w:r w:rsidR="00BF4718" w:rsidRPr="00812529">
        <w:rPr>
          <w:szCs w:val="24"/>
          <w:lang w:val="en-GB"/>
        </w:rPr>
        <w:t>speciali</w:t>
      </w:r>
      <w:r w:rsidR="009A23A7" w:rsidRPr="00812529">
        <w:rPr>
          <w:szCs w:val="24"/>
          <w:lang w:val="en-GB"/>
        </w:rPr>
        <w:t>s</w:t>
      </w:r>
      <w:r w:rsidR="00BF4718" w:rsidRPr="00812529">
        <w:rPr>
          <w:szCs w:val="24"/>
          <w:lang w:val="en-GB"/>
        </w:rPr>
        <w:t xml:space="preserve">ed </w:t>
      </w:r>
      <w:r w:rsidR="00A973AC" w:rsidRPr="00812529">
        <w:rPr>
          <w:szCs w:val="24"/>
          <w:lang w:val="en-GB"/>
        </w:rPr>
        <w:t xml:space="preserve">instruments and institutions better positioned to address the key issues in these areas, RCC can still provide a welcome context and link the efforts being done in these fields with other priority areas of the region, such as increased competitiveness, better business environment, confidence building, etc. Coordinating role of the RCC here becomes instrumental in streamlining the interventions, identifying gaps and </w:t>
      </w:r>
      <w:r w:rsidR="007E4964" w:rsidRPr="00812529">
        <w:rPr>
          <w:szCs w:val="24"/>
          <w:lang w:val="en-GB"/>
        </w:rPr>
        <w:t>channel</w:t>
      </w:r>
      <w:r w:rsidR="009A23A7" w:rsidRPr="00812529">
        <w:rPr>
          <w:szCs w:val="24"/>
          <w:lang w:val="en-GB"/>
        </w:rPr>
        <w:t>l</w:t>
      </w:r>
      <w:r w:rsidR="007E4964" w:rsidRPr="00812529">
        <w:rPr>
          <w:szCs w:val="24"/>
          <w:lang w:val="en-GB"/>
        </w:rPr>
        <w:t>ing</w:t>
      </w:r>
      <w:r w:rsidR="00A973AC" w:rsidRPr="00812529">
        <w:rPr>
          <w:szCs w:val="24"/>
          <w:lang w:val="en-GB"/>
        </w:rPr>
        <w:t xml:space="preserve"> actions to those areas that hold most potential in yielding lasting impact.</w:t>
      </w:r>
    </w:p>
    <w:p w:rsidR="00406A66" w:rsidRPr="00812529" w:rsidRDefault="002B556E" w:rsidP="00406A66">
      <w:pPr>
        <w:pStyle w:val="ListParagraph"/>
        <w:rPr>
          <w:lang w:val="en-GB"/>
        </w:rPr>
      </w:pPr>
      <w:r w:rsidRPr="00812529">
        <w:rPr>
          <w:b/>
          <w:szCs w:val="24"/>
          <w:lang w:val="en-GB"/>
        </w:rPr>
        <w:lastRenderedPageBreak/>
        <w:t>Last, but not the least: a</w:t>
      </w:r>
      <w:r w:rsidR="00406A66" w:rsidRPr="00812529">
        <w:rPr>
          <w:b/>
          <w:szCs w:val="24"/>
          <w:lang w:val="en-GB"/>
        </w:rPr>
        <w:t xml:space="preserve">vailability of funding </w:t>
      </w:r>
      <w:r w:rsidR="004744C5" w:rsidRPr="00812529">
        <w:rPr>
          <w:b/>
          <w:szCs w:val="24"/>
          <w:lang w:val="en-GB"/>
        </w:rPr>
        <w:t xml:space="preserve">is reduced </w:t>
      </w:r>
      <w:r w:rsidR="00406A66" w:rsidRPr="00812529">
        <w:rPr>
          <w:b/>
          <w:szCs w:val="24"/>
          <w:lang w:val="en-GB"/>
        </w:rPr>
        <w:t xml:space="preserve">and the </w:t>
      </w:r>
      <w:r w:rsidR="008A3D3A" w:rsidRPr="00812529">
        <w:rPr>
          <w:b/>
          <w:szCs w:val="24"/>
          <w:lang w:val="en-GB"/>
        </w:rPr>
        <w:t xml:space="preserve">allocation </w:t>
      </w:r>
      <w:r w:rsidR="00406A66" w:rsidRPr="00812529">
        <w:rPr>
          <w:b/>
          <w:szCs w:val="24"/>
          <w:lang w:val="en-GB"/>
        </w:rPr>
        <w:t>priorities</w:t>
      </w:r>
      <w:r w:rsidR="004744C5" w:rsidRPr="00812529">
        <w:rPr>
          <w:b/>
          <w:szCs w:val="24"/>
          <w:lang w:val="en-GB"/>
        </w:rPr>
        <w:t xml:space="preserve"> have shifted</w:t>
      </w:r>
      <w:r w:rsidR="00406A66" w:rsidRPr="00812529">
        <w:rPr>
          <w:b/>
          <w:szCs w:val="24"/>
          <w:lang w:val="en-GB"/>
        </w:rPr>
        <w:t>.</w:t>
      </w:r>
      <w:r w:rsidR="00406A66" w:rsidRPr="00812529">
        <w:rPr>
          <w:szCs w:val="24"/>
          <w:lang w:val="en-GB"/>
        </w:rPr>
        <w:t xml:space="preserve"> </w:t>
      </w:r>
      <w:r w:rsidR="00406A66" w:rsidRPr="00812529">
        <w:rPr>
          <w:lang w:val="en-GB"/>
        </w:rPr>
        <w:t>The availability of adequate financial resources to prepare and implement the regional actions is a significant constraint on the implementation of the SWP and SEE 2020</w:t>
      </w:r>
      <w:r w:rsidR="004744C5" w:rsidRPr="00812529">
        <w:rPr>
          <w:lang w:val="en-GB"/>
        </w:rPr>
        <w:t xml:space="preserve"> as one of its main components.</w:t>
      </w:r>
      <w:r w:rsidR="00406A66" w:rsidRPr="00812529">
        <w:rPr>
          <w:lang w:val="en-GB"/>
        </w:rPr>
        <w:t xml:space="preserve"> </w:t>
      </w:r>
      <w:r w:rsidR="004744C5" w:rsidRPr="00812529">
        <w:rPr>
          <w:rFonts w:cs="Times New Roman"/>
          <w:lang w:val="en-GB"/>
        </w:rPr>
        <w:t>T</w:t>
      </w:r>
      <w:r w:rsidR="00406A66" w:rsidRPr="00812529">
        <w:rPr>
          <w:rFonts w:cs="Times New Roman"/>
          <w:lang w:val="en-GB"/>
        </w:rPr>
        <w:t>he funding gap identified in the SEE 2020 programming process for the period 2016-18 stands at roughly 50% of the entire indicated EUR 48 million needed for implementation</w:t>
      </w:r>
      <w:r w:rsidR="00BF4718" w:rsidRPr="00812529">
        <w:rPr>
          <w:rStyle w:val="FootnoteReference"/>
          <w:rFonts w:cs="Times New Roman"/>
          <w:lang w:val="en-GB"/>
        </w:rPr>
        <w:footnoteReference w:id="16"/>
      </w:r>
      <w:r w:rsidR="00406A66" w:rsidRPr="00812529">
        <w:rPr>
          <w:lang w:val="en-GB"/>
        </w:rPr>
        <w:t xml:space="preserve">. The EU’s IPA remains one of the most important sources of funding for policy development assistance and capacity building in all of the SEE economies. It is particularly relevant for SEE 2020 as it has the capacity to finance regional </w:t>
      </w:r>
      <w:r w:rsidR="007E4964" w:rsidRPr="00812529">
        <w:rPr>
          <w:lang w:val="en-GB"/>
        </w:rPr>
        <w:t>program</w:t>
      </w:r>
      <w:r w:rsidR="007C4D76" w:rsidRPr="00812529">
        <w:rPr>
          <w:lang w:val="en-GB"/>
        </w:rPr>
        <w:t>me</w:t>
      </w:r>
      <w:r w:rsidR="007E4964" w:rsidRPr="00812529">
        <w:rPr>
          <w:lang w:val="en-GB"/>
        </w:rPr>
        <w:t>s</w:t>
      </w:r>
      <w:r w:rsidR="00406A66" w:rsidRPr="00812529">
        <w:rPr>
          <w:lang w:val="en-GB"/>
        </w:rPr>
        <w:t xml:space="preserve"> as well as national ones. However, with the recent developments in the </w:t>
      </w:r>
      <w:r w:rsidR="007E4964" w:rsidRPr="00812529">
        <w:rPr>
          <w:lang w:val="en-GB"/>
        </w:rPr>
        <w:t>neighbo</w:t>
      </w:r>
      <w:r w:rsidR="007C4D76" w:rsidRPr="00812529">
        <w:rPr>
          <w:lang w:val="en-GB"/>
        </w:rPr>
        <w:t>u</w:t>
      </w:r>
      <w:r w:rsidR="007E4964" w:rsidRPr="00812529">
        <w:rPr>
          <w:lang w:val="en-GB"/>
        </w:rPr>
        <w:t>rhood</w:t>
      </w:r>
      <w:r w:rsidR="00406A66" w:rsidRPr="00812529">
        <w:rPr>
          <w:lang w:val="en-GB"/>
        </w:rPr>
        <w:t xml:space="preserve"> area and the migration crisis, the funding priorities have been changing rapidly throughout the past two years, leaving less available resources for the implementation of growth and competitiveness-related actions in the Western Balkans. One important exception to this has been the ‘connectivity agenda’ where sizeable allocations were made by the EU to contribute towards closer transport and energy integration of the Western Balkans</w:t>
      </w:r>
      <w:r w:rsidR="004744C5" w:rsidRPr="00812529">
        <w:rPr>
          <w:lang w:val="en-GB"/>
        </w:rPr>
        <w:t>, mostly through the Western Balkans Investment Framework (WBIF)</w:t>
      </w:r>
      <w:r w:rsidR="004744C5" w:rsidRPr="00812529">
        <w:rPr>
          <w:rStyle w:val="FootnoteReference"/>
          <w:lang w:val="en-GB"/>
        </w:rPr>
        <w:footnoteReference w:id="17"/>
      </w:r>
      <w:r w:rsidR="00406A66" w:rsidRPr="00812529">
        <w:rPr>
          <w:lang w:val="en-GB"/>
        </w:rPr>
        <w:t>. While a stronger focus on fewer sectors with sound political backing is bound to generate enhanced impact, the shift has also depleted potential resources for other parts of the SEE 2020 agenda. This is also evident at the national level as reflected in the ERPs produced during 2015, where a large majority of resources has been allocated to the sectors covered by the so</w:t>
      </w:r>
      <w:r w:rsidR="00B605E4">
        <w:rPr>
          <w:lang w:val="en-GB"/>
        </w:rPr>
        <w:t>-</w:t>
      </w:r>
      <w:r w:rsidR="00406A66" w:rsidRPr="00812529">
        <w:rPr>
          <w:lang w:val="en-GB"/>
        </w:rPr>
        <w:t xml:space="preserve">called </w:t>
      </w:r>
      <w:r w:rsidR="00B605E4">
        <w:rPr>
          <w:lang w:val="en-GB"/>
        </w:rPr>
        <w:t>‘</w:t>
      </w:r>
      <w:r w:rsidR="00406A66" w:rsidRPr="00812529">
        <w:rPr>
          <w:lang w:val="en-GB"/>
        </w:rPr>
        <w:t>connectivity agenda</w:t>
      </w:r>
      <w:r w:rsidR="00B605E4">
        <w:rPr>
          <w:lang w:val="en-GB"/>
        </w:rPr>
        <w:t>’</w:t>
      </w:r>
      <w:r w:rsidR="00406A66" w:rsidRPr="00812529">
        <w:rPr>
          <w:lang w:val="en-GB"/>
        </w:rPr>
        <w:t xml:space="preserve">. The availability and allocation of funding was one of the </w:t>
      </w:r>
      <w:r w:rsidR="006A205C" w:rsidRPr="00812529">
        <w:rPr>
          <w:lang w:val="en-GB"/>
        </w:rPr>
        <w:t>key</w:t>
      </w:r>
      <w:r w:rsidR="00406A66" w:rsidRPr="00812529">
        <w:rPr>
          <w:lang w:val="en-GB"/>
        </w:rPr>
        <w:t xml:space="preserve"> considerations in </w:t>
      </w:r>
      <w:r w:rsidR="006A205C" w:rsidRPr="00812529">
        <w:rPr>
          <w:lang w:val="en-GB"/>
        </w:rPr>
        <w:t>developing</w:t>
      </w:r>
      <w:r w:rsidR="00406A66" w:rsidRPr="00812529">
        <w:rPr>
          <w:lang w:val="en-GB"/>
        </w:rPr>
        <w:t xml:space="preserve"> this SWP.</w:t>
      </w:r>
    </w:p>
    <w:p w:rsidR="000046F4" w:rsidRPr="00812529" w:rsidRDefault="003C4B09" w:rsidP="007E1306">
      <w:pPr>
        <w:pStyle w:val="Heading1"/>
        <w:rPr>
          <w:sz w:val="22"/>
          <w:szCs w:val="24"/>
          <w:lang w:val="en-GB"/>
        </w:rPr>
      </w:pPr>
      <w:bookmarkStart w:id="19" w:name="_Toc449101917"/>
      <w:bookmarkStart w:id="20" w:name="_Toc449103283"/>
      <w:bookmarkStart w:id="21" w:name="_Toc449528833"/>
      <w:r w:rsidRPr="00812529">
        <w:rPr>
          <w:sz w:val="22"/>
          <w:szCs w:val="24"/>
          <w:lang w:val="en-GB"/>
        </w:rPr>
        <w:t xml:space="preserve">II. </w:t>
      </w:r>
      <w:r w:rsidR="00612A83" w:rsidRPr="00812529">
        <w:rPr>
          <w:sz w:val="22"/>
          <w:szCs w:val="24"/>
          <w:lang w:val="en-GB"/>
        </w:rPr>
        <w:t>RCC Strategy 2017 – 2019</w:t>
      </w:r>
      <w:bookmarkEnd w:id="19"/>
      <w:bookmarkEnd w:id="20"/>
      <w:bookmarkEnd w:id="21"/>
    </w:p>
    <w:p w:rsidR="007B4CF4" w:rsidRPr="00812529" w:rsidRDefault="007B4CF4" w:rsidP="007B4CF4">
      <w:pPr>
        <w:rPr>
          <w:lang w:val="en-GB"/>
        </w:rPr>
      </w:pPr>
      <w:bookmarkStart w:id="22" w:name="_Toc438413850"/>
      <w:r w:rsidRPr="00812529">
        <w:rPr>
          <w:lang w:val="en-GB"/>
        </w:rPr>
        <w:t>The overarching goal of RCC’s interventions over the next three years is greater economic i</w:t>
      </w:r>
      <w:r w:rsidR="004744C5" w:rsidRPr="00812529">
        <w:rPr>
          <w:lang w:val="en-GB"/>
        </w:rPr>
        <w:t xml:space="preserve">ntegration through </w:t>
      </w:r>
      <w:r w:rsidRPr="00812529">
        <w:rPr>
          <w:lang w:val="en-GB"/>
        </w:rPr>
        <w:t xml:space="preserve">easier flow of capital, people, goods and services within the SEE and between the SEE and the EU. RCC also intends to contribute to better governance, improved functioning of the rule of law and enhanced security in </w:t>
      </w:r>
      <w:r w:rsidR="007F6D11" w:rsidRPr="00812529">
        <w:rPr>
          <w:lang w:val="en-GB"/>
        </w:rPr>
        <w:t>South East Europe</w:t>
      </w:r>
      <w:r w:rsidRPr="00812529">
        <w:rPr>
          <w:lang w:val="en-GB"/>
        </w:rPr>
        <w:t xml:space="preserve">. </w:t>
      </w:r>
    </w:p>
    <w:p w:rsidR="007B4CF4" w:rsidRPr="00812529" w:rsidRDefault="007B4CF4" w:rsidP="007B4CF4">
      <w:pPr>
        <w:rPr>
          <w:szCs w:val="24"/>
          <w:lang w:val="en-GB"/>
        </w:rPr>
      </w:pPr>
      <w:r w:rsidRPr="00812529">
        <w:rPr>
          <w:szCs w:val="24"/>
          <w:lang w:val="en-GB"/>
        </w:rPr>
        <w:t xml:space="preserve">RCC will implement the SWP 2017-2019 through grouping its efforts along three </w:t>
      </w:r>
      <w:r w:rsidR="001E4334" w:rsidRPr="00812529">
        <w:rPr>
          <w:szCs w:val="24"/>
          <w:lang w:val="en-GB"/>
        </w:rPr>
        <w:t>axes</w:t>
      </w:r>
      <w:r w:rsidR="00665F71" w:rsidRPr="00812529">
        <w:rPr>
          <w:szCs w:val="24"/>
          <w:lang w:val="en-GB"/>
        </w:rPr>
        <w:t>, with the following specific objectives</w:t>
      </w:r>
      <w:r w:rsidRPr="00812529">
        <w:rPr>
          <w:szCs w:val="24"/>
          <w:lang w:val="en-GB"/>
        </w:rPr>
        <w:t xml:space="preserve">: </w:t>
      </w:r>
    </w:p>
    <w:p w:rsidR="007B4CF4" w:rsidRPr="00812529" w:rsidRDefault="007B4CF4" w:rsidP="00C1031A">
      <w:pPr>
        <w:pStyle w:val="ListParagraph"/>
        <w:numPr>
          <w:ilvl w:val="0"/>
          <w:numId w:val="4"/>
        </w:numPr>
        <w:rPr>
          <w:b/>
          <w:lang w:val="en-GB"/>
        </w:rPr>
      </w:pPr>
      <w:r w:rsidRPr="00812529">
        <w:rPr>
          <w:b/>
          <w:lang w:val="en-GB"/>
        </w:rPr>
        <w:t>Implementing SEE 2020 Strategy through flagship approach</w:t>
      </w:r>
    </w:p>
    <w:p w:rsidR="007B4CF4" w:rsidRPr="00812529" w:rsidRDefault="007B4CF4" w:rsidP="00E55C69">
      <w:pPr>
        <w:rPr>
          <w:szCs w:val="24"/>
          <w:lang w:val="en-GB"/>
        </w:rPr>
      </w:pPr>
      <w:r w:rsidRPr="00812529">
        <w:rPr>
          <w:szCs w:val="24"/>
          <w:lang w:val="en-GB"/>
        </w:rPr>
        <w:t>The RCC will implement the SEE 2020 Strategy component of the SWP 2017-2019 through integrating the efforts of different stakeholders in three themes, or “flagship initiatives”. This approach will enable interventions with a wider-ranging impact across several dimensions and policy areas, focused on reducing – and where possible removing – obstacles to mobility, connectivity and competitiveness in SEE.</w:t>
      </w:r>
    </w:p>
    <w:p w:rsidR="00E55C69" w:rsidRPr="00812529" w:rsidRDefault="00F20304" w:rsidP="00F20304">
      <w:pPr>
        <w:ind w:left="357" w:firstLine="69"/>
        <w:rPr>
          <w:szCs w:val="24"/>
          <w:lang w:val="en-GB"/>
        </w:rPr>
      </w:pPr>
      <w:r w:rsidRPr="00812529">
        <w:rPr>
          <w:b/>
          <w:szCs w:val="24"/>
          <w:lang w:val="en-GB"/>
        </w:rPr>
        <w:t xml:space="preserve">A.1. </w:t>
      </w:r>
      <w:r w:rsidR="007B4CF4" w:rsidRPr="00812529">
        <w:rPr>
          <w:szCs w:val="24"/>
          <w:lang w:val="en-GB"/>
        </w:rPr>
        <w:t xml:space="preserve">The “Skills and Mobility” flagship </w:t>
      </w:r>
      <w:r w:rsidR="0022747A" w:rsidRPr="00812529">
        <w:rPr>
          <w:szCs w:val="24"/>
          <w:lang w:val="en-GB"/>
        </w:rPr>
        <w:t>aims to</w:t>
      </w:r>
      <w:r w:rsidR="007B4CF4" w:rsidRPr="00812529">
        <w:rPr>
          <w:szCs w:val="24"/>
          <w:lang w:val="en-GB"/>
        </w:rPr>
        <w:t xml:space="preserve"> </w:t>
      </w:r>
      <w:r w:rsidR="0022747A" w:rsidRPr="00812529">
        <w:rPr>
          <w:rFonts w:eastAsia="Times New Roman" w:cs="Times New Roman"/>
          <w:lang w:val="en-GB"/>
        </w:rPr>
        <w:t xml:space="preserve">remove obstacles for mobility of professionals and facilitate </w:t>
      </w:r>
      <w:r w:rsidR="007E4964" w:rsidRPr="00812529">
        <w:rPr>
          <w:rFonts w:eastAsia="Times New Roman" w:cs="Times New Roman"/>
          <w:lang w:val="en-GB"/>
        </w:rPr>
        <w:t>liberali</w:t>
      </w:r>
      <w:r w:rsidR="009A23A7" w:rsidRPr="00812529">
        <w:rPr>
          <w:rFonts w:eastAsia="Times New Roman" w:cs="Times New Roman"/>
          <w:lang w:val="en-GB"/>
        </w:rPr>
        <w:t>s</w:t>
      </w:r>
      <w:r w:rsidR="007E4964" w:rsidRPr="00812529">
        <w:rPr>
          <w:rFonts w:eastAsia="Times New Roman" w:cs="Times New Roman"/>
          <w:lang w:val="en-GB"/>
        </w:rPr>
        <w:t>ation</w:t>
      </w:r>
      <w:r w:rsidR="0022747A" w:rsidRPr="00812529">
        <w:rPr>
          <w:rFonts w:eastAsia="Times New Roman" w:cs="Times New Roman"/>
          <w:lang w:val="en-GB"/>
        </w:rPr>
        <w:t xml:space="preserve"> of services within the SEE region through mutual recognition agreements, increase mobility of people in the SEE region across the board by developing standards and procedures for automatic recognition, </w:t>
      </w:r>
      <w:r w:rsidR="0022747A" w:rsidRPr="00812529">
        <w:rPr>
          <w:szCs w:val="24"/>
          <w:lang w:val="en-GB"/>
        </w:rPr>
        <w:t>and build capacity to</w:t>
      </w:r>
      <w:r w:rsidR="007B4CF4" w:rsidRPr="00812529">
        <w:rPr>
          <w:szCs w:val="24"/>
          <w:lang w:val="en-GB"/>
        </w:rPr>
        <w:t xml:space="preserve"> </w:t>
      </w:r>
      <w:r w:rsidR="0022747A" w:rsidRPr="00812529">
        <w:rPr>
          <w:szCs w:val="24"/>
          <w:lang w:val="en-GB"/>
        </w:rPr>
        <w:t>address</w:t>
      </w:r>
      <w:r w:rsidR="007B4CF4" w:rsidRPr="00812529">
        <w:rPr>
          <w:szCs w:val="24"/>
          <w:lang w:val="en-GB"/>
        </w:rPr>
        <w:t xml:space="preserve"> </w:t>
      </w:r>
      <w:r w:rsidR="00AA5231" w:rsidRPr="00812529">
        <w:rPr>
          <w:szCs w:val="24"/>
          <w:lang w:val="en-GB"/>
        </w:rPr>
        <w:t xml:space="preserve">select </w:t>
      </w:r>
      <w:r w:rsidR="007E4964" w:rsidRPr="00812529">
        <w:rPr>
          <w:szCs w:val="24"/>
          <w:lang w:val="en-GB"/>
        </w:rPr>
        <w:t>labo</w:t>
      </w:r>
      <w:r w:rsidR="001A6AC9" w:rsidRPr="00812529">
        <w:rPr>
          <w:szCs w:val="24"/>
          <w:lang w:val="en-GB"/>
        </w:rPr>
        <w:t>u</w:t>
      </w:r>
      <w:r w:rsidR="007E4964" w:rsidRPr="00812529">
        <w:rPr>
          <w:szCs w:val="24"/>
          <w:lang w:val="en-GB"/>
        </w:rPr>
        <w:t>r</w:t>
      </w:r>
      <w:r w:rsidR="007B4CF4" w:rsidRPr="00812529">
        <w:rPr>
          <w:szCs w:val="24"/>
          <w:lang w:val="en-GB"/>
        </w:rPr>
        <w:t xml:space="preserve"> market</w:t>
      </w:r>
      <w:r w:rsidR="0022747A" w:rsidRPr="00812529">
        <w:rPr>
          <w:szCs w:val="24"/>
          <w:lang w:val="en-GB"/>
        </w:rPr>
        <w:t>s</w:t>
      </w:r>
      <w:r w:rsidR="007B4CF4" w:rsidRPr="00812529">
        <w:rPr>
          <w:szCs w:val="24"/>
          <w:lang w:val="en-GB"/>
        </w:rPr>
        <w:t xml:space="preserve"> </w:t>
      </w:r>
      <w:r w:rsidR="0022747A" w:rsidRPr="00812529">
        <w:rPr>
          <w:szCs w:val="24"/>
          <w:lang w:val="en-GB"/>
        </w:rPr>
        <w:t>shortcomings</w:t>
      </w:r>
      <w:r w:rsidR="007B4CF4" w:rsidRPr="00812529">
        <w:rPr>
          <w:szCs w:val="24"/>
          <w:lang w:val="en-GB"/>
        </w:rPr>
        <w:t xml:space="preserve">. </w:t>
      </w:r>
    </w:p>
    <w:p w:rsidR="00E55C69" w:rsidRPr="00812529" w:rsidRDefault="00F20304" w:rsidP="00F20304">
      <w:pPr>
        <w:ind w:left="426"/>
        <w:rPr>
          <w:szCs w:val="24"/>
          <w:lang w:val="en-GB"/>
        </w:rPr>
      </w:pPr>
      <w:r w:rsidRPr="00812529">
        <w:rPr>
          <w:b/>
          <w:szCs w:val="24"/>
          <w:lang w:val="en-GB"/>
        </w:rPr>
        <w:lastRenderedPageBreak/>
        <w:t xml:space="preserve">A.2. </w:t>
      </w:r>
      <w:r w:rsidR="007B4CF4" w:rsidRPr="00812529">
        <w:rPr>
          <w:szCs w:val="24"/>
          <w:lang w:val="en-GB"/>
        </w:rPr>
        <w:t xml:space="preserve">The “Connectivity” flagship will </w:t>
      </w:r>
      <w:r w:rsidR="00AA5231" w:rsidRPr="00812529">
        <w:rPr>
          <w:szCs w:val="24"/>
          <w:lang w:val="en-GB"/>
        </w:rPr>
        <w:t>promote</w:t>
      </w:r>
      <w:r w:rsidR="0022747A" w:rsidRPr="00812529">
        <w:rPr>
          <w:szCs w:val="24"/>
          <w:lang w:val="en-GB"/>
        </w:rPr>
        <w:t xml:space="preserve"> a</w:t>
      </w:r>
      <w:r w:rsidR="0022747A" w:rsidRPr="00812529">
        <w:rPr>
          <w:rFonts w:eastAsia="Times New Roman" w:cs="Times New Roman"/>
          <w:lang w:val="en-GB"/>
        </w:rPr>
        <w:t xml:space="preserve"> better integrated, economically dynamic region through closer transport and trade integration in functioning economic corridors, increased interoperability of ICT services and reduced roaming charges across the region.</w:t>
      </w:r>
    </w:p>
    <w:p w:rsidR="007B4CF4" w:rsidRPr="00812529" w:rsidRDefault="00F20304" w:rsidP="00F20304">
      <w:pPr>
        <w:ind w:left="426"/>
        <w:rPr>
          <w:szCs w:val="24"/>
          <w:lang w:val="en-GB"/>
        </w:rPr>
      </w:pPr>
      <w:r w:rsidRPr="00812529">
        <w:rPr>
          <w:b/>
          <w:szCs w:val="24"/>
          <w:lang w:val="en-GB"/>
        </w:rPr>
        <w:t xml:space="preserve">A.3. </w:t>
      </w:r>
      <w:r w:rsidR="007B4CF4" w:rsidRPr="00812529">
        <w:rPr>
          <w:szCs w:val="24"/>
          <w:lang w:val="en-GB"/>
        </w:rPr>
        <w:t xml:space="preserve">The “Competitiveness” flagship </w:t>
      </w:r>
      <w:r w:rsidR="0022747A" w:rsidRPr="00812529">
        <w:rPr>
          <w:rFonts w:eastAsia="Times New Roman" w:cs="Times New Roman"/>
          <w:lang w:val="en-GB"/>
        </w:rPr>
        <w:t>aim</w:t>
      </w:r>
      <w:r w:rsidR="00AA5231" w:rsidRPr="00812529">
        <w:rPr>
          <w:rFonts w:eastAsia="Times New Roman" w:cs="Times New Roman"/>
          <w:lang w:val="en-GB"/>
        </w:rPr>
        <w:t>s</w:t>
      </w:r>
      <w:r w:rsidR="0022747A" w:rsidRPr="00812529">
        <w:rPr>
          <w:rFonts w:eastAsia="Times New Roman" w:cs="Times New Roman"/>
          <w:lang w:val="en-GB"/>
        </w:rPr>
        <w:t xml:space="preserve"> to improve industrial str</w:t>
      </w:r>
      <w:r w:rsidRPr="00812529">
        <w:rPr>
          <w:rFonts w:eastAsia="Times New Roman" w:cs="Times New Roman"/>
          <w:lang w:val="en-GB"/>
        </w:rPr>
        <w:t xml:space="preserve">uctures and business/investment </w:t>
      </w:r>
      <w:r w:rsidR="0022747A" w:rsidRPr="00812529">
        <w:rPr>
          <w:rFonts w:eastAsia="Times New Roman" w:cs="Times New Roman"/>
          <w:lang w:val="en-GB"/>
        </w:rPr>
        <w:t>environment through a more coordinated investment policy and promotion, with the intention of producing a regional instrument in the area of investment</w:t>
      </w:r>
      <w:r w:rsidR="007B4CF4" w:rsidRPr="00812529">
        <w:rPr>
          <w:szCs w:val="24"/>
          <w:lang w:val="en-GB"/>
        </w:rPr>
        <w:t>.</w:t>
      </w:r>
    </w:p>
    <w:p w:rsidR="00F20304" w:rsidRPr="00812529" w:rsidRDefault="007B4CF4" w:rsidP="00C1031A">
      <w:pPr>
        <w:pStyle w:val="ListParagraph"/>
        <w:numPr>
          <w:ilvl w:val="0"/>
          <w:numId w:val="4"/>
        </w:numPr>
        <w:rPr>
          <w:b/>
          <w:lang w:val="en-GB"/>
        </w:rPr>
      </w:pPr>
      <w:r w:rsidRPr="00812529">
        <w:rPr>
          <w:b/>
          <w:lang w:val="en-GB"/>
        </w:rPr>
        <w:t>Governance, rule of law and security cooperation</w:t>
      </w:r>
    </w:p>
    <w:p w:rsidR="00EC1162" w:rsidRPr="00812529" w:rsidRDefault="00F20304" w:rsidP="00EC1162">
      <w:pPr>
        <w:pStyle w:val="ListParagraph"/>
        <w:numPr>
          <w:ilvl w:val="0"/>
          <w:numId w:val="0"/>
        </w:numPr>
        <w:ind w:left="360"/>
        <w:rPr>
          <w:lang w:val="en-GB"/>
        </w:rPr>
      </w:pPr>
      <w:r w:rsidRPr="00812529">
        <w:rPr>
          <w:b/>
          <w:szCs w:val="24"/>
          <w:lang w:val="en-GB"/>
        </w:rPr>
        <w:t>B.1.</w:t>
      </w:r>
      <w:r w:rsidRPr="00812529">
        <w:rPr>
          <w:szCs w:val="24"/>
          <w:lang w:val="en-GB"/>
        </w:rPr>
        <w:t xml:space="preserve"> </w:t>
      </w:r>
      <w:r w:rsidR="00665F71" w:rsidRPr="00812529">
        <w:rPr>
          <w:szCs w:val="24"/>
          <w:lang w:val="en-GB"/>
        </w:rPr>
        <w:t>The specific objective</w:t>
      </w:r>
      <w:r w:rsidR="00AC1DC1" w:rsidRPr="00812529">
        <w:rPr>
          <w:szCs w:val="24"/>
          <w:lang w:val="en-GB"/>
        </w:rPr>
        <w:t>s</w:t>
      </w:r>
      <w:r w:rsidR="000E0A75" w:rsidRPr="00812529">
        <w:rPr>
          <w:szCs w:val="24"/>
          <w:lang w:val="en-GB"/>
        </w:rPr>
        <w:t xml:space="preserve"> of the RCC in this area are to </w:t>
      </w:r>
      <w:r w:rsidR="000E0A75" w:rsidRPr="00812529">
        <w:rPr>
          <w:lang w:val="en-GB"/>
        </w:rPr>
        <w:t xml:space="preserve">promote </w:t>
      </w:r>
      <w:r w:rsidR="00AC1DC1" w:rsidRPr="00812529">
        <w:rPr>
          <w:lang w:val="en-GB"/>
        </w:rPr>
        <w:t xml:space="preserve">simpler and more business-friendly legislation, improve effectiveness and transparency of governmental services and judiciary, strengthen legal and practical protection of </w:t>
      </w:r>
      <w:proofErr w:type="spellStart"/>
      <w:r w:rsidR="00AC1DC1" w:rsidRPr="00812529">
        <w:rPr>
          <w:lang w:val="en-GB"/>
        </w:rPr>
        <w:t>whistleblowers</w:t>
      </w:r>
      <w:proofErr w:type="spellEnd"/>
      <w:r w:rsidR="00AC1DC1" w:rsidRPr="00812529">
        <w:rPr>
          <w:lang w:val="en-GB"/>
        </w:rPr>
        <w:t xml:space="preserve"> and introduce and reinforce a regional instrument on data exchange in asset disclosure and conflict of interest.</w:t>
      </w:r>
    </w:p>
    <w:p w:rsidR="007B4CF4" w:rsidRPr="00812529" w:rsidRDefault="00EC1162" w:rsidP="00EC1162">
      <w:pPr>
        <w:pStyle w:val="ListParagraph"/>
        <w:numPr>
          <w:ilvl w:val="0"/>
          <w:numId w:val="0"/>
        </w:numPr>
        <w:ind w:left="360"/>
        <w:rPr>
          <w:lang w:val="en-GB"/>
        </w:rPr>
      </w:pPr>
      <w:r w:rsidRPr="00812529">
        <w:rPr>
          <w:b/>
          <w:szCs w:val="24"/>
          <w:lang w:val="en-GB"/>
        </w:rPr>
        <w:t>B.</w:t>
      </w:r>
      <w:r w:rsidRPr="00812529">
        <w:rPr>
          <w:b/>
          <w:lang w:val="en-GB"/>
        </w:rPr>
        <w:t>2.</w:t>
      </w:r>
      <w:r w:rsidRPr="00812529">
        <w:rPr>
          <w:lang w:val="en-GB"/>
        </w:rPr>
        <w:t xml:space="preserve"> </w:t>
      </w:r>
      <w:r w:rsidR="00AC1DC1" w:rsidRPr="00812529">
        <w:rPr>
          <w:lang w:val="en-GB"/>
        </w:rPr>
        <w:t xml:space="preserve">In the security area, the main expected result is improvement of coordination and cooperation at national and regional level, identifying and addressing gaps and </w:t>
      </w:r>
      <w:r w:rsidR="005B2778" w:rsidRPr="00812529">
        <w:rPr>
          <w:lang w:val="en-GB"/>
        </w:rPr>
        <w:t xml:space="preserve">overlaps in regional actions to alleviate </w:t>
      </w:r>
      <w:r w:rsidR="00AC1DC1" w:rsidRPr="00812529">
        <w:rPr>
          <w:lang w:val="en-GB"/>
        </w:rPr>
        <w:t xml:space="preserve">main security threats and challenges in the region, which are coming almost exclusively from non-state actors. </w:t>
      </w:r>
    </w:p>
    <w:p w:rsidR="007B4CF4" w:rsidRPr="00812529" w:rsidRDefault="007B4CF4" w:rsidP="00C1031A">
      <w:pPr>
        <w:pStyle w:val="ListParagraph"/>
        <w:numPr>
          <w:ilvl w:val="0"/>
          <w:numId w:val="4"/>
        </w:numPr>
        <w:rPr>
          <w:b/>
          <w:lang w:val="en-GB"/>
        </w:rPr>
      </w:pPr>
      <w:r w:rsidRPr="00812529">
        <w:rPr>
          <w:b/>
          <w:lang w:val="en-GB"/>
        </w:rPr>
        <w:t>Horizontal and supporting activities</w:t>
      </w:r>
    </w:p>
    <w:p w:rsidR="007B4CF4" w:rsidRPr="00812529" w:rsidRDefault="00EC1162" w:rsidP="00EC1162">
      <w:pPr>
        <w:ind w:left="357"/>
        <w:rPr>
          <w:szCs w:val="24"/>
          <w:lang w:val="en-GB"/>
        </w:rPr>
      </w:pPr>
      <w:r w:rsidRPr="00812529">
        <w:rPr>
          <w:b/>
          <w:szCs w:val="24"/>
          <w:lang w:val="en-GB"/>
        </w:rPr>
        <w:t xml:space="preserve">C.1. </w:t>
      </w:r>
      <w:r w:rsidR="007F6D11" w:rsidRPr="00812529">
        <w:rPr>
          <w:szCs w:val="24"/>
          <w:lang w:val="en-GB"/>
        </w:rPr>
        <w:t xml:space="preserve">Within this area of action, </w:t>
      </w:r>
      <w:r w:rsidR="007B4CF4" w:rsidRPr="00812529">
        <w:rPr>
          <w:szCs w:val="24"/>
          <w:lang w:val="en-GB"/>
        </w:rPr>
        <w:t>RCC</w:t>
      </w:r>
      <w:r w:rsidR="005B2778" w:rsidRPr="00812529">
        <w:rPr>
          <w:szCs w:val="24"/>
          <w:lang w:val="en-GB"/>
        </w:rPr>
        <w:t>’s obje</w:t>
      </w:r>
      <w:r w:rsidR="000E0A75" w:rsidRPr="00812529">
        <w:rPr>
          <w:szCs w:val="24"/>
          <w:lang w:val="en-GB"/>
        </w:rPr>
        <w:t>ctive is</w:t>
      </w:r>
      <w:r w:rsidR="00361EBC" w:rsidRPr="00812529">
        <w:rPr>
          <w:szCs w:val="24"/>
          <w:lang w:val="en-GB"/>
        </w:rPr>
        <w:t xml:space="preserve"> to</w:t>
      </w:r>
      <w:r w:rsidR="007B4CF4" w:rsidRPr="00812529">
        <w:rPr>
          <w:szCs w:val="24"/>
          <w:lang w:val="en-GB"/>
        </w:rPr>
        <w:t xml:space="preserve"> </w:t>
      </w:r>
      <w:r w:rsidR="006268D9" w:rsidRPr="00812529">
        <w:rPr>
          <w:szCs w:val="24"/>
          <w:lang w:val="en-GB"/>
        </w:rPr>
        <w:t>strengthen</w:t>
      </w:r>
      <w:r w:rsidR="007B4CF4" w:rsidRPr="00812529">
        <w:rPr>
          <w:szCs w:val="24"/>
          <w:lang w:val="en-GB"/>
        </w:rPr>
        <w:t xml:space="preserve"> </w:t>
      </w:r>
      <w:r w:rsidR="006268D9" w:rsidRPr="00812529">
        <w:rPr>
          <w:szCs w:val="24"/>
          <w:lang w:val="en-GB"/>
        </w:rPr>
        <w:t xml:space="preserve">and deepen </w:t>
      </w:r>
      <w:r w:rsidR="007B4CF4" w:rsidRPr="00812529">
        <w:rPr>
          <w:szCs w:val="24"/>
          <w:lang w:val="en-GB"/>
        </w:rPr>
        <w:t xml:space="preserve">regional cooperation </w:t>
      </w:r>
      <w:r w:rsidR="000E0A75" w:rsidRPr="00812529">
        <w:rPr>
          <w:szCs w:val="24"/>
          <w:lang w:val="en-GB"/>
        </w:rPr>
        <w:t xml:space="preserve">and partnership among all participants from SEE and </w:t>
      </w:r>
      <w:r w:rsidR="007F6D11" w:rsidRPr="00812529">
        <w:rPr>
          <w:szCs w:val="24"/>
          <w:lang w:val="en-GB"/>
        </w:rPr>
        <w:t>other stakeholders, including the civil society, private sector, academia, media and others</w:t>
      </w:r>
      <w:r w:rsidR="007B4CF4" w:rsidRPr="00812529">
        <w:rPr>
          <w:szCs w:val="24"/>
          <w:lang w:val="en-GB"/>
        </w:rPr>
        <w:t xml:space="preserve">. </w:t>
      </w:r>
      <w:r w:rsidR="007F6D11" w:rsidRPr="00812529">
        <w:rPr>
          <w:szCs w:val="24"/>
          <w:lang w:val="en-GB"/>
        </w:rPr>
        <w:t>Specific initiatives, such as the Roma Integration 2020, aiming to link Roma Strategies and National Action Plans on Roma to the socio-economic policies of individual governments in SEE</w:t>
      </w:r>
      <w:r w:rsidR="00AA5231" w:rsidRPr="00812529">
        <w:rPr>
          <w:szCs w:val="24"/>
          <w:lang w:val="en-GB"/>
        </w:rPr>
        <w:t>, will</w:t>
      </w:r>
      <w:r w:rsidR="007F6D11" w:rsidRPr="00812529">
        <w:rPr>
          <w:szCs w:val="24"/>
          <w:lang w:val="en-GB"/>
        </w:rPr>
        <w:t xml:space="preserve"> be carried out within this area of RCC’s work.  </w:t>
      </w:r>
    </w:p>
    <w:p w:rsidR="00093D43" w:rsidRPr="00812529" w:rsidRDefault="00093D43" w:rsidP="00093D43">
      <w:pPr>
        <w:pStyle w:val="Heading2"/>
        <w:rPr>
          <w:sz w:val="22"/>
          <w:szCs w:val="24"/>
          <w:lang w:val="en-GB"/>
        </w:rPr>
      </w:pPr>
      <w:bookmarkStart w:id="23" w:name="_Toc449101918"/>
      <w:bookmarkStart w:id="24" w:name="_Toc449103284"/>
      <w:bookmarkStart w:id="25" w:name="_Toc449528834"/>
      <w:r w:rsidRPr="00812529">
        <w:rPr>
          <w:sz w:val="22"/>
          <w:szCs w:val="24"/>
          <w:lang w:val="en-GB"/>
        </w:rPr>
        <w:t>approach to implementation</w:t>
      </w:r>
      <w:bookmarkEnd w:id="22"/>
      <w:bookmarkEnd w:id="23"/>
      <w:bookmarkEnd w:id="24"/>
      <w:bookmarkEnd w:id="25"/>
    </w:p>
    <w:p w:rsidR="00DD6058" w:rsidRPr="00812529" w:rsidRDefault="00093D43" w:rsidP="00093D43">
      <w:pPr>
        <w:rPr>
          <w:szCs w:val="24"/>
          <w:lang w:val="en-GB"/>
        </w:rPr>
      </w:pPr>
      <w:r w:rsidRPr="00812529">
        <w:rPr>
          <w:szCs w:val="24"/>
          <w:lang w:val="en-GB"/>
        </w:rPr>
        <w:t xml:space="preserve">The SWP 2017-2019 remains largely on the course set in the previous Strategy and Work </w:t>
      </w:r>
      <w:r w:rsidR="007E4964" w:rsidRPr="00812529">
        <w:rPr>
          <w:szCs w:val="24"/>
          <w:lang w:val="en-GB"/>
        </w:rPr>
        <w:t>Program</w:t>
      </w:r>
      <w:r w:rsidR="00385C79">
        <w:rPr>
          <w:szCs w:val="24"/>
          <w:lang w:val="en-GB"/>
        </w:rPr>
        <w:t>me</w:t>
      </w:r>
      <w:r w:rsidRPr="00812529">
        <w:rPr>
          <w:szCs w:val="24"/>
          <w:lang w:val="en-GB"/>
        </w:rPr>
        <w:t xml:space="preserve">. It builds on the experience gathered during the SWP 2014-2016 implementation, the lessons learned and the current realities in South East Europe. However, the approach to implementation will undergo significant changes. </w:t>
      </w:r>
    </w:p>
    <w:p w:rsidR="00A659C8" w:rsidRPr="00812529" w:rsidRDefault="00093D43" w:rsidP="00093D43">
      <w:pPr>
        <w:rPr>
          <w:lang w:val="en-GB"/>
        </w:rPr>
      </w:pPr>
      <w:r w:rsidRPr="00812529">
        <w:rPr>
          <w:lang w:val="en-GB"/>
        </w:rPr>
        <w:t xml:space="preserve">While the priorities </w:t>
      </w:r>
      <w:r w:rsidR="00CF6C86" w:rsidRPr="00812529">
        <w:rPr>
          <w:lang w:val="en-GB"/>
        </w:rPr>
        <w:t xml:space="preserve">are </w:t>
      </w:r>
      <w:r w:rsidR="00364F30" w:rsidRPr="00812529">
        <w:rPr>
          <w:lang w:val="en-GB"/>
        </w:rPr>
        <w:t>mainly</w:t>
      </w:r>
      <w:r w:rsidR="00A659C8" w:rsidRPr="00812529">
        <w:rPr>
          <w:lang w:val="en-GB"/>
        </w:rPr>
        <w:t xml:space="preserve"> </w:t>
      </w:r>
      <w:r w:rsidRPr="00812529">
        <w:rPr>
          <w:lang w:val="en-GB"/>
        </w:rPr>
        <w:t>the same</w:t>
      </w:r>
      <w:r w:rsidR="00A659C8" w:rsidRPr="00812529">
        <w:rPr>
          <w:lang w:val="en-GB"/>
        </w:rPr>
        <w:t xml:space="preserve"> as in the previous period</w:t>
      </w:r>
      <w:r w:rsidRPr="00812529">
        <w:rPr>
          <w:lang w:val="en-GB"/>
        </w:rPr>
        <w:t xml:space="preserve">, RCC will adopt a </w:t>
      </w:r>
      <w:r w:rsidRPr="00812529">
        <w:rPr>
          <w:b/>
          <w:lang w:val="en-GB"/>
        </w:rPr>
        <w:t xml:space="preserve">more focused, better integrated and </w:t>
      </w:r>
      <w:r w:rsidR="00C01C16" w:rsidRPr="00812529">
        <w:rPr>
          <w:b/>
          <w:lang w:val="en-GB"/>
        </w:rPr>
        <w:t xml:space="preserve">even more </w:t>
      </w:r>
      <w:r w:rsidRPr="00812529">
        <w:rPr>
          <w:b/>
          <w:lang w:val="en-GB"/>
        </w:rPr>
        <w:t>result-oriented approach to implementation</w:t>
      </w:r>
      <w:r w:rsidRPr="00812529">
        <w:rPr>
          <w:lang w:val="en-GB"/>
        </w:rPr>
        <w:t xml:space="preserve">. </w:t>
      </w:r>
      <w:r w:rsidR="00DD6058" w:rsidRPr="00812529">
        <w:rPr>
          <w:lang w:val="en-GB"/>
        </w:rPr>
        <w:t>RCC intends to intervene in a smaller number of fields to concentrate most resources around several key results expected at the end of the period</w:t>
      </w:r>
      <w:r w:rsidR="0017182C" w:rsidRPr="00812529">
        <w:rPr>
          <w:lang w:val="en-GB"/>
        </w:rPr>
        <w:t xml:space="preserve"> (such as mutual recognition </w:t>
      </w:r>
      <w:r w:rsidR="00364F30" w:rsidRPr="00812529">
        <w:rPr>
          <w:lang w:val="en-GB"/>
        </w:rPr>
        <w:t xml:space="preserve">of qualifications </w:t>
      </w:r>
      <w:r w:rsidR="0017182C" w:rsidRPr="00812529">
        <w:rPr>
          <w:lang w:val="en-GB"/>
        </w:rPr>
        <w:t>to boost mobility, or decreasing the roaming charges to promote connectivity)</w:t>
      </w:r>
      <w:r w:rsidR="00DD6058" w:rsidRPr="00812529">
        <w:rPr>
          <w:lang w:val="en-GB"/>
        </w:rPr>
        <w:t xml:space="preserve">. </w:t>
      </w:r>
      <w:r w:rsidR="00C01C16" w:rsidRPr="00812529">
        <w:rPr>
          <w:lang w:val="en-GB"/>
        </w:rPr>
        <w:t>Partnerships with</w:t>
      </w:r>
      <w:r w:rsidR="00DD6058" w:rsidRPr="00812529">
        <w:rPr>
          <w:lang w:val="en-GB"/>
        </w:rPr>
        <w:t xml:space="preserve"> other regional organi</w:t>
      </w:r>
      <w:r w:rsidR="009A23A7" w:rsidRPr="00812529">
        <w:rPr>
          <w:lang w:val="en-GB"/>
        </w:rPr>
        <w:t>s</w:t>
      </w:r>
      <w:r w:rsidR="00DD6058" w:rsidRPr="00812529">
        <w:rPr>
          <w:lang w:val="en-GB"/>
        </w:rPr>
        <w:t xml:space="preserve">ations and development partners around these result areas </w:t>
      </w:r>
      <w:r w:rsidR="0017182C" w:rsidRPr="00812529">
        <w:rPr>
          <w:lang w:val="en-GB"/>
        </w:rPr>
        <w:t xml:space="preserve">have already been established and </w:t>
      </w:r>
      <w:r w:rsidR="00DD6058" w:rsidRPr="00812529">
        <w:rPr>
          <w:lang w:val="en-GB"/>
        </w:rPr>
        <w:t xml:space="preserve">will be </w:t>
      </w:r>
      <w:r w:rsidR="0017182C" w:rsidRPr="00812529">
        <w:rPr>
          <w:lang w:val="en-GB"/>
        </w:rPr>
        <w:t>crucial</w:t>
      </w:r>
      <w:r w:rsidR="00DD6058" w:rsidRPr="00812529">
        <w:rPr>
          <w:lang w:val="en-GB"/>
        </w:rPr>
        <w:t xml:space="preserve"> in leveraging each other’s resources. In addition to </w:t>
      </w:r>
      <w:r w:rsidR="0017182C" w:rsidRPr="00812529">
        <w:rPr>
          <w:lang w:val="en-GB"/>
        </w:rPr>
        <w:t>maximi</w:t>
      </w:r>
      <w:r w:rsidR="009A23A7" w:rsidRPr="00812529">
        <w:rPr>
          <w:lang w:val="en-GB"/>
        </w:rPr>
        <w:t>s</w:t>
      </w:r>
      <w:r w:rsidR="0017182C" w:rsidRPr="00812529">
        <w:rPr>
          <w:lang w:val="en-GB"/>
        </w:rPr>
        <w:t>ing</w:t>
      </w:r>
      <w:r w:rsidR="00DD6058" w:rsidRPr="00812529">
        <w:rPr>
          <w:lang w:val="en-GB"/>
        </w:rPr>
        <w:t xml:space="preserve"> the impact of its interventions, this approach also acknowledges the </w:t>
      </w:r>
      <w:r w:rsidR="0017182C" w:rsidRPr="00812529">
        <w:rPr>
          <w:lang w:val="en-GB"/>
        </w:rPr>
        <w:t>growing</w:t>
      </w:r>
      <w:r w:rsidR="00C01C16" w:rsidRPr="00812529">
        <w:rPr>
          <w:lang w:val="en-GB"/>
        </w:rPr>
        <w:t xml:space="preserve"> funding constraints</w:t>
      </w:r>
      <w:r w:rsidR="00D85EE6" w:rsidRPr="00812529">
        <w:rPr>
          <w:lang w:val="en-GB"/>
        </w:rPr>
        <w:t xml:space="preserve"> in several areas of sectoral cooperation</w:t>
      </w:r>
      <w:r w:rsidR="00DD6058" w:rsidRPr="00812529">
        <w:rPr>
          <w:lang w:val="en-GB"/>
        </w:rPr>
        <w:t>.</w:t>
      </w:r>
    </w:p>
    <w:p w:rsidR="00DD6058" w:rsidRPr="00812529" w:rsidRDefault="00093D43" w:rsidP="00093D43">
      <w:pPr>
        <w:rPr>
          <w:lang w:val="en-GB"/>
        </w:rPr>
      </w:pPr>
      <w:r w:rsidRPr="00812529">
        <w:rPr>
          <w:lang w:val="en-GB"/>
        </w:rPr>
        <w:t xml:space="preserve">The </w:t>
      </w:r>
      <w:r w:rsidR="00945E21" w:rsidRPr="00812529">
        <w:rPr>
          <w:lang w:val="en-GB"/>
        </w:rPr>
        <w:t>approach laid out in this Strategy</w:t>
      </w:r>
      <w:r w:rsidRPr="00812529">
        <w:rPr>
          <w:lang w:val="en-GB"/>
        </w:rPr>
        <w:t xml:space="preserve"> </w:t>
      </w:r>
      <w:r w:rsidR="00945E21" w:rsidRPr="00812529">
        <w:rPr>
          <w:lang w:val="en-GB"/>
        </w:rPr>
        <w:t>relies on</w:t>
      </w:r>
      <w:r w:rsidRPr="00812529">
        <w:rPr>
          <w:lang w:val="en-GB"/>
        </w:rPr>
        <w:t xml:space="preserve"> </w:t>
      </w:r>
      <w:r w:rsidR="00DD6058" w:rsidRPr="00812529">
        <w:rPr>
          <w:b/>
          <w:lang w:val="en-GB"/>
        </w:rPr>
        <w:t xml:space="preserve">longer-term, structured </w:t>
      </w:r>
      <w:r w:rsidRPr="00812529">
        <w:rPr>
          <w:b/>
          <w:lang w:val="en-GB"/>
        </w:rPr>
        <w:t>political process</w:t>
      </w:r>
      <w:r w:rsidR="00DD6058" w:rsidRPr="00812529">
        <w:rPr>
          <w:b/>
          <w:lang w:val="en-GB"/>
        </w:rPr>
        <w:t>es intended to result in</w:t>
      </w:r>
      <w:r w:rsidRPr="00812529">
        <w:rPr>
          <w:b/>
          <w:lang w:val="en-GB"/>
        </w:rPr>
        <w:t xml:space="preserve"> binding multilateral </w:t>
      </w:r>
      <w:r w:rsidR="00880347" w:rsidRPr="00812529">
        <w:rPr>
          <w:b/>
          <w:lang w:val="en-GB"/>
        </w:rPr>
        <w:t xml:space="preserve">– or networks of bilateral – </w:t>
      </w:r>
      <w:r w:rsidRPr="00812529">
        <w:rPr>
          <w:b/>
          <w:lang w:val="en-GB"/>
        </w:rPr>
        <w:t>agreement</w:t>
      </w:r>
      <w:r w:rsidR="00DD6058" w:rsidRPr="00812529">
        <w:rPr>
          <w:b/>
          <w:lang w:val="en-GB"/>
        </w:rPr>
        <w:t>s</w:t>
      </w:r>
      <w:r w:rsidR="0017182C" w:rsidRPr="00812529">
        <w:rPr>
          <w:lang w:val="en-GB"/>
        </w:rPr>
        <w:t>. These instruments will be</w:t>
      </w:r>
      <w:r w:rsidRPr="00812529">
        <w:rPr>
          <w:lang w:val="en-GB"/>
        </w:rPr>
        <w:t xml:space="preserve"> designed to </w:t>
      </w:r>
      <w:r w:rsidR="0017182C" w:rsidRPr="00812529">
        <w:rPr>
          <w:lang w:val="en-GB"/>
        </w:rPr>
        <w:t xml:space="preserve">introduce, </w:t>
      </w:r>
      <w:r w:rsidRPr="00812529">
        <w:rPr>
          <w:lang w:val="en-GB"/>
        </w:rPr>
        <w:t xml:space="preserve">foster and maintain political support for reform at the national level. </w:t>
      </w:r>
      <w:r w:rsidR="00DD6058" w:rsidRPr="00812529">
        <w:rPr>
          <w:lang w:val="en-GB"/>
        </w:rPr>
        <w:t xml:space="preserve">This should </w:t>
      </w:r>
      <w:r w:rsidR="00945E21" w:rsidRPr="00812529">
        <w:rPr>
          <w:lang w:val="en-GB"/>
        </w:rPr>
        <w:t>relieve</w:t>
      </w:r>
      <w:r w:rsidR="00DD6058" w:rsidRPr="00812529">
        <w:rPr>
          <w:lang w:val="en-GB"/>
        </w:rPr>
        <w:t xml:space="preserve"> some of the </w:t>
      </w:r>
      <w:r w:rsidR="00945E21" w:rsidRPr="00812529">
        <w:rPr>
          <w:lang w:val="en-GB"/>
        </w:rPr>
        <w:t>risks</w:t>
      </w:r>
      <w:r w:rsidR="00DD6058" w:rsidRPr="00812529">
        <w:rPr>
          <w:lang w:val="en-GB"/>
        </w:rPr>
        <w:t xml:space="preserve"> identified in the previous period relating to </w:t>
      </w:r>
      <w:r w:rsidR="0017182C" w:rsidRPr="00812529">
        <w:rPr>
          <w:lang w:val="en-GB"/>
        </w:rPr>
        <w:t xml:space="preserve">shifting political </w:t>
      </w:r>
      <w:r w:rsidR="0017182C" w:rsidRPr="00812529">
        <w:rPr>
          <w:lang w:val="en-GB"/>
        </w:rPr>
        <w:lastRenderedPageBreak/>
        <w:t xml:space="preserve">priorities and wavering support when it comes to implementing regional agreements in the national context. </w:t>
      </w:r>
    </w:p>
    <w:p w:rsidR="00DD6058" w:rsidRPr="00812529" w:rsidRDefault="0017182C" w:rsidP="00093D43">
      <w:pPr>
        <w:rPr>
          <w:lang w:val="en-GB"/>
        </w:rPr>
      </w:pPr>
      <w:r w:rsidRPr="00812529">
        <w:rPr>
          <w:lang w:val="en-GB"/>
        </w:rPr>
        <w:t xml:space="preserve">Narrowing the </w:t>
      </w:r>
      <w:r w:rsidR="00D85EE6" w:rsidRPr="00812529">
        <w:rPr>
          <w:lang w:val="en-GB"/>
        </w:rPr>
        <w:t>intervention scope</w:t>
      </w:r>
      <w:r w:rsidRPr="00812529">
        <w:rPr>
          <w:lang w:val="en-GB"/>
        </w:rPr>
        <w:t xml:space="preserve"> to a handful of expected results</w:t>
      </w:r>
      <w:r w:rsidR="00D85EE6" w:rsidRPr="00812529">
        <w:rPr>
          <w:lang w:val="en-GB"/>
        </w:rPr>
        <w:t xml:space="preserve"> opens up numerous possibilities to </w:t>
      </w:r>
      <w:r w:rsidR="00D85EE6" w:rsidRPr="00812529">
        <w:rPr>
          <w:b/>
          <w:lang w:val="en-GB"/>
        </w:rPr>
        <w:t>scale up the geographical scope of activities</w:t>
      </w:r>
      <w:r w:rsidR="00D85EE6" w:rsidRPr="00812529">
        <w:rPr>
          <w:lang w:val="en-GB"/>
        </w:rPr>
        <w:t xml:space="preserve">. The </w:t>
      </w:r>
      <w:r w:rsidR="00945E21" w:rsidRPr="00812529">
        <w:rPr>
          <w:lang w:val="en-GB"/>
        </w:rPr>
        <w:t xml:space="preserve">efforts to boost competitiveness and economic development of the </w:t>
      </w:r>
      <w:r w:rsidR="00943713" w:rsidRPr="00812529">
        <w:rPr>
          <w:lang w:val="en-GB"/>
        </w:rPr>
        <w:t>region</w:t>
      </w:r>
      <w:r w:rsidR="00D85EE6" w:rsidRPr="00812529">
        <w:rPr>
          <w:lang w:val="en-GB"/>
        </w:rPr>
        <w:t xml:space="preserve"> </w:t>
      </w:r>
      <w:r w:rsidR="00945E21" w:rsidRPr="00812529">
        <w:rPr>
          <w:lang w:val="en-GB"/>
        </w:rPr>
        <w:t xml:space="preserve">will </w:t>
      </w:r>
      <w:r w:rsidR="00BA4A7D" w:rsidRPr="00812529">
        <w:rPr>
          <w:lang w:val="en-GB"/>
        </w:rPr>
        <w:t xml:space="preserve">likely </w:t>
      </w:r>
      <w:r w:rsidR="00945E21" w:rsidRPr="00812529">
        <w:rPr>
          <w:lang w:val="en-GB"/>
        </w:rPr>
        <w:t>fall short of their ambition unless all RCC participants are more directly involved. The size of the Western Balkans market, even fully integrated, does not offer the economies of scale necessary to make the development leap needed. However</w:t>
      </w:r>
      <w:r w:rsidR="00BA4A7D" w:rsidRPr="00812529">
        <w:rPr>
          <w:lang w:val="en-GB"/>
        </w:rPr>
        <w:t>,</w:t>
      </w:r>
      <w:r w:rsidR="00945E21" w:rsidRPr="00812529">
        <w:rPr>
          <w:lang w:val="en-GB"/>
        </w:rPr>
        <w:t xml:space="preserve"> the broader SEE region</w:t>
      </w:r>
      <w:r w:rsidR="00A65675" w:rsidRPr="00812529">
        <w:rPr>
          <w:lang w:val="en-GB"/>
        </w:rPr>
        <w:t>,</w:t>
      </w:r>
      <w:r w:rsidR="00945E21" w:rsidRPr="00812529">
        <w:rPr>
          <w:lang w:val="en-GB"/>
        </w:rPr>
        <w:t xml:space="preserve"> with its 130 million citizens </w:t>
      </w:r>
      <w:r w:rsidR="00A65675" w:rsidRPr="00812529">
        <w:rPr>
          <w:lang w:val="en-GB"/>
        </w:rPr>
        <w:t xml:space="preserve">residing in both EU and non-EU members, </w:t>
      </w:r>
      <w:r w:rsidR="00945E21" w:rsidRPr="00812529">
        <w:rPr>
          <w:lang w:val="en-GB"/>
        </w:rPr>
        <w:t xml:space="preserve">represents a much </w:t>
      </w:r>
      <w:r w:rsidR="00A65675" w:rsidRPr="00812529">
        <w:rPr>
          <w:lang w:val="en-GB"/>
        </w:rPr>
        <w:t>more conducive environment</w:t>
      </w:r>
      <w:r w:rsidR="00945E21" w:rsidRPr="00812529">
        <w:rPr>
          <w:lang w:val="en-GB"/>
        </w:rPr>
        <w:t xml:space="preserve"> for designing and implementing interventions in trade, investment, transport, energy, industrial development and other policy areas. </w:t>
      </w:r>
      <w:r w:rsidR="00A65675" w:rsidRPr="00812529">
        <w:rPr>
          <w:lang w:val="en-GB"/>
        </w:rPr>
        <w:t>With its strong focus on mobility, connectivity and competitiveness, t</w:t>
      </w:r>
      <w:r w:rsidR="00945E21" w:rsidRPr="00812529">
        <w:rPr>
          <w:lang w:val="en-GB"/>
        </w:rPr>
        <w:t xml:space="preserve">he SWP 2017-19 offers </w:t>
      </w:r>
      <w:r w:rsidR="00A65675" w:rsidRPr="00812529">
        <w:rPr>
          <w:lang w:val="en-GB"/>
        </w:rPr>
        <w:t>clear interfaces between all RCC participants to join in the efforts. Shared challenges when it comes to governance, rule of law or security issues make the approach even more pertinent.</w:t>
      </w:r>
      <w:r w:rsidR="00945E21" w:rsidRPr="00812529">
        <w:rPr>
          <w:lang w:val="en-GB"/>
        </w:rPr>
        <w:t xml:space="preserve"> </w:t>
      </w:r>
      <w:r w:rsidR="00D85EE6" w:rsidRPr="00812529">
        <w:rPr>
          <w:lang w:val="en-GB"/>
        </w:rPr>
        <w:t xml:space="preserve"> </w:t>
      </w:r>
    </w:p>
    <w:p w:rsidR="000046F4" w:rsidRPr="00812529" w:rsidRDefault="00612A83" w:rsidP="00C1031A">
      <w:pPr>
        <w:pStyle w:val="Heading2"/>
        <w:numPr>
          <w:ilvl w:val="0"/>
          <w:numId w:val="6"/>
        </w:numPr>
        <w:rPr>
          <w:lang w:val="en-GB"/>
        </w:rPr>
      </w:pPr>
      <w:bookmarkStart w:id="26" w:name="_Toc449101919"/>
      <w:bookmarkStart w:id="27" w:name="_Toc449103285"/>
      <w:bookmarkStart w:id="28" w:name="_Toc449528835"/>
      <w:r w:rsidRPr="00812529">
        <w:rPr>
          <w:lang w:val="en-GB"/>
        </w:rPr>
        <w:t>Implementing SEE 2020 Strategy through Flagship Approach</w:t>
      </w:r>
      <w:bookmarkEnd w:id="26"/>
      <w:bookmarkEnd w:id="27"/>
      <w:bookmarkEnd w:id="28"/>
    </w:p>
    <w:p w:rsidR="00A65675" w:rsidRPr="00812529" w:rsidRDefault="00A65675" w:rsidP="003C4B09">
      <w:pPr>
        <w:rPr>
          <w:szCs w:val="24"/>
          <w:lang w:val="en-GB"/>
        </w:rPr>
      </w:pPr>
      <w:r w:rsidRPr="00812529">
        <w:rPr>
          <w:szCs w:val="24"/>
          <w:lang w:val="en-GB"/>
        </w:rPr>
        <w:t xml:space="preserve">Based on the experiences from the first three years of implementation, the </w:t>
      </w:r>
      <w:r w:rsidR="00612A83" w:rsidRPr="00812529">
        <w:rPr>
          <w:szCs w:val="24"/>
          <w:lang w:val="en-GB"/>
        </w:rPr>
        <w:t xml:space="preserve">RCC </w:t>
      </w:r>
      <w:r w:rsidRPr="00812529">
        <w:rPr>
          <w:szCs w:val="24"/>
          <w:lang w:val="en-GB"/>
        </w:rPr>
        <w:t xml:space="preserve">is adjusting its approach towards implementation and coordination of the SEE 2020 Strategy. </w:t>
      </w:r>
      <w:r w:rsidR="00BA4A7D" w:rsidRPr="00812529">
        <w:rPr>
          <w:szCs w:val="24"/>
          <w:lang w:val="en-GB"/>
        </w:rPr>
        <w:t xml:space="preserve">To avoid fragmentation of actions, address the constrained resources and </w:t>
      </w:r>
      <w:r w:rsidR="00E9096E" w:rsidRPr="00812529">
        <w:rPr>
          <w:szCs w:val="24"/>
          <w:lang w:val="en-GB"/>
        </w:rPr>
        <w:t>manage</w:t>
      </w:r>
      <w:r w:rsidR="00BA4A7D" w:rsidRPr="00812529">
        <w:rPr>
          <w:szCs w:val="24"/>
          <w:lang w:val="en-GB"/>
        </w:rPr>
        <w:t xml:space="preserve"> the changing political priorities</w:t>
      </w:r>
      <w:r w:rsidR="007A6778" w:rsidRPr="00812529">
        <w:rPr>
          <w:szCs w:val="24"/>
          <w:lang w:val="en-GB"/>
        </w:rPr>
        <w:t xml:space="preserve">, </w:t>
      </w:r>
      <w:r w:rsidRPr="00812529">
        <w:rPr>
          <w:szCs w:val="24"/>
          <w:lang w:val="en-GB"/>
        </w:rPr>
        <w:t xml:space="preserve">RCC intends to </w:t>
      </w:r>
      <w:r w:rsidR="00612A83" w:rsidRPr="00812529">
        <w:rPr>
          <w:szCs w:val="24"/>
          <w:lang w:val="en-GB"/>
        </w:rPr>
        <w:t>continue implementing the SEE 2020 Strategy by merging the efforts of different stakeholders towards a single set of objectives organi</w:t>
      </w:r>
      <w:r w:rsidR="009A23A7" w:rsidRPr="00812529">
        <w:rPr>
          <w:szCs w:val="24"/>
          <w:lang w:val="en-GB"/>
        </w:rPr>
        <w:t>s</w:t>
      </w:r>
      <w:r w:rsidR="00612A83" w:rsidRPr="00812529">
        <w:rPr>
          <w:szCs w:val="24"/>
          <w:lang w:val="en-GB"/>
        </w:rPr>
        <w:t>ed in themes</w:t>
      </w:r>
      <w:r w:rsidR="003559C3" w:rsidRPr="00812529">
        <w:rPr>
          <w:szCs w:val="24"/>
          <w:lang w:val="en-GB"/>
        </w:rPr>
        <w:t xml:space="preserve"> –</w:t>
      </w:r>
      <w:r w:rsidRPr="00812529">
        <w:rPr>
          <w:szCs w:val="24"/>
          <w:lang w:val="en-GB"/>
        </w:rPr>
        <w:t xml:space="preserve"> or</w:t>
      </w:r>
      <w:r w:rsidR="00612A83" w:rsidRPr="00812529">
        <w:rPr>
          <w:szCs w:val="24"/>
          <w:lang w:val="en-GB"/>
        </w:rPr>
        <w:t xml:space="preserve"> </w:t>
      </w:r>
      <w:r w:rsidRPr="00812529">
        <w:rPr>
          <w:szCs w:val="24"/>
          <w:lang w:val="en-GB"/>
        </w:rPr>
        <w:t>“</w:t>
      </w:r>
      <w:r w:rsidR="00612A83" w:rsidRPr="00812529">
        <w:rPr>
          <w:szCs w:val="24"/>
          <w:lang w:val="en-GB"/>
        </w:rPr>
        <w:t>flagship initiatives</w:t>
      </w:r>
      <w:r w:rsidRPr="00812529">
        <w:rPr>
          <w:szCs w:val="24"/>
          <w:lang w:val="en-GB"/>
        </w:rPr>
        <w:t>”</w:t>
      </w:r>
      <w:r w:rsidR="00BA4A7D" w:rsidRPr="00812529">
        <w:rPr>
          <w:szCs w:val="24"/>
          <w:lang w:val="en-GB"/>
        </w:rPr>
        <w:t xml:space="preserve">. These flagships </w:t>
      </w:r>
      <w:r w:rsidR="00612A83" w:rsidRPr="00812529">
        <w:rPr>
          <w:szCs w:val="24"/>
          <w:lang w:val="en-GB"/>
        </w:rPr>
        <w:t xml:space="preserve">represent joint </w:t>
      </w:r>
      <w:r w:rsidR="007E4964" w:rsidRPr="00812529">
        <w:rPr>
          <w:szCs w:val="24"/>
          <w:lang w:val="en-GB"/>
        </w:rPr>
        <w:t>endeavo</w:t>
      </w:r>
      <w:r w:rsidR="009A23A7" w:rsidRPr="00812529">
        <w:rPr>
          <w:szCs w:val="24"/>
          <w:lang w:val="en-GB"/>
        </w:rPr>
        <w:t>u</w:t>
      </w:r>
      <w:r w:rsidR="007E4964" w:rsidRPr="00812529">
        <w:rPr>
          <w:szCs w:val="24"/>
          <w:lang w:val="en-GB"/>
        </w:rPr>
        <w:t>rs</w:t>
      </w:r>
      <w:r w:rsidR="00612A83" w:rsidRPr="00812529">
        <w:rPr>
          <w:szCs w:val="24"/>
          <w:lang w:val="en-GB"/>
        </w:rPr>
        <w:t xml:space="preserve"> by several regional organi</w:t>
      </w:r>
      <w:r w:rsidR="009A23A7" w:rsidRPr="00812529">
        <w:rPr>
          <w:szCs w:val="24"/>
          <w:lang w:val="en-GB"/>
        </w:rPr>
        <w:t>s</w:t>
      </w:r>
      <w:r w:rsidR="00612A83" w:rsidRPr="00812529">
        <w:rPr>
          <w:szCs w:val="24"/>
          <w:lang w:val="en-GB"/>
        </w:rPr>
        <w:t>ations</w:t>
      </w:r>
      <w:r w:rsidR="003559C3" w:rsidRPr="00812529">
        <w:rPr>
          <w:szCs w:val="24"/>
          <w:lang w:val="en-GB"/>
        </w:rPr>
        <w:t>,</w:t>
      </w:r>
      <w:r w:rsidR="00612A83" w:rsidRPr="00812529">
        <w:rPr>
          <w:szCs w:val="24"/>
          <w:lang w:val="en-GB"/>
        </w:rPr>
        <w:t xml:space="preserve"> implement</w:t>
      </w:r>
      <w:r w:rsidR="003559C3" w:rsidRPr="00812529">
        <w:rPr>
          <w:szCs w:val="24"/>
          <w:lang w:val="en-GB"/>
        </w:rPr>
        <w:t>ing</w:t>
      </w:r>
      <w:r w:rsidR="00612A83" w:rsidRPr="00812529">
        <w:rPr>
          <w:szCs w:val="24"/>
          <w:lang w:val="en-GB"/>
        </w:rPr>
        <w:t xml:space="preserve"> partners</w:t>
      </w:r>
      <w:r w:rsidR="003559C3" w:rsidRPr="00812529">
        <w:rPr>
          <w:szCs w:val="24"/>
          <w:lang w:val="en-GB"/>
        </w:rPr>
        <w:t xml:space="preserve"> and beneficiaries</w:t>
      </w:r>
      <w:r w:rsidR="00612A83" w:rsidRPr="00812529">
        <w:rPr>
          <w:szCs w:val="24"/>
          <w:lang w:val="en-GB"/>
        </w:rPr>
        <w:t>, executing mutually reinforcing activities towards the same goals</w:t>
      </w:r>
      <w:r w:rsidRPr="00812529">
        <w:rPr>
          <w:szCs w:val="24"/>
          <w:lang w:val="en-GB"/>
        </w:rPr>
        <w:t>.</w:t>
      </w:r>
      <w:r w:rsidR="00612A83" w:rsidRPr="00812529">
        <w:rPr>
          <w:szCs w:val="24"/>
          <w:lang w:val="en-GB"/>
        </w:rPr>
        <w:t xml:space="preserve"> </w:t>
      </w:r>
    </w:p>
    <w:p w:rsidR="004544DC" w:rsidRPr="00812529" w:rsidRDefault="007A6778" w:rsidP="004544DC">
      <w:pPr>
        <w:rPr>
          <w:szCs w:val="24"/>
          <w:lang w:val="en-GB"/>
        </w:rPr>
      </w:pPr>
      <w:r w:rsidRPr="00812529">
        <w:rPr>
          <w:szCs w:val="24"/>
          <w:lang w:val="en-GB"/>
        </w:rPr>
        <w:t xml:space="preserve">While maintaining the same objectives and areas of intervention, RCC is </w:t>
      </w:r>
      <w:r w:rsidR="00E9096E" w:rsidRPr="00812529">
        <w:rPr>
          <w:szCs w:val="24"/>
          <w:lang w:val="en-GB"/>
        </w:rPr>
        <w:t>focusing on</w:t>
      </w:r>
      <w:r w:rsidRPr="00812529">
        <w:rPr>
          <w:szCs w:val="24"/>
          <w:lang w:val="en-GB"/>
        </w:rPr>
        <w:t xml:space="preserve"> those fields where considerable progress can be made in the next three years. </w:t>
      </w:r>
      <w:r w:rsidR="00612A83" w:rsidRPr="00812529">
        <w:rPr>
          <w:szCs w:val="24"/>
          <w:lang w:val="en-GB"/>
        </w:rPr>
        <w:t>The flagship initiatives will enable and incentivi</w:t>
      </w:r>
      <w:r w:rsidR="009A23A7" w:rsidRPr="00812529">
        <w:rPr>
          <w:szCs w:val="24"/>
          <w:lang w:val="en-GB"/>
        </w:rPr>
        <w:t>s</w:t>
      </w:r>
      <w:r w:rsidR="00612A83" w:rsidRPr="00812529">
        <w:rPr>
          <w:szCs w:val="24"/>
          <w:lang w:val="en-GB"/>
        </w:rPr>
        <w:t xml:space="preserve">e different regional structures and national institutions to design interventions that allow for a wider-ranging impact across several </w:t>
      </w:r>
      <w:r w:rsidR="00BF3EF1" w:rsidRPr="00812529">
        <w:rPr>
          <w:szCs w:val="24"/>
          <w:lang w:val="en-GB"/>
        </w:rPr>
        <w:t>growth pillars</w:t>
      </w:r>
      <w:r w:rsidR="00612A83" w:rsidRPr="00812529">
        <w:rPr>
          <w:szCs w:val="24"/>
          <w:lang w:val="en-GB"/>
        </w:rPr>
        <w:t xml:space="preserve"> and policy areas. This focused approach will address some of the main areas of constraint identified during the first phase of implementation of SEE 2020 </w:t>
      </w:r>
      <w:r w:rsidR="004544DC" w:rsidRPr="00812529">
        <w:rPr>
          <w:szCs w:val="24"/>
          <w:lang w:val="en-GB"/>
        </w:rPr>
        <w:t>(</w:t>
      </w:r>
      <w:r w:rsidR="004544DC" w:rsidRPr="00812529">
        <w:rPr>
          <w:i/>
          <w:szCs w:val="24"/>
          <w:lang w:val="en-GB"/>
        </w:rPr>
        <w:t>Figure 1</w:t>
      </w:r>
      <w:r w:rsidR="004544DC" w:rsidRPr="00812529">
        <w:rPr>
          <w:szCs w:val="24"/>
          <w:lang w:val="en-GB"/>
        </w:rPr>
        <w:t>).</w:t>
      </w:r>
    </w:p>
    <w:p w:rsidR="000670AC" w:rsidRDefault="004544DC" w:rsidP="002A341D">
      <w:pPr>
        <w:keepNext/>
        <w:rPr>
          <w:b/>
          <w:i/>
          <w:sz w:val="18"/>
          <w:szCs w:val="24"/>
          <w:lang w:val="en-GB"/>
        </w:rPr>
      </w:pPr>
      <w:r w:rsidRPr="00812529">
        <w:rPr>
          <w:b/>
          <w:sz w:val="18"/>
          <w:szCs w:val="24"/>
          <w:lang w:val="en-GB"/>
        </w:rPr>
        <w:lastRenderedPageBreak/>
        <w:t>Figure 1:</w:t>
      </w:r>
      <w:r w:rsidRPr="00812529">
        <w:rPr>
          <w:b/>
          <w:i/>
          <w:sz w:val="18"/>
          <w:szCs w:val="24"/>
          <w:lang w:val="en-GB"/>
        </w:rPr>
        <w:t xml:space="preserve"> Integration of SEE 2020 policy dimensions along flagships</w:t>
      </w:r>
    </w:p>
    <w:p w:rsidR="002A341D" w:rsidRPr="00812529" w:rsidRDefault="002A341D" w:rsidP="002A341D">
      <w:pPr>
        <w:keepNext/>
        <w:rPr>
          <w:b/>
          <w:i/>
          <w:szCs w:val="24"/>
          <w:lang w:val="en-GB"/>
        </w:rPr>
      </w:pPr>
      <w:r>
        <w:rPr>
          <w:b/>
          <w:i/>
          <w:noProof/>
          <w:szCs w:val="24"/>
        </w:rPr>
        <w:drawing>
          <wp:inline distT="0" distB="0" distL="0" distR="0">
            <wp:extent cx="4968240" cy="3096768"/>
            <wp:effectExtent l="0" t="0" r="381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8240" cy="3096768"/>
                    </a:xfrm>
                    <a:prstGeom prst="rect">
                      <a:avLst/>
                    </a:prstGeom>
                  </pic:spPr>
                </pic:pic>
              </a:graphicData>
            </a:graphic>
          </wp:inline>
        </w:drawing>
      </w:r>
    </w:p>
    <w:p w:rsidR="004544DC" w:rsidRPr="00812529" w:rsidRDefault="00612A83" w:rsidP="003C4B09">
      <w:pPr>
        <w:rPr>
          <w:szCs w:val="24"/>
          <w:lang w:val="en-GB"/>
        </w:rPr>
      </w:pPr>
      <w:r w:rsidRPr="00812529">
        <w:rPr>
          <w:szCs w:val="24"/>
          <w:lang w:val="en-GB"/>
        </w:rPr>
        <w:t xml:space="preserve">The actions under these flagships </w:t>
      </w:r>
      <w:r w:rsidR="007A6778" w:rsidRPr="00812529">
        <w:rPr>
          <w:szCs w:val="24"/>
          <w:lang w:val="en-GB"/>
        </w:rPr>
        <w:t>have been</w:t>
      </w:r>
      <w:r w:rsidRPr="00812529">
        <w:rPr>
          <w:szCs w:val="24"/>
          <w:lang w:val="en-GB"/>
        </w:rPr>
        <w:t xml:space="preserve"> </w:t>
      </w:r>
      <w:r w:rsidR="007A6778" w:rsidRPr="00812529">
        <w:rPr>
          <w:szCs w:val="24"/>
          <w:lang w:val="en-GB"/>
        </w:rPr>
        <w:t>identified</w:t>
      </w:r>
      <w:r w:rsidRPr="00812529">
        <w:rPr>
          <w:szCs w:val="24"/>
          <w:lang w:val="en-GB"/>
        </w:rPr>
        <w:t xml:space="preserve"> and </w:t>
      </w:r>
      <w:r w:rsidR="007A6778" w:rsidRPr="00812529">
        <w:rPr>
          <w:szCs w:val="24"/>
          <w:lang w:val="en-GB"/>
        </w:rPr>
        <w:t xml:space="preserve">will be </w:t>
      </w:r>
      <w:r w:rsidRPr="00812529">
        <w:rPr>
          <w:szCs w:val="24"/>
          <w:lang w:val="en-GB"/>
        </w:rPr>
        <w:t>implemented through the existing structured programming, coordinating and monitoring processes with the governments of the region and in close cooperation with the respective Regional Dimension Coordinators</w:t>
      </w:r>
      <w:r w:rsidR="007A6778" w:rsidRPr="00812529">
        <w:rPr>
          <w:szCs w:val="24"/>
          <w:lang w:val="en-GB"/>
        </w:rPr>
        <w:t xml:space="preserve"> and other stakeholders, private sector in </w:t>
      </w:r>
      <w:r w:rsidR="004544DC" w:rsidRPr="00812529">
        <w:rPr>
          <w:szCs w:val="24"/>
          <w:lang w:val="en-GB"/>
        </w:rPr>
        <w:t>particular</w:t>
      </w:r>
      <w:r w:rsidRPr="00812529">
        <w:rPr>
          <w:szCs w:val="24"/>
          <w:lang w:val="en-GB"/>
        </w:rPr>
        <w:t>. From the conceptual stage through</w:t>
      </w:r>
      <w:r w:rsidR="00AE60FE">
        <w:rPr>
          <w:szCs w:val="24"/>
          <w:lang w:val="en-GB"/>
        </w:rPr>
        <w:t>out</w:t>
      </w:r>
      <w:r w:rsidRPr="00812529">
        <w:rPr>
          <w:szCs w:val="24"/>
          <w:lang w:val="en-GB"/>
        </w:rPr>
        <w:t xml:space="preserve"> to their implementation and monitoring, these processes are run by the SEE 2020 Governing Board, the SEE 2020 Programming Committee, </w:t>
      </w:r>
      <w:r w:rsidR="00AE60FE">
        <w:rPr>
          <w:szCs w:val="24"/>
          <w:lang w:val="en-GB"/>
        </w:rPr>
        <w:t xml:space="preserve">the </w:t>
      </w:r>
      <w:r w:rsidRPr="00812529">
        <w:rPr>
          <w:szCs w:val="24"/>
          <w:lang w:val="en-GB"/>
        </w:rPr>
        <w:t xml:space="preserve">SEE 2020 Monitoring Committee and the SEE 2020 Coordination </w:t>
      </w:r>
      <w:r w:rsidR="003D6967" w:rsidRPr="00812529">
        <w:rPr>
          <w:szCs w:val="24"/>
          <w:lang w:val="en-GB"/>
        </w:rPr>
        <w:t>Board</w:t>
      </w:r>
      <w:r w:rsidR="00FC39F7" w:rsidRPr="00812529">
        <w:rPr>
          <w:szCs w:val="24"/>
          <w:lang w:val="en-GB"/>
        </w:rPr>
        <w:t xml:space="preserve">, </w:t>
      </w:r>
      <w:r w:rsidR="006F21FC" w:rsidRPr="00812529">
        <w:rPr>
          <w:szCs w:val="24"/>
          <w:lang w:val="en-GB"/>
        </w:rPr>
        <w:t xml:space="preserve">all </w:t>
      </w:r>
      <w:r w:rsidR="00FC39F7" w:rsidRPr="00812529">
        <w:rPr>
          <w:szCs w:val="24"/>
          <w:lang w:val="en-GB"/>
        </w:rPr>
        <w:t>consisting of appointed high</w:t>
      </w:r>
      <w:r w:rsidR="00345FD8">
        <w:rPr>
          <w:szCs w:val="24"/>
          <w:lang w:val="en-GB"/>
        </w:rPr>
        <w:t>-</w:t>
      </w:r>
      <w:r w:rsidR="00FC39F7" w:rsidRPr="00812529">
        <w:rPr>
          <w:szCs w:val="24"/>
          <w:lang w:val="en-GB"/>
        </w:rPr>
        <w:t xml:space="preserve">level officials from the governments and other institutions of SEE economies covered by the SEE 2020 Strategy, </w:t>
      </w:r>
      <w:r w:rsidR="004544DC" w:rsidRPr="00812529">
        <w:rPr>
          <w:szCs w:val="24"/>
          <w:lang w:val="en-GB"/>
        </w:rPr>
        <w:t>representatives of regional organi</w:t>
      </w:r>
      <w:r w:rsidR="009A23A7" w:rsidRPr="00812529">
        <w:rPr>
          <w:szCs w:val="24"/>
          <w:lang w:val="en-GB"/>
        </w:rPr>
        <w:t>s</w:t>
      </w:r>
      <w:r w:rsidR="004544DC" w:rsidRPr="00812529">
        <w:rPr>
          <w:szCs w:val="24"/>
          <w:lang w:val="en-GB"/>
        </w:rPr>
        <w:t xml:space="preserve">ations coordinating different policy areas (Regional Dimension Coordinators) </w:t>
      </w:r>
      <w:r w:rsidR="00FC39F7" w:rsidRPr="00812529">
        <w:rPr>
          <w:szCs w:val="24"/>
          <w:lang w:val="en-GB"/>
        </w:rPr>
        <w:t>and of representatives of the RCC Secretariat</w:t>
      </w:r>
      <w:r w:rsidRPr="00812529">
        <w:rPr>
          <w:szCs w:val="24"/>
          <w:lang w:val="en-GB"/>
        </w:rPr>
        <w:t xml:space="preserve"> (</w:t>
      </w:r>
      <w:r w:rsidRPr="00812529">
        <w:rPr>
          <w:i/>
          <w:szCs w:val="24"/>
          <w:lang w:val="en-GB"/>
        </w:rPr>
        <w:t>Figure 2</w:t>
      </w:r>
      <w:r w:rsidRPr="00812529">
        <w:rPr>
          <w:szCs w:val="24"/>
          <w:lang w:val="en-GB"/>
        </w:rPr>
        <w:t>)</w:t>
      </w:r>
      <w:r w:rsidR="00046254" w:rsidRPr="00812529">
        <w:rPr>
          <w:szCs w:val="24"/>
          <w:lang w:val="en-GB"/>
        </w:rPr>
        <w:t>.</w:t>
      </w:r>
      <w:bookmarkStart w:id="29" w:name="_GoBack"/>
      <w:bookmarkEnd w:id="29"/>
    </w:p>
    <w:p w:rsidR="000046F4" w:rsidRPr="00812529" w:rsidRDefault="00612A83" w:rsidP="00E9096E">
      <w:pPr>
        <w:keepNext/>
        <w:rPr>
          <w:b/>
          <w:i/>
          <w:sz w:val="18"/>
          <w:szCs w:val="18"/>
          <w:lang w:val="en-GB"/>
        </w:rPr>
      </w:pPr>
      <w:r w:rsidRPr="00812529">
        <w:rPr>
          <w:b/>
          <w:sz w:val="18"/>
          <w:szCs w:val="18"/>
          <w:lang w:val="en-GB"/>
        </w:rPr>
        <w:lastRenderedPageBreak/>
        <w:t>Figure 2:</w:t>
      </w:r>
      <w:r w:rsidRPr="00812529">
        <w:rPr>
          <w:b/>
          <w:i/>
          <w:sz w:val="18"/>
          <w:szCs w:val="18"/>
          <w:lang w:val="en-GB"/>
        </w:rPr>
        <w:t xml:space="preserve"> The architecture of </w:t>
      </w:r>
      <w:r w:rsidR="00DA2664" w:rsidRPr="00812529">
        <w:rPr>
          <w:b/>
          <w:i/>
          <w:sz w:val="18"/>
          <w:szCs w:val="18"/>
          <w:lang w:val="en-GB"/>
        </w:rPr>
        <w:t>SEE 2020</w:t>
      </w:r>
      <w:r w:rsidRPr="00812529">
        <w:rPr>
          <w:b/>
          <w:i/>
          <w:sz w:val="18"/>
          <w:szCs w:val="18"/>
          <w:lang w:val="en-GB"/>
        </w:rPr>
        <w:t xml:space="preserve"> governance </w:t>
      </w:r>
    </w:p>
    <w:p w:rsidR="004544DC" w:rsidRPr="00812529" w:rsidRDefault="007C5F16" w:rsidP="003C4B09">
      <w:pPr>
        <w:rPr>
          <w:b/>
          <w:i/>
          <w:szCs w:val="24"/>
          <w:lang w:val="en-GB"/>
        </w:rPr>
      </w:pPr>
      <w:r w:rsidRPr="00812529">
        <w:rPr>
          <w:b/>
          <w:i/>
          <w:noProof/>
          <w:szCs w:val="24"/>
        </w:rPr>
        <mc:AlternateContent>
          <mc:Choice Requires="wps">
            <w:drawing>
              <wp:anchor distT="0" distB="0" distL="114300" distR="114300" simplePos="0" relativeHeight="251673600" behindDoc="0" locked="0" layoutInCell="1" allowOverlap="1" wp14:anchorId="7B68E130" wp14:editId="0193F23E">
                <wp:simplePos x="0" y="0"/>
                <wp:positionH relativeFrom="column">
                  <wp:posOffset>2619375</wp:posOffset>
                </wp:positionH>
                <wp:positionV relativeFrom="paragraph">
                  <wp:posOffset>1157605</wp:posOffset>
                </wp:positionV>
                <wp:extent cx="262255" cy="962660"/>
                <wp:effectExtent l="0" t="0" r="4445" b="8890"/>
                <wp:wrapNone/>
                <wp:docPr id="11" name="Down Arrow 11"/>
                <wp:cNvGraphicFramePr/>
                <a:graphic xmlns:a="http://schemas.openxmlformats.org/drawingml/2006/main">
                  <a:graphicData uri="http://schemas.microsoft.com/office/word/2010/wordprocessingShape">
                    <wps:wsp>
                      <wps:cNvSpPr/>
                      <wps:spPr>
                        <a:xfrm>
                          <a:off x="0" y="0"/>
                          <a:ext cx="262255" cy="962660"/>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06.25pt;margin-top:91.15pt;width:20.65pt;height:75.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" adj="18658" fillcolor="#c0504d [3205]" stroked="f" strokeweight="2pt"/>
            </w:pict>
          </mc:Fallback>
        </mc:AlternateContent>
      </w:r>
      <w:r w:rsidRPr="00812529">
        <w:rPr>
          <w:b/>
          <w:i/>
          <w:noProof/>
          <w:szCs w:val="24"/>
        </w:rPr>
        <mc:AlternateContent>
          <mc:Choice Requires="wps">
            <w:drawing>
              <wp:anchor distT="0" distB="0" distL="114300" distR="114300" simplePos="0" relativeHeight="251679744" behindDoc="0" locked="0" layoutInCell="1" allowOverlap="1" wp14:anchorId="23C0D51F" wp14:editId="37BCBA44">
                <wp:simplePos x="0" y="0"/>
                <wp:positionH relativeFrom="column">
                  <wp:posOffset>3053079</wp:posOffset>
                </wp:positionH>
                <wp:positionV relativeFrom="paragraph">
                  <wp:posOffset>1941932</wp:posOffset>
                </wp:positionV>
                <wp:extent cx="262255" cy="314960"/>
                <wp:effectExtent l="38100" t="0" r="0" b="8890"/>
                <wp:wrapNone/>
                <wp:docPr id="14" name="Down Arrow 14"/>
                <wp:cNvGraphicFramePr/>
                <a:graphic xmlns:a="http://schemas.openxmlformats.org/drawingml/2006/main">
                  <a:graphicData uri="http://schemas.microsoft.com/office/word/2010/wordprocessingShape">
                    <wps:wsp>
                      <wps:cNvSpPr/>
                      <wps:spPr>
                        <a:xfrm rot="13485348">
                          <a:off x="0" y="0"/>
                          <a:ext cx="262255" cy="314960"/>
                        </a:xfrm>
                        <a:prstGeom prst="downArrow">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4" o:spid="_x0000_s1026" type="#_x0000_t67" style="position:absolute;margin-left:240.4pt;margin-top:152.9pt;width:20.65pt;height:24.8pt;rotation:-8863364fd;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" adj="12607" fillcolor="#8064a2 [3207]" stroked="f" strokeweight="2pt"/>
            </w:pict>
          </mc:Fallback>
        </mc:AlternateContent>
      </w:r>
      <w:r w:rsidRPr="00812529">
        <w:rPr>
          <w:b/>
          <w:i/>
          <w:noProof/>
          <w:szCs w:val="24"/>
        </w:rPr>
        <mc:AlternateContent>
          <mc:Choice Requires="wps">
            <w:drawing>
              <wp:anchor distT="0" distB="0" distL="114300" distR="114300" simplePos="0" relativeHeight="251677696" behindDoc="0" locked="0" layoutInCell="1" allowOverlap="1" wp14:anchorId="5E4283ED" wp14:editId="38CC0CB1">
                <wp:simplePos x="0" y="0"/>
                <wp:positionH relativeFrom="column">
                  <wp:posOffset>2030095</wp:posOffset>
                </wp:positionH>
                <wp:positionV relativeFrom="paragraph">
                  <wp:posOffset>2172334</wp:posOffset>
                </wp:positionV>
                <wp:extent cx="262255" cy="314960"/>
                <wp:effectExtent l="38100" t="19050" r="0" b="0"/>
                <wp:wrapNone/>
                <wp:docPr id="13" name="Down Arrow 13"/>
                <wp:cNvGraphicFramePr/>
                <a:graphic xmlns:a="http://schemas.openxmlformats.org/drawingml/2006/main">
                  <a:graphicData uri="http://schemas.microsoft.com/office/word/2010/wordprocessingShape">
                    <wps:wsp>
                      <wps:cNvSpPr/>
                      <wps:spPr>
                        <a:xfrm rot="18926563">
                          <a:off x="0" y="0"/>
                          <a:ext cx="262255" cy="314960"/>
                        </a:xfrm>
                        <a:prstGeom prst="downArrow">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3" o:spid="_x0000_s1026" type="#_x0000_t67" style="position:absolute;margin-left:159.85pt;margin-top:171.05pt;width:20.65pt;height:24.8pt;rotation:-2920106fd;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" adj="12607" fillcolor="#4bacc6 [3208]" stroked="f" strokeweight="2pt"/>
            </w:pict>
          </mc:Fallback>
        </mc:AlternateContent>
      </w:r>
      <w:r w:rsidRPr="00812529">
        <w:rPr>
          <w:b/>
          <w:i/>
          <w:noProof/>
          <w:szCs w:val="24"/>
        </w:rPr>
        <mc:AlternateContent>
          <mc:Choice Requires="wps">
            <w:drawing>
              <wp:anchor distT="0" distB="0" distL="114300" distR="114300" simplePos="0" relativeHeight="251669504" behindDoc="0" locked="0" layoutInCell="1" allowOverlap="1" wp14:anchorId="070FA3DE" wp14:editId="7E0E2CA6">
                <wp:simplePos x="0" y="0"/>
                <wp:positionH relativeFrom="column">
                  <wp:posOffset>3241040</wp:posOffset>
                </wp:positionH>
                <wp:positionV relativeFrom="paragraph">
                  <wp:posOffset>826135</wp:posOffset>
                </wp:positionV>
                <wp:extent cx="262255" cy="314960"/>
                <wp:effectExtent l="0" t="0" r="16192" b="35243"/>
                <wp:wrapNone/>
                <wp:docPr id="9" name="Down Arrow 9"/>
                <wp:cNvGraphicFramePr/>
                <a:graphic xmlns:a="http://schemas.openxmlformats.org/drawingml/2006/main">
                  <a:graphicData uri="http://schemas.microsoft.com/office/word/2010/wordprocessingShape">
                    <wps:wsp>
                      <wps:cNvSpPr/>
                      <wps:spPr>
                        <a:xfrm rot="7745441">
                          <a:off x="0" y="0"/>
                          <a:ext cx="262255" cy="314960"/>
                        </a:xfrm>
                        <a:prstGeom prst="downArrow">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9" o:spid="_x0000_s1026" type="#_x0000_t67" style="position:absolute;margin-left:255.2pt;margin-top:65.05pt;width:20.65pt;height:24.8pt;rotation:8460087fd;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" adj="12607" fillcolor="#9bbb59 [3206]" stroked="f" strokeweight="2pt"/>
            </w:pict>
          </mc:Fallback>
        </mc:AlternateContent>
      </w:r>
      <w:r w:rsidRPr="00812529">
        <w:rPr>
          <w:b/>
          <w:i/>
          <w:noProof/>
          <w:szCs w:val="24"/>
        </w:rPr>
        <mc:AlternateContent>
          <mc:Choice Requires="wps">
            <w:drawing>
              <wp:anchor distT="0" distB="0" distL="114300" distR="114300" simplePos="0" relativeHeight="251675648" behindDoc="0" locked="0" layoutInCell="1" allowOverlap="1" wp14:anchorId="00D3D492" wp14:editId="598E86AE">
                <wp:simplePos x="0" y="0"/>
                <wp:positionH relativeFrom="column">
                  <wp:posOffset>2130264</wp:posOffset>
                </wp:positionH>
                <wp:positionV relativeFrom="paragraph">
                  <wp:posOffset>1020445</wp:posOffset>
                </wp:positionV>
                <wp:extent cx="262255" cy="314960"/>
                <wp:effectExtent l="0" t="19050" r="23495" b="0"/>
                <wp:wrapNone/>
                <wp:docPr id="12" name="Down Arrow 12"/>
                <wp:cNvGraphicFramePr/>
                <a:graphic xmlns:a="http://schemas.openxmlformats.org/drawingml/2006/main">
                  <a:graphicData uri="http://schemas.microsoft.com/office/word/2010/wordprocessingShape">
                    <wps:wsp>
                      <wps:cNvSpPr/>
                      <wps:spPr>
                        <a:xfrm rot="2271143">
                          <a:off x="0" y="0"/>
                          <a:ext cx="262255" cy="314960"/>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2" o:spid="_x0000_s1026" type="#_x0000_t67" style="position:absolute;margin-left:167.75pt;margin-top:80.35pt;width:20.65pt;height:24.8pt;rotation:2480694fd;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" adj="12607" fillcolor="#c0504d [3205]" stroked="f" strokeweight="2pt"/>
            </w:pict>
          </mc:Fallback>
        </mc:AlternateContent>
      </w:r>
      <w:r w:rsidR="004544DC" w:rsidRPr="00812529">
        <w:rPr>
          <w:b/>
          <w:i/>
          <w:noProof/>
          <w:szCs w:val="24"/>
        </w:rPr>
        <w:drawing>
          <wp:inline distT="0" distB="0" distL="0" distR="0" wp14:anchorId="4BD1B068" wp14:editId="46695A00">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544DC" w:rsidRPr="00812529" w:rsidRDefault="004544DC" w:rsidP="003C4B09">
      <w:pPr>
        <w:rPr>
          <w:b/>
          <w:i/>
          <w:szCs w:val="24"/>
          <w:lang w:val="en-GB"/>
        </w:rPr>
      </w:pPr>
    </w:p>
    <w:p w:rsidR="007F202F" w:rsidRPr="00812529" w:rsidRDefault="00612A83" w:rsidP="007F202F">
      <w:pPr>
        <w:pStyle w:val="ListParagraph"/>
        <w:rPr>
          <w:lang w:val="en-GB"/>
        </w:rPr>
      </w:pPr>
      <w:r w:rsidRPr="00812529">
        <w:rPr>
          <w:lang w:val="en-GB"/>
        </w:rPr>
        <w:t xml:space="preserve">The </w:t>
      </w:r>
      <w:r w:rsidR="00DA2664" w:rsidRPr="00812529">
        <w:rPr>
          <w:b/>
          <w:lang w:val="en-GB"/>
        </w:rPr>
        <w:t>SEE 2020 Governing Board</w:t>
      </w:r>
      <w:r w:rsidR="00DA2664" w:rsidRPr="00812529">
        <w:rPr>
          <w:lang w:val="en-GB"/>
        </w:rPr>
        <w:t xml:space="preserve"> is entrusted with the overall governance of SEE 2020 </w:t>
      </w:r>
      <w:proofErr w:type="gramStart"/>
      <w:r w:rsidR="00DA2664" w:rsidRPr="00812529">
        <w:rPr>
          <w:lang w:val="en-GB"/>
        </w:rPr>
        <w:t>implementation</w:t>
      </w:r>
      <w:proofErr w:type="gramEnd"/>
      <w:r w:rsidR="00DA2664" w:rsidRPr="00812529">
        <w:rPr>
          <w:lang w:val="en-GB"/>
        </w:rPr>
        <w:t xml:space="preserve"> reviewing </w:t>
      </w:r>
      <w:r w:rsidRPr="00812529">
        <w:rPr>
          <w:lang w:val="en-GB"/>
        </w:rPr>
        <w:t xml:space="preserve">progress </w:t>
      </w:r>
      <w:r w:rsidR="00DA2664" w:rsidRPr="00812529">
        <w:rPr>
          <w:lang w:val="en-GB"/>
        </w:rPr>
        <w:t xml:space="preserve">being made through the adoption of the Annual Report on Implementation, and issuance of overall policy guidance to all actors involved. The Governing Board meets once each year and is composed of Ministers in charge of EU integration of the participating economies and the </w:t>
      </w:r>
      <w:r w:rsidR="00DA2664" w:rsidRPr="00812529">
        <w:rPr>
          <w:szCs w:val="24"/>
          <w:lang w:val="en-GB"/>
        </w:rPr>
        <w:t>SEE 2020 National Coordinators</w:t>
      </w:r>
      <w:r w:rsidR="00A673C4" w:rsidRPr="00812529">
        <w:rPr>
          <w:szCs w:val="24"/>
          <w:lang w:val="en-GB"/>
        </w:rPr>
        <w:t>, with the other RCC participants from the region as observers</w:t>
      </w:r>
      <w:r w:rsidR="00DA2664" w:rsidRPr="00812529">
        <w:rPr>
          <w:lang w:val="en-GB"/>
        </w:rPr>
        <w:t xml:space="preserve">. </w:t>
      </w:r>
    </w:p>
    <w:p w:rsidR="007F202F" w:rsidRPr="00812529" w:rsidRDefault="00DA2664" w:rsidP="007F202F">
      <w:pPr>
        <w:pStyle w:val="ListParagraph"/>
        <w:rPr>
          <w:lang w:val="en-GB"/>
        </w:rPr>
      </w:pPr>
      <w:r w:rsidRPr="00812529">
        <w:rPr>
          <w:szCs w:val="24"/>
          <w:lang w:val="en-GB"/>
        </w:rPr>
        <w:t>T</w:t>
      </w:r>
      <w:r w:rsidR="00612A83" w:rsidRPr="00812529">
        <w:rPr>
          <w:szCs w:val="24"/>
          <w:lang w:val="en-GB"/>
        </w:rPr>
        <w:t xml:space="preserve">he recommendations of </w:t>
      </w:r>
      <w:r w:rsidRPr="00812529">
        <w:rPr>
          <w:szCs w:val="24"/>
          <w:lang w:val="en-GB"/>
        </w:rPr>
        <w:t xml:space="preserve">the Governing Board </w:t>
      </w:r>
      <w:r w:rsidR="004544DC" w:rsidRPr="00812529">
        <w:rPr>
          <w:szCs w:val="24"/>
          <w:lang w:val="en-GB"/>
        </w:rPr>
        <w:t>are</w:t>
      </w:r>
      <w:r w:rsidR="00612A83" w:rsidRPr="00812529">
        <w:rPr>
          <w:szCs w:val="24"/>
          <w:lang w:val="en-GB"/>
        </w:rPr>
        <w:t xml:space="preserve"> translated into </w:t>
      </w:r>
      <w:r w:rsidRPr="00812529">
        <w:rPr>
          <w:szCs w:val="24"/>
          <w:lang w:val="en-GB"/>
        </w:rPr>
        <w:t>yearly</w:t>
      </w:r>
      <w:r w:rsidR="00612A83" w:rsidRPr="00812529">
        <w:rPr>
          <w:szCs w:val="24"/>
          <w:lang w:val="en-GB"/>
        </w:rPr>
        <w:t xml:space="preserve"> programming priorities by the </w:t>
      </w:r>
      <w:r w:rsidR="00612A83" w:rsidRPr="00812529">
        <w:rPr>
          <w:b/>
          <w:szCs w:val="24"/>
          <w:lang w:val="en-GB"/>
        </w:rPr>
        <w:t>SEE 2020 Programing Committee</w:t>
      </w:r>
      <w:r w:rsidR="00612A83" w:rsidRPr="00812529">
        <w:rPr>
          <w:szCs w:val="24"/>
          <w:lang w:val="en-GB"/>
        </w:rPr>
        <w:t xml:space="preserve"> that also initiate</w:t>
      </w:r>
      <w:r w:rsidR="004544DC" w:rsidRPr="00812529">
        <w:rPr>
          <w:szCs w:val="24"/>
          <w:lang w:val="en-GB"/>
        </w:rPr>
        <w:t>s</w:t>
      </w:r>
      <w:r w:rsidR="00612A83" w:rsidRPr="00812529">
        <w:rPr>
          <w:szCs w:val="24"/>
          <w:lang w:val="en-GB"/>
        </w:rPr>
        <w:t xml:space="preserve"> the annual programming cycle and recommend</w:t>
      </w:r>
      <w:r w:rsidR="004544DC" w:rsidRPr="00812529">
        <w:rPr>
          <w:szCs w:val="24"/>
          <w:lang w:val="en-GB"/>
        </w:rPr>
        <w:t>s</w:t>
      </w:r>
      <w:r w:rsidR="00612A83" w:rsidRPr="00812529">
        <w:rPr>
          <w:szCs w:val="24"/>
          <w:lang w:val="en-GB"/>
        </w:rPr>
        <w:t xml:space="preserve"> the agreed regional </w:t>
      </w:r>
      <w:r w:rsidR="007E4964" w:rsidRPr="00812529">
        <w:rPr>
          <w:szCs w:val="24"/>
          <w:lang w:val="en-GB"/>
        </w:rPr>
        <w:t>program</w:t>
      </w:r>
      <w:r w:rsidR="007C4D76" w:rsidRPr="00812529">
        <w:rPr>
          <w:szCs w:val="24"/>
          <w:lang w:val="en-GB"/>
        </w:rPr>
        <w:t>me</w:t>
      </w:r>
      <w:r w:rsidR="007E4964" w:rsidRPr="00812529">
        <w:rPr>
          <w:szCs w:val="24"/>
          <w:lang w:val="en-GB"/>
        </w:rPr>
        <w:t>s</w:t>
      </w:r>
      <w:r w:rsidR="00612A83" w:rsidRPr="00812529">
        <w:rPr>
          <w:szCs w:val="24"/>
          <w:lang w:val="en-GB"/>
        </w:rPr>
        <w:t xml:space="preserve"> for funding and implementation.</w:t>
      </w:r>
      <w:r w:rsidRPr="00812529">
        <w:rPr>
          <w:szCs w:val="24"/>
          <w:lang w:val="en-GB"/>
        </w:rPr>
        <w:t xml:space="preserve"> The Programming Committee brings together the representatives of NIPACs and SEE 2020 National Coordinators.</w:t>
      </w:r>
      <w:r w:rsidR="007F202F" w:rsidRPr="00812529">
        <w:rPr>
          <w:szCs w:val="24"/>
          <w:lang w:val="en-GB"/>
        </w:rPr>
        <w:t xml:space="preserve"> In order to maximi</w:t>
      </w:r>
      <w:r w:rsidR="009A23A7" w:rsidRPr="00812529">
        <w:rPr>
          <w:szCs w:val="24"/>
          <w:lang w:val="en-GB"/>
        </w:rPr>
        <w:t>s</w:t>
      </w:r>
      <w:r w:rsidR="007F202F" w:rsidRPr="00812529">
        <w:rPr>
          <w:szCs w:val="24"/>
          <w:lang w:val="en-GB"/>
        </w:rPr>
        <w:t xml:space="preserve">e the effects of available donor assistance to regional </w:t>
      </w:r>
      <w:r w:rsidR="007E4964" w:rsidRPr="00812529">
        <w:rPr>
          <w:szCs w:val="24"/>
          <w:lang w:val="en-GB"/>
        </w:rPr>
        <w:t>program</w:t>
      </w:r>
      <w:r w:rsidR="007C4D76" w:rsidRPr="00812529">
        <w:rPr>
          <w:szCs w:val="24"/>
          <w:lang w:val="en-GB"/>
        </w:rPr>
        <w:t>me</w:t>
      </w:r>
      <w:r w:rsidR="007E4964" w:rsidRPr="00812529">
        <w:rPr>
          <w:szCs w:val="24"/>
          <w:lang w:val="en-GB"/>
        </w:rPr>
        <w:t>s</w:t>
      </w:r>
      <w:r w:rsidR="007F202F" w:rsidRPr="00812529">
        <w:rPr>
          <w:szCs w:val="24"/>
          <w:lang w:val="en-GB"/>
        </w:rPr>
        <w:t xml:space="preserve"> as well as to find possible solutions to the shortcomings, part of the annual programming cycle is also the structured dialogue with the development partners contributing to the SEE</w:t>
      </w:r>
      <w:r w:rsidR="00BF3EF1" w:rsidRPr="00812529">
        <w:rPr>
          <w:szCs w:val="24"/>
          <w:lang w:val="en-GB"/>
        </w:rPr>
        <w:t xml:space="preserve"> through donor coordination</w:t>
      </w:r>
      <w:r w:rsidR="007F202F" w:rsidRPr="00812529">
        <w:rPr>
          <w:szCs w:val="24"/>
          <w:lang w:val="en-GB"/>
        </w:rPr>
        <w:t>, which RCC has already initiated during the SWP 2014-2016 implementation.</w:t>
      </w:r>
    </w:p>
    <w:p w:rsidR="00DA2664" w:rsidRPr="00812529" w:rsidRDefault="00612A83" w:rsidP="00DA2664">
      <w:pPr>
        <w:pStyle w:val="ListParagraph"/>
        <w:rPr>
          <w:lang w:val="en-GB"/>
        </w:rPr>
      </w:pPr>
      <w:r w:rsidRPr="00812529">
        <w:rPr>
          <w:szCs w:val="24"/>
          <w:lang w:val="en-GB"/>
        </w:rPr>
        <w:t xml:space="preserve">The overall process of monitoring the SEE 2020 Strategy </w:t>
      </w:r>
      <w:r w:rsidR="004544DC" w:rsidRPr="00812529">
        <w:rPr>
          <w:szCs w:val="24"/>
          <w:lang w:val="en-GB"/>
        </w:rPr>
        <w:t>is</w:t>
      </w:r>
      <w:r w:rsidRPr="00812529">
        <w:rPr>
          <w:szCs w:val="24"/>
          <w:lang w:val="en-GB"/>
        </w:rPr>
        <w:t xml:space="preserve"> overseen by the </w:t>
      </w:r>
      <w:r w:rsidRPr="00812529">
        <w:rPr>
          <w:b/>
          <w:szCs w:val="24"/>
          <w:lang w:val="en-GB"/>
        </w:rPr>
        <w:t>SEE 2020 Monitoring Committee</w:t>
      </w:r>
      <w:r w:rsidRPr="00812529">
        <w:rPr>
          <w:szCs w:val="24"/>
          <w:lang w:val="en-GB"/>
        </w:rPr>
        <w:t xml:space="preserve"> that also help</w:t>
      </w:r>
      <w:r w:rsidR="004544DC" w:rsidRPr="00812529">
        <w:rPr>
          <w:szCs w:val="24"/>
          <w:lang w:val="en-GB"/>
        </w:rPr>
        <w:t>s</w:t>
      </w:r>
      <w:r w:rsidRPr="00812529">
        <w:rPr>
          <w:szCs w:val="24"/>
          <w:lang w:val="en-GB"/>
        </w:rPr>
        <w:t xml:space="preserve"> optimi</w:t>
      </w:r>
      <w:r w:rsidR="009A23A7" w:rsidRPr="00812529">
        <w:rPr>
          <w:szCs w:val="24"/>
          <w:lang w:val="en-GB"/>
        </w:rPr>
        <w:t>s</w:t>
      </w:r>
      <w:r w:rsidRPr="00812529">
        <w:rPr>
          <w:szCs w:val="24"/>
          <w:lang w:val="en-GB"/>
        </w:rPr>
        <w:t>e the process</w:t>
      </w:r>
      <w:r w:rsidR="004544DC" w:rsidRPr="00812529">
        <w:rPr>
          <w:szCs w:val="24"/>
          <w:lang w:val="en-GB"/>
        </w:rPr>
        <w:t>,</w:t>
      </w:r>
      <w:r w:rsidRPr="00812529">
        <w:rPr>
          <w:szCs w:val="24"/>
          <w:lang w:val="en-GB"/>
        </w:rPr>
        <w:t xml:space="preserve"> </w:t>
      </w:r>
      <w:r w:rsidR="004544DC" w:rsidRPr="00812529">
        <w:rPr>
          <w:szCs w:val="24"/>
          <w:lang w:val="en-GB"/>
        </w:rPr>
        <w:t>modifies</w:t>
      </w:r>
      <w:r w:rsidRPr="00812529">
        <w:rPr>
          <w:szCs w:val="24"/>
          <w:lang w:val="en-GB"/>
        </w:rPr>
        <w:t xml:space="preserve"> the scope of monitoring</w:t>
      </w:r>
      <w:r w:rsidR="004544DC" w:rsidRPr="00812529">
        <w:rPr>
          <w:szCs w:val="24"/>
          <w:lang w:val="en-GB"/>
        </w:rPr>
        <w:t xml:space="preserve"> as necessary</w:t>
      </w:r>
      <w:r w:rsidRPr="00812529">
        <w:rPr>
          <w:szCs w:val="24"/>
          <w:lang w:val="en-GB"/>
        </w:rPr>
        <w:t xml:space="preserve">, </w:t>
      </w:r>
      <w:r w:rsidR="004544DC" w:rsidRPr="00812529">
        <w:rPr>
          <w:szCs w:val="24"/>
          <w:lang w:val="en-GB"/>
        </w:rPr>
        <w:t>and</w:t>
      </w:r>
      <w:r w:rsidRPr="00812529">
        <w:rPr>
          <w:szCs w:val="24"/>
          <w:lang w:val="en-GB"/>
        </w:rPr>
        <w:t xml:space="preserve"> report</w:t>
      </w:r>
      <w:r w:rsidR="004544DC" w:rsidRPr="00812529">
        <w:rPr>
          <w:szCs w:val="24"/>
          <w:lang w:val="en-GB"/>
        </w:rPr>
        <w:t>s</w:t>
      </w:r>
      <w:r w:rsidRPr="00812529">
        <w:rPr>
          <w:szCs w:val="24"/>
          <w:lang w:val="en-GB"/>
        </w:rPr>
        <w:t xml:space="preserve"> to the SEE 2020 Governing Board on issues pertaining to monitoring and implementation of the </w:t>
      </w:r>
      <w:r w:rsidR="004D4C39">
        <w:rPr>
          <w:szCs w:val="24"/>
          <w:lang w:val="en-GB"/>
        </w:rPr>
        <w:t xml:space="preserve">SEE 2020 </w:t>
      </w:r>
      <w:r w:rsidRPr="00812529">
        <w:rPr>
          <w:szCs w:val="24"/>
          <w:lang w:val="en-GB"/>
        </w:rPr>
        <w:t>Strategy.</w:t>
      </w:r>
    </w:p>
    <w:p w:rsidR="000046F4" w:rsidRPr="00812529" w:rsidRDefault="00612A83" w:rsidP="00DA2664">
      <w:pPr>
        <w:pStyle w:val="ListParagraph"/>
        <w:rPr>
          <w:lang w:val="en-GB"/>
        </w:rPr>
      </w:pPr>
      <w:r w:rsidRPr="00812529">
        <w:rPr>
          <w:szCs w:val="24"/>
          <w:lang w:val="en-GB"/>
        </w:rPr>
        <w:t xml:space="preserve">As most of the regional interventions and actions related to the </w:t>
      </w:r>
      <w:r w:rsidR="00FF5FC2">
        <w:rPr>
          <w:szCs w:val="24"/>
          <w:lang w:val="en-GB"/>
        </w:rPr>
        <w:t>SEE 2020 S</w:t>
      </w:r>
      <w:r w:rsidRPr="00812529">
        <w:rPr>
          <w:szCs w:val="24"/>
          <w:lang w:val="en-GB"/>
        </w:rPr>
        <w:t xml:space="preserve">trategy are </w:t>
      </w:r>
      <w:r w:rsidR="00DA2664" w:rsidRPr="00812529">
        <w:rPr>
          <w:szCs w:val="24"/>
          <w:lang w:val="en-GB"/>
        </w:rPr>
        <w:t>coordinated through</w:t>
      </w:r>
      <w:r w:rsidRPr="00812529">
        <w:rPr>
          <w:szCs w:val="24"/>
          <w:lang w:val="en-GB"/>
        </w:rPr>
        <w:t xml:space="preserve"> the </w:t>
      </w:r>
      <w:r w:rsidR="00DA2664" w:rsidRPr="00812529">
        <w:rPr>
          <w:szCs w:val="24"/>
          <w:lang w:val="en-GB"/>
        </w:rPr>
        <w:t xml:space="preserve">sectoral </w:t>
      </w:r>
      <w:r w:rsidRPr="00812529">
        <w:rPr>
          <w:szCs w:val="24"/>
          <w:lang w:val="en-GB"/>
        </w:rPr>
        <w:t xml:space="preserve">regional cooperation mechanisms – </w:t>
      </w:r>
      <w:r w:rsidR="00DA2664" w:rsidRPr="00812529">
        <w:rPr>
          <w:szCs w:val="24"/>
          <w:lang w:val="en-GB"/>
        </w:rPr>
        <w:t>R</w:t>
      </w:r>
      <w:r w:rsidRPr="00812529">
        <w:rPr>
          <w:szCs w:val="24"/>
          <w:lang w:val="en-GB"/>
        </w:rPr>
        <w:t xml:space="preserve">egional </w:t>
      </w:r>
      <w:r w:rsidR="00DA2664" w:rsidRPr="00812529">
        <w:rPr>
          <w:szCs w:val="24"/>
          <w:lang w:val="en-GB"/>
        </w:rPr>
        <w:t>D</w:t>
      </w:r>
      <w:r w:rsidRPr="00812529">
        <w:rPr>
          <w:szCs w:val="24"/>
          <w:lang w:val="en-GB"/>
        </w:rPr>
        <w:t xml:space="preserve">imension </w:t>
      </w:r>
      <w:r w:rsidR="00DA2664" w:rsidRPr="00812529">
        <w:rPr>
          <w:szCs w:val="24"/>
          <w:lang w:val="en-GB"/>
        </w:rPr>
        <w:t>C</w:t>
      </w:r>
      <w:r w:rsidRPr="00812529">
        <w:rPr>
          <w:szCs w:val="24"/>
          <w:lang w:val="en-GB"/>
        </w:rPr>
        <w:t xml:space="preserve">oordinators, or RDCs – the link for coordination between the governments in the region, the RCC and the RDCs </w:t>
      </w:r>
      <w:r w:rsidR="00DA2664" w:rsidRPr="00812529">
        <w:rPr>
          <w:szCs w:val="24"/>
          <w:lang w:val="en-GB"/>
        </w:rPr>
        <w:t>is</w:t>
      </w:r>
      <w:r w:rsidRPr="00812529">
        <w:rPr>
          <w:szCs w:val="24"/>
          <w:lang w:val="en-GB"/>
        </w:rPr>
        <w:t xml:space="preserve"> ensured by the </w:t>
      </w:r>
      <w:r w:rsidRPr="00812529">
        <w:rPr>
          <w:b/>
          <w:szCs w:val="24"/>
          <w:lang w:val="en-GB"/>
        </w:rPr>
        <w:t>SEE 2020 Coordination Board</w:t>
      </w:r>
      <w:r w:rsidRPr="00812529">
        <w:rPr>
          <w:szCs w:val="24"/>
          <w:lang w:val="en-GB"/>
        </w:rPr>
        <w:t xml:space="preserve"> that brings together representatives of the aforementioned structures.</w:t>
      </w:r>
    </w:p>
    <w:p w:rsidR="00C44AD7" w:rsidRPr="00812529" w:rsidRDefault="00DA2664" w:rsidP="00C44AD7">
      <w:pPr>
        <w:rPr>
          <w:szCs w:val="24"/>
          <w:lang w:val="en-GB"/>
        </w:rPr>
      </w:pPr>
      <w:r w:rsidRPr="00812529">
        <w:rPr>
          <w:szCs w:val="24"/>
          <w:lang w:val="en-GB"/>
        </w:rPr>
        <w:lastRenderedPageBreak/>
        <w:t xml:space="preserve">RCC </w:t>
      </w:r>
      <w:r w:rsidR="007F202F" w:rsidRPr="00812529">
        <w:rPr>
          <w:szCs w:val="24"/>
          <w:lang w:val="en-GB"/>
        </w:rPr>
        <w:t xml:space="preserve">supports </w:t>
      </w:r>
      <w:r w:rsidR="00BF3EF1" w:rsidRPr="00812529">
        <w:rPr>
          <w:szCs w:val="24"/>
          <w:lang w:val="en-GB"/>
        </w:rPr>
        <w:t xml:space="preserve">and manages </w:t>
      </w:r>
      <w:r w:rsidR="007F202F" w:rsidRPr="00812529">
        <w:rPr>
          <w:szCs w:val="24"/>
          <w:lang w:val="en-GB"/>
        </w:rPr>
        <w:t>all of these governance mechanisms</w:t>
      </w:r>
      <w:r w:rsidRPr="00812529">
        <w:rPr>
          <w:szCs w:val="24"/>
          <w:lang w:val="en-GB"/>
        </w:rPr>
        <w:t xml:space="preserve"> </w:t>
      </w:r>
      <w:r w:rsidR="007F202F" w:rsidRPr="00812529">
        <w:rPr>
          <w:szCs w:val="24"/>
          <w:lang w:val="en-GB"/>
        </w:rPr>
        <w:t>and t</w:t>
      </w:r>
      <w:r w:rsidR="00C44AD7" w:rsidRPr="00812529">
        <w:rPr>
          <w:szCs w:val="24"/>
          <w:lang w:val="en-GB"/>
        </w:rPr>
        <w:t xml:space="preserve">he activities of these </w:t>
      </w:r>
      <w:r w:rsidR="007F202F" w:rsidRPr="00812529">
        <w:rPr>
          <w:szCs w:val="24"/>
          <w:lang w:val="en-GB"/>
        </w:rPr>
        <w:t>mechanisms</w:t>
      </w:r>
      <w:r w:rsidR="00C44AD7" w:rsidRPr="00812529">
        <w:rPr>
          <w:szCs w:val="24"/>
          <w:lang w:val="en-GB"/>
        </w:rPr>
        <w:t xml:space="preserve"> are reported </w:t>
      </w:r>
      <w:r w:rsidR="006F21FC" w:rsidRPr="00812529">
        <w:rPr>
          <w:szCs w:val="24"/>
          <w:lang w:val="en-GB"/>
        </w:rPr>
        <w:t xml:space="preserve">by the RCC Secretary General and approved by </w:t>
      </w:r>
      <w:r w:rsidR="00C44AD7" w:rsidRPr="00812529">
        <w:rPr>
          <w:szCs w:val="24"/>
          <w:lang w:val="en-GB"/>
        </w:rPr>
        <w:t>the RCC Board and the RCC Annual Meeting in the framework of the overall reporting of organi</w:t>
      </w:r>
      <w:r w:rsidR="009A23A7" w:rsidRPr="00812529">
        <w:rPr>
          <w:szCs w:val="24"/>
          <w:lang w:val="en-GB"/>
        </w:rPr>
        <w:t>s</w:t>
      </w:r>
      <w:r w:rsidR="00C44AD7" w:rsidRPr="00812529">
        <w:rPr>
          <w:szCs w:val="24"/>
          <w:lang w:val="en-GB"/>
        </w:rPr>
        <w:t xml:space="preserve">ation’s activities and of the implementation of the RCC’s Strategy and Work </w:t>
      </w:r>
      <w:r w:rsidR="00ED4EBD">
        <w:rPr>
          <w:szCs w:val="24"/>
          <w:lang w:val="en-GB"/>
        </w:rPr>
        <w:t>Programme</w:t>
      </w:r>
      <w:r w:rsidR="00C44AD7" w:rsidRPr="00812529">
        <w:rPr>
          <w:szCs w:val="24"/>
          <w:lang w:val="en-GB"/>
        </w:rPr>
        <w:t xml:space="preserve">. </w:t>
      </w:r>
    </w:p>
    <w:p w:rsidR="000046F4" w:rsidRPr="00812529" w:rsidRDefault="00612A83" w:rsidP="003C4B09">
      <w:pPr>
        <w:rPr>
          <w:szCs w:val="24"/>
          <w:lang w:val="en-GB"/>
        </w:rPr>
      </w:pPr>
      <w:r w:rsidRPr="00812529">
        <w:rPr>
          <w:szCs w:val="24"/>
          <w:lang w:val="en-GB"/>
        </w:rPr>
        <w:t xml:space="preserve">In line with the regional </w:t>
      </w:r>
      <w:r w:rsidR="00E9096E" w:rsidRPr="00812529">
        <w:rPr>
          <w:szCs w:val="24"/>
          <w:lang w:val="en-GB"/>
        </w:rPr>
        <w:t>needs</w:t>
      </w:r>
      <w:r w:rsidRPr="00812529">
        <w:rPr>
          <w:szCs w:val="24"/>
          <w:lang w:val="en-GB"/>
        </w:rPr>
        <w:t>, the existing measures and policy recommendations, as well as with the priorities noted under the national strategic frameworks, RCC will implement the SEE 2020</w:t>
      </w:r>
      <w:r w:rsidR="009F1CA8">
        <w:rPr>
          <w:szCs w:val="24"/>
          <w:lang w:val="en-GB"/>
        </w:rPr>
        <w:t>-</w:t>
      </w:r>
      <w:r w:rsidRPr="00812529">
        <w:rPr>
          <w:szCs w:val="24"/>
          <w:lang w:val="en-GB"/>
        </w:rPr>
        <w:t xml:space="preserve">related actions of the Strategy and Work </w:t>
      </w:r>
      <w:r w:rsidR="00ED4EBD">
        <w:rPr>
          <w:szCs w:val="24"/>
          <w:lang w:val="en-GB"/>
        </w:rPr>
        <w:t>Programme</w:t>
      </w:r>
      <w:r w:rsidRPr="00812529">
        <w:rPr>
          <w:szCs w:val="24"/>
          <w:lang w:val="en-GB"/>
        </w:rPr>
        <w:t xml:space="preserve"> 2017</w:t>
      </w:r>
      <w:r w:rsidR="009F1CA8">
        <w:rPr>
          <w:szCs w:val="24"/>
          <w:lang w:val="en-GB"/>
        </w:rPr>
        <w:t>-</w:t>
      </w:r>
      <w:r w:rsidRPr="00812529">
        <w:rPr>
          <w:szCs w:val="24"/>
          <w:lang w:val="en-GB"/>
        </w:rPr>
        <w:t>2019 through:</w:t>
      </w:r>
    </w:p>
    <w:p w:rsidR="000046F4" w:rsidRPr="00812529" w:rsidRDefault="00E036F7" w:rsidP="00D93197">
      <w:pPr>
        <w:pStyle w:val="Heading3"/>
        <w:rPr>
          <w:color w:val="auto"/>
          <w:lang w:val="en-GB"/>
        </w:rPr>
      </w:pPr>
      <w:bookmarkStart w:id="30" w:name="_Toc449101920"/>
      <w:bookmarkStart w:id="31" w:name="_Toc449103286"/>
      <w:bookmarkStart w:id="32" w:name="_Toc449528836"/>
      <w:r w:rsidRPr="00812529">
        <w:rPr>
          <w:color w:val="auto"/>
          <w:lang w:val="en-GB"/>
        </w:rPr>
        <w:t>A.1</w:t>
      </w:r>
      <w:r w:rsidRPr="00812529">
        <w:rPr>
          <w:color w:val="auto"/>
          <w:lang w:val="en-GB"/>
        </w:rPr>
        <w:tab/>
      </w:r>
      <w:r w:rsidRPr="00812529">
        <w:rPr>
          <w:color w:val="auto"/>
          <w:lang w:val="en-GB"/>
        </w:rPr>
        <w:tab/>
      </w:r>
      <w:r w:rsidR="00612A83" w:rsidRPr="00812529">
        <w:rPr>
          <w:color w:val="auto"/>
          <w:lang w:val="en-GB"/>
        </w:rPr>
        <w:t>Skills and Mobility</w:t>
      </w:r>
      <w:bookmarkEnd w:id="30"/>
      <w:bookmarkEnd w:id="31"/>
      <w:bookmarkEnd w:id="32"/>
    </w:p>
    <w:p w:rsidR="00523243" w:rsidRPr="00812529" w:rsidRDefault="00612A83" w:rsidP="00523243">
      <w:pPr>
        <w:rPr>
          <w:szCs w:val="24"/>
          <w:lang w:val="en-GB"/>
        </w:rPr>
      </w:pPr>
      <w:r w:rsidRPr="00812529">
        <w:rPr>
          <w:szCs w:val="24"/>
          <w:lang w:val="en-GB"/>
        </w:rPr>
        <w:t xml:space="preserve">This flagship initiative is designed to address some of the main constraints identified during the development of the SEE 2020 Strategy: the restricted mobility in the region; the underdeveloped skills base; the skills mismatch with the </w:t>
      </w:r>
      <w:r w:rsidR="007E4964" w:rsidRPr="00812529">
        <w:rPr>
          <w:szCs w:val="24"/>
          <w:lang w:val="en-GB"/>
        </w:rPr>
        <w:t>labo</w:t>
      </w:r>
      <w:r w:rsidR="009A23A7" w:rsidRPr="00812529">
        <w:rPr>
          <w:szCs w:val="24"/>
          <w:lang w:val="en-GB"/>
        </w:rPr>
        <w:t>u</w:t>
      </w:r>
      <w:r w:rsidR="007E4964" w:rsidRPr="00812529">
        <w:rPr>
          <w:szCs w:val="24"/>
          <w:lang w:val="en-GB"/>
        </w:rPr>
        <w:t>r</w:t>
      </w:r>
      <w:r w:rsidRPr="00812529">
        <w:rPr>
          <w:szCs w:val="24"/>
          <w:lang w:val="en-GB"/>
        </w:rPr>
        <w:t xml:space="preserve"> market needs; and the cumbersome recognition of professional qualifications. </w:t>
      </w:r>
      <w:r w:rsidR="00346244" w:rsidRPr="00812529">
        <w:rPr>
          <w:szCs w:val="24"/>
          <w:lang w:val="en-GB"/>
        </w:rPr>
        <w:t>It</w:t>
      </w:r>
      <w:r w:rsidR="00523243" w:rsidRPr="00812529">
        <w:rPr>
          <w:szCs w:val="24"/>
          <w:lang w:val="en-GB"/>
        </w:rPr>
        <w:t xml:space="preserve"> is developed on </w:t>
      </w:r>
      <w:r w:rsidR="00346244" w:rsidRPr="00812529">
        <w:rPr>
          <w:szCs w:val="24"/>
          <w:lang w:val="en-GB"/>
        </w:rPr>
        <w:t>the</w:t>
      </w:r>
      <w:r w:rsidR="00523243" w:rsidRPr="00812529">
        <w:rPr>
          <w:szCs w:val="24"/>
          <w:lang w:val="en-GB"/>
        </w:rPr>
        <w:t xml:space="preserve"> premise that the development of education and the improvement of </w:t>
      </w:r>
      <w:r w:rsidR="007E4964" w:rsidRPr="00812529">
        <w:rPr>
          <w:szCs w:val="24"/>
          <w:lang w:val="en-GB"/>
        </w:rPr>
        <w:t>labo</w:t>
      </w:r>
      <w:r w:rsidR="009A23A7" w:rsidRPr="00812529">
        <w:rPr>
          <w:szCs w:val="24"/>
          <w:lang w:val="en-GB"/>
        </w:rPr>
        <w:t>u</w:t>
      </w:r>
      <w:r w:rsidR="007E4964" w:rsidRPr="00812529">
        <w:rPr>
          <w:szCs w:val="24"/>
          <w:lang w:val="en-GB"/>
        </w:rPr>
        <w:t>r</w:t>
      </w:r>
      <w:r w:rsidR="00523243" w:rsidRPr="00812529">
        <w:rPr>
          <w:szCs w:val="24"/>
          <w:lang w:val="en-GB"/>
        </w:rPr>
        <w:t xml:space="preserve"> force skills </w:t>
      </w:r>
      <w:r w:rsidR="00377DDA" w:rsidRPr="00812529">
        <w:rPr>
          <w:szCs w:val="24"/>
          <w:lang w:val="en-GB"/>
        </w:rPr>
        <w:t>are</w:t>
      </w:r>
      <w:r w:rsidR="00523243" w:rsidRPr="00812529">
        <w:rPr>
          <w:szCs w:val="24"/>
          <w:lang w:val="en-GB"/>
        </w:rPr>
        <w:t xml:space="preserve"> key factor</w:t>
      </w:r>
      <w:r w:rsidR="00377DDA" w:rsidRPr="00812529">
        <w:rPr>
          <w:szCs w:val="24"/>
          <w:lang w:val="en-GB"/>
        </w:rPr>
        <w:t>s</w:t>
      </w:r>
      <w:r w:rsidR="00523243" w:rsidRPr="00812529">
        <w:rPr>
          <w:szCs w:val="24"/>
          <w:lang w:val="en-GB"/>
        </w:rPr>
        <w:t xml:space="preserve"> that will underpin future economic recovery, growth of the SEE economies and the restructuring towards knowledge driven economies. </w:t>
      </w:r>
    </w:p>
    <w:p w:rsidR="006D10F9" w:rsidRPr="00812529" w:rsidRDefault="00523243" w:rsidP="00523243">
      <w:pPr>
        <w:rPr>
          <w:lang w:val="en-GB"/>
        </w:rPr>
      </w:pPr>
      <w:r w:rsidRPr="00812529">
        <w:rPr>
          <w:lang w:val="en-GB"/>
        </w:rPr>
        <w:t xml:space="preserve">The </w:t>
      </w:r>
      <w:r w:rsidR="00C36E57" w:rsidRPr="00812529">
        <w:rPr>
          <w:lang w:val="en-GB"/>
        </w:rPr>
        <w:t>specific</w:t>
      </w:r>
      <w:r w:rsidRPr="00812529">
        <w:rPr>
          <w:lang w:val="en-GB"/>
        </w:rPr>
        <w:t xml:space="preserve"> </w:t>
      </w:r>
      <w:r w:rsidR="006D10F9" w:rsidRPr="00812529">
        <w:rPr>
          <w:lang w:val="en-GB"/>
        </w:rPr>
        <w:t xml:space="preserve">objective of the </w:t>
      </w:r>
      <w:r w:rsidR="00FF5FC2">
        <w:rPr>
          <w:lang w:val="en-GB"/>
        </w:rPr>
        <w:t>f</w:t>
      </w:r>
      <w:r w:rsidR="006D10F9" w:rsidRPr="00812529">
        <w:rPr>
          <w:lang w:val="en-GB"/>
        </w:rPr>
        <w:t xml:space="preserve">lagship is to: </w:t>
      </w:r>
    </w:p>
    <w:p w:rsidR="001860BF" w:rsidRPr="00812529" w:rsidRDefault="00B5000E" w:rsidP="001860BF">
      <w:pPr>
        <w:ind w:left="1065" w:hanging="705"/>
        <w:rPr>
          <w:rFonts w:eastAsia="Times New Roman" w:cs="Times New Roman"/>
          <w:lang w:val="en-GB"/>
        </w:rPr>
      </w:pPr>
      <w:r w:rsidRPr="00812529">
        <w:rPr>
          <w:rFonts w:eastAsia="Times New Roman" w:cs="Times New Roman"/>
          <w:b/>
          <w:lang w:val="en-GB"/>
        </w:rPr>
        <w:t xml:space="preserve">A.1.1 </w:t>
      </w:r>
      <w:r w:rsidRPr="00812529">
        <w:rPr>
          <w:rFonts w:eastAsia="Times New Roman" w:cs="Times New Roman"/>
          <w:b/>
          <w:lang w:val="en-GB"/>
        </w:rPr>
        <w:tab/>
      </w:r>
      <w:proofErr w:type="gramStart"/>
      <w:r w:rsidR="00047C42" w:rsidRPr="00812529">
        <w:rPr>
          <w:rFonts w:eastAsia="Times New Roman" w:cs="Times New Roman"/>
          <w:lang w:val="en-GB"/>
        </w:rPr>
        <w:t>remove</w:t>
      </w:r>
      <w:proofErr w:type="gramEnd"/>
      <w:r w:rsidR="00047C42" w:rsidRPr="00812529">
        <w:rPr>
          <w:rFonts w:eastAsia="Times New Roman" w:cs="Times New Roman"/>
          <w:lang w:val="en-GB"/>
        </w:rPr>
        <w:t xml:space="preserve"> obstacles to</w:t>
      </w:r>
      <w:r w:rsidR="00C36E57" w:rsidRPr="00812529">
        <w:rPr>
          <w:rFonts w:eastAsia="Times New Roman" w:cs="Times New Roman"/>
          <w:lang w:val="en-GB"/>
        </w:rPr>
        <w:t xml:space="preserve"> intra-regional mobility of professionals and </w:t>
      </w:r>
      <w:r w:rsidR="007E4964" w:rsidRPr="00812529">
        <w:rPr>
          <w:rFonts w:eastAsia="Times New Roman" w:cs="Times New Roman"/>
          <w:lang w:val="en-GB"/>
        </w:rPr>
        <w:t>liberali</w:t>
      </w:r>
      <w:r w:rsidR="009A23A7" w:rsidRPr="00812529">
        <w:rPr>
          <w:rFonts w:eastAsia="Times New Roman" w:cs="Times New Roman"/>
          <w:lang w:val="en-GB"/>
        </w:rPr>
        <w:t>s</w:t>
      </w:r>
      <w:r w:rsidR="007E4964" w:rsidRPr="00812529">
        <w:rPr>
          <w:rFonts w:eastAsia="Times New Roman" w:cs="Times New Roman"/>
          <w:lang w:val="en-GB"/>
        </w:rPr>
        <w:t>ation</w:t>
      </w:r>
      <w:r w:rsidR="00C36E57" w:rsidRPr="00812529">
        <w:rPr>
          <w:rFonts w:eastAsia="Times New Roman" w:cs="Times New Roman"/>
          <w:lang w:val="en-GB"/>
        </w:rPr>
        <w:t xml:space="preserve"> of services through mutual recognition agreements </w:t>
      </w:r>
      <w:r w:rsidR="00377DDA" w:rsidRPr="00812529">
        <w:rPr>
          <w:rFonts w:eastAsia="Times New Roman" w:cs="Times New Roman"/>
          <w:lang w:val="en-GB"/>
        </w:rPr>
        <w:t xml:space="preserve">of professional qualifications </w:t>
      </w:r>
      <w:r w:rsidR="006D10F9" w:rsidRPr="00812529">
        <w:rPr>
          <w:rFonts w:eastAsia="Times New Roman" w:cs="Times New Roman"/>
          <w:lang w:val="en-GB"/>
        </w:rPr>
        <w:t>between the participating economies;</w:t>
      </w:r>
    </w:p>
    <w:p w:rsidR="001860BF" w:rsidRPr="00812529" w:rsidRDefault="001860BF" w:rsidP="001860BF">
      <w:pPr>
        <w:ind w:left="1065" w:hanging="705"/>
        <w:rPr>
          <w:rFonts w:eastAsia="Times New Roman" w:cs="Times New Roman"/>
          <w:lang w:val="en-GB"/>
        </w:rPr>
      </w:pPr>
      <w:r w:rsidRPr="00812529">
        <w:rPr>
          <w:rFonts w:eastAsia="Times New Roman" w:cs="Times New Roman"/>
          <w:b/>
          <w:lang w:val="en-GB"/>
        </w:rPr>
        <w:t xml:space="preserve">A.1.2. </w:t>
      </w:r>
      <w:r w:rsidR="00047C42" w:rsidRPr="00812529">
        <w:rPr>
          <w:rFonts w:eastAsia="Times New Roman" w:cs="Times New Roman"/>
          <w:lang w:val="en-GB"/>
        </w:rPr>
        <w:t>f</w:t>
      </w:r>
      <w:r w:rsidR="006D10F9" w:rsidRPr="00812529">
        <w:rPr>
          <w:rFonts w:eastAsia="Times New Roman" w:cs="Times New Roman"/>
          <w:lang w:val="en-GB"/>
        </w:rPr>
        <w:t xml:space="preserve">acilitate mobility </w:t>
      </w:r>
      <w:r w:rsidR="00C36E57" w:rsidRPr="00812529">
        <w:rPr>
          <w:rFonts w:eastAsia="Times New Roman" w:cs="Times New Roman"/>
          <w:lang w:val="en-GB"/>
        </w:rPr>
        <w:t xml:space="preserve">of people by developing standards and procedures for automatic recognition </w:t>
      </w:r>
      <w:r w:rsidR="00377DDA" w:rsidRPr="00812529">
        <w:rPr>
          <w:rFonts w:eastAsia="Times New Roman" w:cs="Times New Roman"/>
          <w:lang w:val="en-GB"/>
        </w:rPr>
        <w:t xml:space="preserve">of education qualifications </w:t>
      </w:r>
      <w:r w:rsidR="00C36E57" w:rsidRPr="00812529">
        <w:rPr>
          <w:rFonts w:eastAsia="Times New Roman" w:cs="Times New Roman"/>
          <w:lang w:val="en-GB"/>
        </w:rPr>
        <w:t xml:space="preserve">in line with the commitment made within the Bologna </w:t>
      </w:r>
      <w:r w:rsidR="00FF5FC2">
        <w:rPr>
          <w:rFonts w:eastAsia="Times New Roman" w:cs="Times New Roman"/>
          <w:lang w:val="en-GB"/>
        </w:rPr>
        <w:t>P</w:t>
      </w:r>
      <w:r w:rsidR="00C36E57" w:rsidRPr="00812529">
        <w:rPr>
          <w:rFonts w:eastAsia="Times New Roman" w:cs="Times New Roman"/>
          <w:lang w:val="en-GB"/>
        </w:rPr>
        <w:t>rocess by 2019;</w:t>
      </w:r>
      <w:r w:rsidR="006D10F9" w:rsidRPr="00812529">
        <w:rPr>
          <w:rFonts w:eastAsia="Times New Roman" w:cs="Times New Roman"/>
          <w:lang w:val="en-GB"/>
        </w:rPr>
        <w:t xml:space="preserve"> and</w:t>
      </w:r>
    </w:p>
    <w:p w:rsidR="006D10F9" w:rsidRPr="00812529" w:rsidRDefault="001860BF" w:rsidP="001860BF">
      <w:pPr>
        <w:ind w:left="1065" w:hanging="705"/>
        <w:rPr>
          <w:rFonts w:eastAsia="Times New Roman" w:cs="Times New Roman"/>
          <w:color w:val="auto"/>
          <w:lang w:val="en-GB"/>
        </w:rPr>
      </w:pPr>
      <w:r w:rsidRPr="00812529">
        <w:rPr>
          <w:rFonts w:eastAsia="Times New Roman" w:cs="Times New Roman"/>
          <w:b/>
          <w:lang w:val="en-GB"/>
        </w:rPr>
        <w:t>A.</w:t>
      </w:r>
      <w:r w:rsidRPr="00812529">
        <w:rPr>
          <w:rFonts w:ascii="Calibri" w:hAnsi="Calibri"/>
          <w:b/>
          <w:lang w:val="en-GB"/>
        </w:rPr>
        <w:t>1.3.</w:t>
      </w:r>
      <w:r w:rsidRPr="00812529">
        <w:rPr>
          <w:rFonts w:ascii="Calibri" w:hAnsi="Calibri"/>
          <w:lang w:val="en-GB"/>
        </w:rPr>
        <w:t xml:space="preserve"> </w:t>
      </w:r>
      <w:r w:rsidRPr="00812529">
        <w:rPr>
          <w:rFonts w:ascii="Calibri" w:hAnsi="Calibri"/>
          <w:lang w:val="en-GB"/>
        </w:rPr>
        <w:tab/>
      </w:r>
      <w:r w:rsidR="006D10F9" w:rsidRPr="00812529">
        <w:rPr>
          <w:rFonts w:ascii="Calibri" w:hAnsi="Calibri"/>
          <w:color w:val="auto"/>
          <w:lang w:val="en-GB"/>
        </w:rPr>
        <w:t xml:space="preserve">support development of employment, social and education policies within the framework of Economic Reform </w:t>
      </w:r>
      <w:r w:rsidR="007E4964" w:rsidRPr="00812529">
        <w:rPr>
          <w:rFonts w:ascii="Calibri" w:hAnsi="Calibri"/>
          <w:color w:val="auto"/>
          <w:lang w:val="en-GB"/>
        </w:rPr>
        <w:t>Program</w:t>
      </w:r>
      <w:r w:rsidR="007C4D76" w:rsidRPr="00812529">
        <w:rPr>
          <w:rFonts w:ascii="Calibri" w:hAnsi="Calibri"/>
          <w:color w:val="auto"/>
          <w:lang w:val="en-GB"/>
        </w:rPr>
        <w:t>me</w:t>
      </w:r>
      <w:r w:rsidR="007E4964" w:rsidRPr="00812529">
        <w:rPr>
          <w:rFonts w:ascii="Calibri" w:hAnsi="Calibri"/>
          <w:color w:val="auto"/>
          <w:lang w:val="en-GB"/>
        </w:rPr>
        <w:t>s</w:t>
      </w:r>
      <w:r w:rsidR="006D10F9" w:rsidRPr="00812529">
        <w:rPr>
          <w:rFonts w:ascii="Calibri" w:hAnsi="Calibri"/>
          <w:color w:val="auto"/>
          <w:lang w:val="en-GB"/>
        </w:rPr>
        <w:t xml:space="preserve"> and SEE 2020 and strengthening the coordination and exchange between the </w:t>
      </w:r>
      <w:r w:rsidR="004709AD" w:rsidRPr="00812529">
        <w:rPr>
          <w:color w:val="auto"/>
          <w:lang w:val="en-GB"/>
        </w:rPr>
        <w:t xml:space="preserve">authorities in charge </w:t>
      </w:r>
      <w:r w:rsidR="00B24C7F">
        <w:rPr>
          <w:color w:val="auto"/>
          <w:lang w:val="en-GB"/>
        </w:rPr>
        <w:t>of</w:t>
      </w:r>
      <w:r w:rsidR="004709AD" w:rsidRPr="00812529">
        <w:rPr>
          <w:color w:val="auto"/>
          <w:lang w:val="en-GB"/>
        </w:rPr>
        <w:t xml:space="preserve"> employment and social affairs policies</w:t>
      </w:r>
      <w:r w:rsidR="004709AD" w:rsidRPr="00812529">
        <w:rPr>
          <w:rFonts w:ascii="Calibri" w:hAnsi="Calibri"/>
          <w:color w:val="auto"/>
          <w:lang w:val="en-GB"/>
        </w:rPr>
        <w:t xml:space="preserve"> and </w:t>
      </w:r>
      <w:r w:rsidR="006D10F9" w:rsidRPr="00812529">
        <w:rPr>
          <w:rFonts w:ascii="Calibri" w:hAnsi="Calibri"/>
          <w:color w:val="auto"/>
          <w:lang w:val="en-GB"/>
        </w:rPr>
        <w:t>Public Employment Services in the region and with the EU Member States.</w:t>
      </w:r>
    </w:p>
    <w:p w:rsidR="00D93197" w:rsidRPr="00812529" w:rsidRDefault="00B17859" w:rsidP="00B17859">
      <w:pPr>
        <w:pStyle w:val="Heading4"/>
        <w:rPr>
          <w:color w:val="auto"/>
          <w:lang w:val="en-GB"/>
        </w:rPr>
      </w:pPr>
      <w:r w:rsidRPr="00812529">
        <w:rPr>
          <w:color w:val="auto"/>
          <w:lang w:val="en-GB"/>
        </w:rPr>
        <w:t xml:space="preserve">A.1.1 </w:t>
      </w:r>
      <w:r w:rsidRPr="00812529">
        <w:rPr>
          <w:color w:val="auto"/>
          <w:lang w:val="en-GB"/>
        </w:rPr>
        <w:tab/>
      </w:r>
      <w:r w:rsidR="00C36E57" w:rsidRPr="00812529">
        <w:rPr>
          <w:color w:val="auto"/>
          <w:lang w:val="en-GB"/>
        </w:rPr>
        <w:t xml:space="preserve">Removing </w:t>
      </w:r>
      <w:r w:rsidR="00692570">
        <w:rPr>
          <w:color w:val="auto"/>
          <w:lang w:val="en-GB"/>
        </w:rPr>
        <w:t>o</w:t>
      </w:r>
      <w:r w:rsidR="00C36E57" w:rsidRPr="00812529">
        <w:rPr>
          <w:color w:val="auto"/>
          <w:lang w:val="en-GB"/>
        </w:rPr>
        <w:t xml:space="preserve">bstacles to </w:t>
      </w:r>
      <w:r w:rsidR="00692570">
        <w:rPr>
          <w:color w:val="auto"/>
          <w:lang w:val="en-GB"/>
        </w:rPr>
        <w:t>m</w:t>
      </w:r>
      <w:r w:rsidR="00C36E57" w:rsidRPr="00812529">
        <w:rPr>
          <w:color w:val="auto"/>
          <w:lang w:val="en-GB"/>
        </w:rPr>
        <w:t>obilit</w:t>
      </w:r>
      <w:r w:rsidR="00D93197" w:rsidRPr="00812529">
        <w:rPr>
          <w:color w:val="auto"/>
          <w:lang w:val="en-GB"/>
        </w:rPr>
        <w:t xml:space="preserve">y of </w:t>
      </w:r>
      <w:r w:rsidR="00692570">
        <w:rPr>
          <w:color w:val="auto"/>
          <w:lang w:val="en-GB"/>
        </w:rPr>
        <w:t>p</w:t>
      </w:r>
      <w:r w:rsidR="00D93197" w:rsidRPr="00812529">
        <w:rPr>
          <w:color w:val="auto"/>
          <w:lang w:val="en-GB"/>
        </w:rPr>
        <w:t>rofessionals in SEE</w:t>
      </w:r>
      <w:r w:rsidR="00C36E57" w:rsidRPr="00812529">
        <w:rPr>
          <w:color w:val="auto"/>
          <w:lang w:val="en-GB"/>
        </w:rPr>
        <w:t xml:space="preserve"> </w:t>
      </w:r>
    </w:p>
    <w:p w:rsidR="00047C42" w:rsidRPr="00812529" w:rsidRDefault="00D93197" w:rsidP="00D93197">
      <w:pPr>
        <w:rPr>
          <w:color w:val="auto"/>
          <w:lang w:val="en-GB"/>
        </w:rPr>
      </w:pPr>
      <w:r w:rsidRPr="00812529">
        <w:rPr>
          <w:color w:val="auto"/>
          <w:lang w:val="en-GB"/>
        </w:rPr>
        <w:t xml:space="preserve">This action will directly address the </w:t>
      </w:r>
      <w:r w:rsidR="00C36E57" w:rsidRPr="00812529">
        <w:rPr>
          <w:color w:val="auto"/>
          <w:lang w:val="en-GB"/>
        </w:rPr>
        <w:t>priori</w:t>
      </w:r>
      <w:r w:rsidRPr="00812529">
        <w:rPr>
          <w:color w:val="auto"/>
          <w:lang w:val="en-GB"/>
        </w:rPr>
        <w:t>ties stipulated by the SEE 2020</w:t>
      </w:r>
      <w:r w:rsidR="00C36E57" w:rsidRPr="00812529">
        <w:rPr>
          <w:color w:val="auto"/>
          <w:lang w:val="en-GB"/>
        </w:rPr>
        <w:t xml:space="preserve"> </w:t>
      </w:r>
      <w:r w:rsidRPr="00812529">
        <w:rPr>
          <w:color w:val="auto"/>
          <w:lang w:val="en-GB"/>
        </w:rPr>
        <w:t xml:space="preserve">on </w:t>
      </w:r>
      <w:r w:rsidR="00C36E57" w:rsidRPr="00812529">
        <w:rPr>
          <w:color w:val="auto"/>
          <w:lang w:val="en-GB"/>
        </w:rPr>
        <w:t xml:space="preserve">reducing the restrictiveness of free trade in services and facilitating the free movement of experts, professionals and skilled </w:t>
      </w:r>
      <w:r w:rsidR="007E4964" w:rsidRPr="00812529">
        <w:rPr>
          <w:color w:val="auto"/>
          <w:lang w:val="en-GB"/>
        </w:rPr>
        <w:t>labo</w:t>
      </w:r>
      <w:r w:rsidR="001A6AC9" w:rsidRPr="00812529">
        <w:rPr>
          <w:color w:val="auto"/>
          <w:lang w:val="en-GB"/>
        </w:rPr>
        <w:t>u</w:t>
      </w:r>
      <w:r w:rsidR="007E4964" w:rsidRPr="00812529">
        <w:rPr>
          <w:color w:val="auto"/>
          <w:lang w:val="en-GB"/>
        </w:rPr>
        <w:t>r</w:t>
      </w:r>
      <w:r w:rsidRPr="00812529">
        <w:rPr>
          <w:color w:val="auto"/>
          <w:lang w:val="en-GB"/>
        </w:rPr>
        <w:t>. M</w:t>
      </w:r>
      <w:r w:rsidR="00C36E57" w:rsidRPr="00812529">
        <w:rPr>
          <w:color w:val="auto"/>
          <w:lang w:val="en-GB"/>
        </w:rPr>
        <w:t xml:space="preserve">easures for smooth recognition of </w:t>
      </w:r>
      <w:r w:rsidR="00377DDA" w:rsidRPr="00812529">
        <w:rPr>
          <w:color w:val="auto"/>
          <w:lang w:val="en-GB"/>
        </w:rPr>
        <w:t xml:space="preserve">professional </w:t>
      </w:r>
      <w:r w:rsidR="00C36E57" w:rsidRPr="00812529">
        <w:rPr>
          <w:color w:val="auto"/>
          <w:lang w:val="en-GB"/>
        </w:rPr>
        <w:t xml:space="preserve">qualifications supporting mobility in SEE </w:t>
      </w:r>
      <w:r w:rsidRPr="00812529">
        <w:rPr>
          <w:color w:val="auto"/>
          <w:lang w:val="en-GB"/>
        </w:rPr>
        <w:t xml:space="preserve">will also help governments meet the </w:t>
      </w:r>
      <w:r w:rsidR="00C36E57" w:rsidRPr="00812529">
        <w:rPr>
          <w:color w:val="auto"/>
          <w:lang w:val="en-GB"/>
        </w:rPr>
        <w:t xml:space="preserve">commitments outlined in Articles 26-29 of the CEFTA 2006 Agreement, and in particular </w:t>
      </w:r>
      <w:r w:rsidRPr="00812529">
        <w:rPr>
          <w:color w:val="auto"/>
          <w:lang w:val="en-GB"/>
        </w:rPr>
        <w:t>support</w:t>
      </w:r>
      <w:r w:rsidR="00C36E57" w:rsidRPr="00812529">
        <w:rPr>
          <w:color w:val="auto"/>
          <w:lang w:val="en-GB"/>
        </w:rPr>
        <w:t xml:space="preserve"> achieving the progressive </w:t>
      </w:r>
      <w:r w:rsidR="007E4964" w:rsidRPr="00812529">
        <w:rPr>
          <w:color w:val="auto"/>
          <w:lang w:val="en-GB"/>
        </w:rPr>
        <w:t>liberali</w:t>
      </w:r>
      <w:r w:rsidR="009A23A7" w:rsidRPr="00812529">
        <w:rPr>
          <w:color w:val="auto"/>
          <w:lang w:val="en-GB"/>
        </w:rPr>
        <w:t>s</w:t>
      </w:r>
      <w:r w:rsidR="007E4964" w:rsidRPr="00812529">
        <w:rPr>
          <w:color w:val="auto"/>
          <w:lang w:val="en-GB"/>
        </w:rPr>
        <w:t>ation</w:t>
      </w:r>
      <w:r w:rsidR="00C36E57" w:rsidRPr="00812529">
        <w:rPr>
          <w:color w:val="auto"/>
          <w:lang w:val="en-GB"/>
        </w:rPr>
        <w:t xml:space="preserve"> in trade in services and gradual opening of services markets across the region by reducing the barriers </w:t>
      </w:r>
      <w:r w:rsidR="00950740">
        <w:rPr>
          <w:color w:val="auto"/>
          <w:lang w:val="en-GB"/>
        </w:rPr>
        <w:t>to</w:t>
      </w:r>
      <w:r w:rsidR="00C36E57" w:rsidRPr="00812529">
        <w:rPr>
          <w:color w:val="auto"/>
          <w:lang w:val="en-GB"/>
        </w:rPr>
        <w:t xml:space="preserve"> temporary movement of natural persons</w:t>
      </w:r>
      <w:r w:rsidRPr="00812529">
        <w:rPr>
          <w:color w:val="auto"/>
          <w:lang w:val="en-GB"/>
        </w:rPr>
        <w:t>.</w:t>
      </w:r>
      <w:r w:rsidR="00C36E57" w:rsidRPr="00812529">
        <w:rPr>
          <w:color w:val="auto"/>
          <w:lang w:val="en-GB"/>
        </w:rPr>
        <w:t xml:space="preserve"> </w:t>
      </w:r>
    </w:p>
    <w:p w:rsidR="00D93197" w:rsidRPr="00812529" w:rsidRDefault="00C36E57" w:rsidP="00D93197">
      <w:pPr>
        <w:rPr>
          <w:color w:val="auto"/>
          <w:lang w:val="en-GB"/>
        </w:rPr>
      </w:pPr>
      <w:r w:rsidRPr="00812529">
        <w:rPr>
          <w:color w:val="auto"/>
          <w:lang w:val="en-GB"/>
        </w:rPr>
        <w:t xml:space="preserve">In light of the multi-dimensional approach required to remove obstacles to recognition of professional qualifications three SEE 2020 Dimension Coordinators – Central European Free Trade Agreement Structures (CEFTA), Education Reform Initiative of South Eastern Europe (ERISEE) and Social Agenda Working Group (SAWG) have formed a Joint Working Group on Mutual Recognition of Professional Qualifications (JWGMRPQ) which operates under the auspices of RCC. The JWGMRPQ aims </w:t>
      </w:r>
      <w:r w:rsidR="001375F4">
        <w:rPr>
          <w:color w:val="auto"/>
          <w:lang w:val="en-GB"/>
        </w:rPr>
        <w:t>to</w:t>
      </w:r>
      <w:r w:rsidRPr="00812529">
        <w:rPr>
          <w:color w:val="auto"/>
          <w:lang w:val="en-GB"/>
        </w:rPr>
        <w:t xml:space="preserve"> creat</w:t>
      </w:r>
      <w:r w:rsidR="001375F4">
        <w:rPr>
          <w:color w:val="auto"/>
          <w:lang w:val="en-GB"/>
        </w:rPr>
        <w:t>e</w:t>
      </w:r>
      <w:r w:rsidRPr="00812529">
        <w:rPr>
          <w:color w:val="auto"/>
          <w:lang w:val="en-GB"/>
        </w:rPr>
        <w:t xml:space="preserve"> conditions for recognition of professional qualifications through facilitating conclusion </w:t>
      </w:r>
      <w:r w:rsidRPr="00812529">
        <w:rPr>
          <w:color w:val="auto"/>
          <w:lang w:val="en-GB"/>
        </w:rPr>
        <w:lastRenderedPageBreak/>
        <w:t>of mutual recognition agreements (MRAs), works towards enhancing transparency of national and regional arrangements on recognition of professional qualifications</w:t>
      </w:r>
      <w:r w:rsidR="001375F4">
        <w:rPr>
          <w:color w:val="auto"/>
          <w:lang w:val="en-GB"/>
        </w:rPr>
        <w:t>,</w:t>
      </w:r>
      <w:r w:rsidRPr="00812529">
        <w:rPr>
          <w:color w:val="auto"/>
          <w:lang w:val="en-GB"/>
        </w:rPr>
        <w:t xml:space="preserve"> and aims to enhance regional data exchange on the mobility of professionals and future skills needs in selected professions. </w:t>
      </w:r>
    </w:p>
    <w:p w:rsidR="00047C42" w:rsidRPr="00812529" w:rsidRDefault="00D93197" w:rsidP="00D93197">
      <w:pPr>
        <w:rPr>
          <w:color w:val="auto"/>
          <w:lang w:val="en-GB"/>
        </w:rPr>
      </w:pPr>
      <w:r w:rsidRPr="00812529">
        <w:rPr>
          <w:color w:val="auto"/>
          <w:lang w:val="en-GB"/>
        </w:rPr>
        <w:t>In addition to establishing and managing the ne</w:t>
      </w:r>
      <w:r w:rsidR="00EC0E58" w:rsidRPr="00812529">
        <w:rPr>
          <w:color w:val="auto"/>
          <w:lang w:val="en-GB"/>
        </w:rPr>
        <w:t xml:space="preserve">cessary structures, RCC has conducted preparatory work during </w:t>
      </w:r>
      <w:r w:rsidR="00C36E57" w:rsidRPr="00812529">
        <w:rPr>
          <w:color w:val="auto"/>
          <w:lang w:val="en-GB"/>
        </w:rPr>
        <w:t xml:space="preserve">2016 </w:t>
      </w:r>
      <w:r w:rsidR="00EC0E58" w:rsidRPr="00812529">
        <w:rPr>
          <w:color w:val="auto"/>
          <w:lang w:val="en-GB"/>
        </w:rPr>
        <w:t xml:space="preserve">to identify </w:t>
      </w:r>
      <w:r w:rsidR="00C36E57" w:rsidRPr="00812529">
        <w:rPr>
          <w:color w:val="auto"/>
          <w:lang w:val="en-GB"/>
        </w:rPr>
        <w:t>sectors and professions of mutual interest to the SEE 2020 economies where potential agreements on mutual recognition might be concluded. Between 2017 and 2019 negotiations on</w:t>
      </w:r>
      <w:r w:rsidR="006D10F9" w:rsidRPr="00812529">
        <w:rPr>
          <w:color w:val="auto"/>
          <w:lang w:val="en-GB"/>
        </w:rPr>
        <w:t xml:space="preserve"> mutual recognition agreements </w:t>
      </w:r>
      <w:r w:rsidR="00C36E57" w:rsidRPr="00812529">
        <w:rPr>
          <w:color w:val="auto"/>
          <w:lang w:val="en-GB"/>
        </w:rPr>
        <w:t xml:space="preserve">in priority sectors and professions will be facilitated by RCC with the aim of </w:t>
      </w:r>
      <w:r w:rsidR="00C36E57" w:rsidRPr="00812529">
        <w:rPr>
          <w:b/>
          <w:color w:val="auto"/>
          <w:lang w:val="en-GB"/>
        </w:rPr>
        <w:t xml:space="preserve">concluding at least one agreement by the end of </w:t>
      </w:r>
      <w:r w:rsidR="00EC0E58" w:rsidRPr="00812529">
        <w:rPr>
          <w:b/>
          <w:color w:val="auto"/>
          <w:lang w:val="en-GB"/>
        </w:rPr>
        <w:t>SWP’s implementation</w:t>
      </w:r>
      <w:r w:rsidR="00C36E57" w:rsidRPr="00812529">
        <w:rPr>
          <w:color w:val="auto"/>
          <w:lang w:val="en-GB"/>
        </w:rPr>
        <w:t xml:space="preserve">. </w:t>
      </w:r>
    </w:p>
    <w:p w:rsidR="00EC0E58" w:rsidRPr="00812529" w:rsidRDefault="00B573D2" w:rsidP="00B573D2">
      <w:pPr>
        <w:pStyle w:val="Heading4"/>
        <w:rPr>
          <w:color w:val="auto"/>
          <w:lang w:val="en-GB"/>
        </w:rPr>
      </w:pPr>
      <w:r w:rsidRPr="00812529">
        <w:rPr>
          <w:color w:val="auto"/>
          <w:lang w:val="en-GB"/>
        </w:rPr>
        <w:t xml:space="preserve">A.1.2 </w:t>
      </w:r>
      <w:r w:rsidRPr="00812529">
        <w:rPr>
          <w:color w:val="auto"/>
          <w:lang w:val="en-GB"/>
        </w:rPr>
        <w:tab/>
      </w:r>
      <w:r w:rsidR="00C36E57" w:rsidRPr="00812529">
        <w:rPr>
          <w:color w:val="auto"/>
          <w:lang w:val="en-GB"/>
        </w:rPr>
        <w:t xml:space="preserve">Creating preconditions for automatic recognition in SEE  </w:t>
      </w:r>
    </w:p>
    <w:p w:rsidR="009B4973" w:rsidRPr="00812529" w:rsidRDefault="00C36E57" w:rsidP="00EC0E58">
      <w:pPr>
        <w:rPr>
          <w:lang w:val="en-GB"/>
        </w:rPr>
      </w:pPr>
      <w:r w:rsidRPr="00812529">
        <w:rPr>
          <w:color w:val="auto"/>
          <w:lang w:val="en-GB"/>
        </w:rPr>
        <w:t xml:space="preserve">The activities </w:t>
      </w:r>
      <w:r w:rsidR="00EC0E58" w:rsidRPr="00812529">
        <w:rPr>
          <w:color w:val="auto"/>
          <w:lang w:val="en-GB"/>
        </w:rPr>
        <w:t>in this area</w:t>
      </w:r>
      <w:r w:rsidRPr="00812529">
        <w:rPr>
          <w:color w:val="auto"/>
          <w:lang w:val="en-GB"/>
        </w:rPr>
        <w:t xml:space="preserve"> will facilitate the development of standards and procedures for automatic recognition of </w:t>
      </w:r>
      <w:r w:rsidR="00377DDA" w:rsidRPr="00812529">
        <w:rPr>
          <w:color w:val="auto"/>
          <w:lang w:val="en-GB"/>
        </w:rPr>
        <w:t xml:space="preserve">education </w:t>
      </w:r>
      <w:r w:rsidRPr="00812529">
        <w:rPr>
          <w:color w:val="auto"/>
          <w:lang w:val="en-GB"/>
        </w:rPr>
        <w:t xml:space="preserve">qualifications in SEE in line with the commitments made by the Ministers responsible for higher education at the Ministerial </w:t>
      </w:r>
      <w:r w:rsidR="00CE54E6">
        <w:rPr>
          <w:color w:val="auto"/>
          <w:lang w:val="en-GB"/>
        </w:rPr>
        <w:t>Meeting</w:t>
      </w:r>
      <w:r w:rsidRPr="00812529">
        <w:rPr>
          <w:color w:val="auto"/>
          <w:lang w:val="en-GB"/>
        </w:rPr>
        <w:t xml:space="preserve"> in</w:t>
      </w:r>
      <w:r w:rsidR="009B4973" w:rsidRPr="00812529">
        <w:rPr>
          <w:color w:val="auto"/>
          <w:lang w:val="en-GB"/>
        </w:rPr>
        <w:t xml:space="preserve"> Bucharest and the work of the </w:t>
      </w:r>
      <w:r w:rsidRPr="00812529">
        <w:rPr>
          <w:color w:val="auto"/>
          <w:lang w:val="en-GB"/>
        </w:rPr>
        <w:t>European Higher Education Area Pathfinder Group on Automatic Recognition</w:t>
      </w:r>
      <w:r w:rsidR="00EC0E58" w:rsidRPr="00812529">
        <w:rPr>
          <w:rStyle w:val="FootnoteReference"/>
          <w:color w:val="auto"/>
          <w:lang w:val="en-GB"/>
        </w:rPr>
        <w:footnoteReference w:id="18"/>
      </w:r>
      <w:r w:rsidR="00EC0E58" w:rsidRPr="00812529">
        <w:rPr>
          <w:color w:val="auto"/>
          <w:lang w:val="en-GB"/>
        </w:rPr>
        <w:t>.</w:t>
      </w:r>
      <w:r w:rsidRPr="00812529">
        <w:rPr>
          <w:color w:val="auto"/>
          <w:lang w:val="en-GB"/>
        </w:rPr>
        <w:t xml:space="preserve"> Furthermore, the activities will take into account the principles set out in </w:t>
      </w:r>
      <w:r w:rsidRPr="00812529">
        <w:rPr>
          <w:i/>
          <w:color w:val="auto"/>
          <w:lang w:val="en-GB"/>
        </w:rPr>
        <w:t>The Revised Recommendation on Criteria and Procedures for the Assessment of Foreign Qualifications</w:t>
      </w:r>
      <w:r w:rsidRPr="00812529">
        <w:rPr>
          <w:color w:val="auto"/>
          <w:lang w:val="en-GB"/>
        </w:rPr>
        <w:t xml:space="preserve"> adopted by the Lisbon Recognition Convention Committee in June 2010, rat</w:t>
      </w:r>
      <w:r w:rsidR="00EC0E58" w:rsidRPr="00812529">
        <w:rPr>
          <w:color w:val="auto"/>
          <w:lang w:val="en-GB"/>
        </w:rPr>
        <w:t>ified by all the SEE eco</w:t>
      </w:r>
      <w:r w:rsidR="00EC0E58" w:rsidRPr="00812529">
        <w:rPr>
          <w:lang w:val="en-GB"/>
        </w:rPr>
        <w:t>nomies.</w:t>
      </w:r>
      <w:r w:rsidRPr="00812529">
        <w:rPr>
          <w:lang w:val="en-GB"/>
        </w:rPr>
        <w:t xml:space="preserve"> </w:t>
      </w:r>
    </w:p>
    <w:p w:rsidR="00C36E57" w:rsidRPr="00812529" w:rsidRDefault="00C36E57" w:rsidP="00EC0E58">
      <w:pPr>
        <w:rPr>
          <w:lang w:val="en-GB"/>
        </w:rPr>
      </w:pPr>
      <w:r w:rsidRPr="00812529">
        <w:rPr>
          <w:lang w:val="en-GB"/>
        </w:rPr>
        <w:t xml:space="preserve">In cooperation with ERI SEE, working groups gathering the representatives of </w:t>
      </w:r>
      <w:r w:rsidR="008A62E4">
        <w:rPr>
          <w:lang w:val="en-GB"/>
        </w:rPr>
        <w:t>m</w:t>
      </w:r>
      <w:r w:rsidRPr="00812529">
        <w:rPr>
          <w:lang w:val="en-GB"/>
        </w:rPr>
        <w:t>inistries responsible for higher education and ENIC/NARIC offices will be set up with an aim of developing a SEE network of ENIC/NARIC offices, shared information system on recognition of qualifications between SEE ENIC/NARIC offices</w:t>
      </w:r>
      <w:r w:rsidR="008A62E4">
        <w:rPr>
          <w:lang w:val="en-GB"/>
        </w:rPr>
        <w:t>,</w:t>
      </w:r>
      <w:r w:rsidRPr="00812529">
        <w:rPr>
          <w:lang w:val="en-GB"/>
        </w:rPr>
        <w:t xml:space="preserve"> and standards and procedures for automatic recognition of qualifications in SEE to be confirmed by the Ministers responsible for higher education in SEE at a high</w:t>
      </w:r>
      <w:r w:rsidR="000C7052">
        <w:rPr>
          <w:lang w:val="en-GB"/>
        </w:rPr>
        <w:t>-</w:t>
      </w:r>
      <w:r w:rsidRPr="00812529">
        <w:rPr>
          <w:lang w:val="en-GB"/>
        </w:rPr>
        <w:t xml:space="preserve">level conference in 2019. </w:t>
      </w:r>
    </w:p>
    <w:p w:rsidR="00EC0E58" w:rsidRPr="00812529" w:rsidRDefault="00B573D2" w:rsidP="00B573D2">
      <w:pPr>
        <w:pStyle w:val="Heading4"/>
        <w:rPr>
          <w:color w:val="auto"/>
          <w:lang w:val="en-GB"/>
        </w:rPr>
      </w:pPr>
      <w:r w:rsidRPr="00812529">
        <w:rPr>
          <w:color w:val="auto"/>
          <w:lang w:val="en-GB"/>
        </w:rPr>
        <w:t xml:space="preserve">A.1.3 </w:t>
      </w:r>
      <w:r w:rsidRPr="00812529">
        <w:rPr>
          <w:color w:val="auto"/>
          <w:lang w:val="en-GB"/>
        </w:rPr>
        <w:tab/>
      </w:r>
      <w:r w:rsidR="00EC0E58" w:rsidRPr="00812529">
        <w:rPr>
          <w:color w:val="auto"/>
          <w:lang w:val="en-GB"/>
        </w:rPr>
        <w:t>Supporting development of employment, social and education policies and their streamlining into the economic governance process</w:t>
      </w:r>
    </w:p>
    <w:p w:rsidR="009B4973" w:rsidRPr="00812529" w:rsidRDefault="009B4973" w:rsidP="009B4973">
      <w:pPr>
        <w:rPr>
          <w:lang w:val="en-GB"/>
        </w:rPr>
      </w:pPr>
      <w:r w:rsidRPr="00812529">
        <w:rPr>
          <w:lang w:val="en-GB"/>
        </w:rPr>
        <w:t>In this area of work, RCC intends to contribute to the improvement of policy and institutional settings and outcomes in support of employment, human capital and social development</w:t>
      </w:r>
      <w:r w:rsidR="00866C31" w:rsidRPr="00812529">
        <w:rPr>
          <w:lang w:val="en-GB"/>
        </w:rPr>
        <w:t>. More specifically and in partnership with DG Employment</w:t>
      </w:r>
      <w:r w:rsidR="005A28CB">
        <w:rPr>
          <w:lang w:val="en-GB"/>
        </w:rPr>
        <w:t>,</w:t>
      </w:r>
      <w:r w:rsidR="004709AD" w:rsidRPr="00812529">
        <w:rPr>
          <w:lang w:val="en-GB"/>
        </w:rPr>
        <w:t xml:space="preserve"> </w:t>
      </w:r>
      <w:r w:rsidR="004709AD" w:rsidRPr="00812529">
        <w:rPr>
          <w:rFonts w:eastAsia="Times New Roman"/>
          <w:lang w:val="en-GB"/>
        </w:rPr>
        <w:t>Social Affairs and Inclusion</w:t>
      </w:r>
      <w:r w:rsidR="00866C31" w:rsidRPr="00812529">
        <w:rPr>
          <w:lang w:val="en-GB"/>
        </w:rPr>
        <w:t xml:space="preserve">, RCC has established a </w:t>
      </w:r>
      <w:r w:rsidRPr="00812529">
        <w:rPr>
          <w:lang w:val="en-GB"/>
        </w:rPr>
        <w:t>structured regional Employment and Social Affairs Platform</w:t>
      </w:r>
      <w:r w:rsidR="00866C31" w:rsidRPr="00812529">
        <w:rPr>
          <w:lang w:val="en-GB"/>
        </w:rPr>
        <w:t xml:space="preserve"> to support</w:t>
      </w:r>
      <w:r w:rsidRPr="00812529">
        <w:rPr>
          <w:lang w:val="en-GB"/>
        </w:rPr>
        <w:t xml:space="preserve"> the processes for preparation, monitoring and follow</w:t>
      </w:r>
      <w:r w:rsidR="005A28CB">
        <w:rPr>
          <w:lang w:val="en-GB"/>
        </w:rPr>
        <w:t>-</w:t>
      </w:r>
      <w:r w:rsidRPr="00812529">
        <w:rPr>
          <w:lang w:val="en-GB"/>
        </w:rPr>
        <w:t xml:space="preserve">up of the </w:t>
      </w:r>
      <w:r w:rsidR="00866C31" w:rsidRPr="00812529">
        <w:rPr>
          <w:lang w:val="en-GB"/>
        </w:rPr>
        <w:t>employment and social component of the</w:t>
      </w:r>
      <w:r w:rsidRPr="00812529">
        <w:rPr>
          <w:lang w:val="en-GB"/>
        </w:rPr>
        <w:t xml:space="preserve"> ERPs</w:t>
      </w:r>
      <w:r w:rsidR="00866C31" w:rsidRPr="00812529">
        <w:rPr>
          <w:lang w:val="en-GB"/>
        </w:rPr>
        <w:t>. Additionally, RCC is planning a number of interventions e</w:t>
      </w:r>
      <w:r w:rsidRPr="00812529">
        <w:rPr>
          <w:lang w:val="en-GB"/>
        </w:rPr>
        <w:t>nhancing the capacities of the relevant administrations for improved policy outcomes and policy reviews related to the employment, human capital and social policies</w:t>
      </w:r>
      <w:r w:rsidR="00BF3EF1" w:rsidRPr="00812529">
        <w:rPr>
          <w:lang w:val="en-GB"/>
        </w:rPr>
        <w:t xml:space="preserve"> as well as </w:t>
      </w:r>
      <w:r w:rsidR="00866C31" w:rsidRPr="00812529">
        <w:rPr>
          <w:lang w:val="en-GB"/>
        </w:rPr>
        <w:t>strengthening</w:t>
      </w:r>
      <w:r w:rsidRPr="00812529">
        <w:rPr>
          <w:lang w:val="en-GB"/>
        </w:rPr>
        <w:t xml:space="preserve"> the capacities and the existing </w:t>
      </w:r>
      <w:r w:rsidR="00866C31" w:rsidRPr="00812529">
        <w:rPr>
          <w:lang w:val="en-GB"/>
        </w:rPr>
        <w:t>Public Employment Services (</w:t>
      </w:r>
      <w:r w:rsidRPr="00812529">
        <w:rPr>
          <w:lang w:val="en-GB"/>
        </w:rPr>
        <w:t>PES</w:t>
      </w:r>
      <w:r w:rsidR="00866C31" w:rsidRPr="00812529">
        <w:rPr>
          <w:lang w:val="en-GB"/>
        </w:rPr>
        <w:t>)</w:t>
      </w:r>
      <w:r w:rsidRPr="00812529">
        <w:rPr>
          <w:lang w:val="en-GB"/>
        </w:rPr>
        <w:t xml:space="preserve"> Network with a view to facilitating the SEE 2020 </w:t>
      </w:r>
      <w:r w:rsidR="007E4964" w:rsidRPr="00812529">
        <w:rPr>
          <w:lang w:val="en-GB"/>
        </w:rPr>
        <w:t>labo</w:t>
      </w:r>
      <w:r w:rsidR="001A6AC9" w:rsidRPr="00812529">
        <w:rPr>
          <w:lang w:val="en-GB"/>
        </w:rPr>
        <w:t>u</w:t>
      </w:r>
      <w:r w:rsidR="007E4964" w:rsidRPr="00812529">
        <w:rPr>
          <w:lang w:val="en-GB"/>
        </w:rPr>
        <w:t>r</w:t>
      </w:r>
      <w:r w:rsidRPr="00812529">
        <w:rPr>
          <w:lang w:val="en-GB"/>
        </w:rPr>
        <w:t xml:space="preserve"> mobility objective and preparations for future participation in EURES. </w:t>
      </w:r>
    </w:p>
    <w:p w:rsidR="00EC0E58" w:rsidRPr="00812529" w:rsidRDefault="0061045D" w:rsidP="00677026">
      <w:pPr>
        <w:pStyle w:val="Heading4"/>
        <w:rPr>
          <w:lang w:val="en-GB"/>
        </w:rPr>
      </w:pPr>
      <w:r w:rsidRPr="00812529">
        <w:rPr>
          <w:color w:val="auto"/>
          <w:lang w:val="en-GB"/>
        </w:rPr>
        <w:lastRenderedPageBreak/>
        <w:t xml:space="preserve">A.1.4. </w:t>
      </w:r>
      <w:r w:rsidRPr="00812529">
        <w:rPr>
          <w:color w:val="auto"/>
          <w:lang w:val="en-GB"/>
        </w:rPr>
        <w:tab/>
      </w:r>
      <w:r w:rsidR="00866C31" w:rsidRPr="00812529">
        <w:rPr>
          <w:color w:val="auto"/>
          <w:lang w:val="en-GB"/>
        </w:rPr>
        <w:t>Coordination and s</w:t>
      </w:r>
      <w:r w:rsidR="00EC0E58" w:rsidRPr="00812529">
        <w:rPr>
          <w:color w:val="auto"/>
          <w:lang w:val="en-GB"/>
        </w:rPr>
        <w:t>upporting activities</w:t>
      </w:r>
    </w:p>
    <w:p w:rsidR="00523243" w:rsidRPr="00812529" w:rsidRDefault="00EC0E58" w:rsidP="00523243">
      <w:pPr>
        <w:rPr>
          <w:szCs w:val="24"/>
          <w:lang w:val="en-GB"/>
        </w:rPr>
      </w:pPr>
      <w:r w:rsidRPr="00812529">
        <w:rPr>
          <w:szCs w:val="24"/>
          <w:lang w:val="en-GB"/>
        </w:rPr>
        <w:t xml:space="preserve">In addition to the above </w:t>
      </w:r>
      <w:r w:rsidR="00866C31" w:rsidRPr="00812529">
        <w:rPr>
          <w:szCs w:val="24"/>
          <w:lang w:val="en-GB"/>
        </w:rPr>
        <w:t>actions</w:t>
      </w:r>
      <w:r w:rsidRPr="00812529">
        <w:rPr>
          <w:szCs w:val="24"/>
          <w:lang w:val="en-GB"/>
        </w:rPr>
        <w:t xml:space="preserve">, RCC will </w:t>
      </w:r>
      <w:r w:rsidR="00523243" w:rsidRPr="00812529">
        <w:rPr>
          <w:szCs w:val="24"/>
          <w:lang w:val="en-GB"/>
        </w:rPr>
        <w:t>cooperate with SEEHN to coordinate activities related to facilitation of trade liberali</w:t>
      </w:r>
      <w:r w:rsidR="009A23A7" w:rsidRPr="00812529">
        <w:rPr>
          <w:szCs w:val="24"/>
          <w:lang w:val="en-GB"/>
        </w:rPr>
        <w:t>s</w:t>
      </w:r>
      <w:r w:rsidR="00523243" w:rsidRPr="00812529">
        <w:rPr>
          <w:szCs w:val="24"/>
          <w:lang w:val="en-GB"/>
        </w:rPr>
        <w:t xml:space="preserve">ation in health sector and </w:t>
      </w:r>
      <w:r w:rsidR="00866C31" w:rsidRPr="00812529">
        <w:rPr>
          <w:szCs w:val="24"/>
          <w:lang w:val="en-GB"/>
        </w:rPr>
        <w:t xml:space="preserve">engage </w:t>
      </w:r>
      <w:r w:rsidR="005A28CB">
        <w:rPr>
          <w:szCs w:val="24"/>
          <w:lang w:val="en-GB"/>
        </w:rPr>
        <w:t>i</w:t>
      </w:r>
      <w:r w:rsidR="00866C31" w:rsidRPr="00812529">
        <w:rPr>
          <w:szCs w:val="24"/>
          <w:lang w:val="en-GB"/>
        </w:rPr>
        <w:t>n the issue of</w:t>
      </w:r>
      <w:r w:rsidR="00523243" w:rsidRPr="00812529">
        <w:rPr>
          <w:szCs w:val="24"/>
          <w:lang w:val="en-GB"/>
        </w:rPr>
        <w:t xml:space="preserve"> mobility of health provision across borders.</w:t>
      </w:r>
    </w:p>
    <w:p w:rsidR="00523243" w:rsidRPr="00812529" w:rsidRDefault="00523243" w:rsidP="00523243">
      <w:pPr>
        <w:rPr>
          <w:szCs w:val="24"/>
          <w:lang w:val="en-GB"/>
        </w:rPr>
      </w:pPr>
      <w:r w:rsidRPr="00812529">
        <w:rPr>
          <w:szCs w:val="24"/>
          <w:lang w:val="en-GB"/>
        </w:rPr>
        <w:t xml:space="preserve">Collaborations in the </w:t>
      </w:r>
      <w:r w:rsidR="005A28CB">
        <w:rPr>
          <w:szCs w:val="24"/>
          <w:lang w:val="en-GB"/>
        </w:rPr>
        <w:t>S</w:t>
      </w:r>
      <w:r w:rsidRPr="00812529">
        <w:rPr>
          <w:szCs w:val="24"/>
          <w:lang w:val="en-GB"/>
        </w:rPr>
        <w:t xml:space="preserve">kills and </w:t>
      </w:r>
      <w:r w:rsidR="005A28CB">
        <w:rPr>
          <w:szCs w:val="24"/>
          <w:lang w:val="en-GB"/>
        </w:rPr>
        <w:t>M</w:t>
      </w:r>
      <w:r w:rsidRPr="00812529">
        <w:rPr>
          <w:szCs w:val="24"/>
          <w:lang w:val="en-GB"/>
        </w:rPr>
        <w:t xml:space="preserve">obility flagship, in a longer time frame, </w:t>
      </w:r>
      <w:r w:rsidR="00866C31" w:rsidRPr="00812529">
        <w:rPr>
          <w:szCs w:val="24"/>
          <w:lang w:val="en-GB"/>
        </w:rPr>
        <w:t>would</w:t>
      </w:r>
      <w:r w:rsidRPr="00812529">
        <w:rPr>
          <w:szCs w:val="24"/>
          <w:lang w:val="en-GB"/>
        </w:rPr>
        <w:t xml:space="preserve"> potentially be sought with MARRI on issues touching upon the wider migration framework with regards to institutionali</w:t>
      </w:r>
      <w:r w:rsidR="009A23A7" w:rsidRPr="00812529">
        <w:rPr>
          <w:szCs w:val="24"/>
          <w:lang w:val="en-GB"/>
        </w:rPr>
        <w:t>s</w:t>
      </w:r>
      <w:r w:rsidRPr="00812529">
        <w:rPr>
          <w:szCs w:val="24"/>
          <w:lang w:val="en-GB"/>
        </w:rPr>
        <w:t xml:space="preserve">ing migration profiles in all SEE, strengthening regional cooperation and networking among migrant service </w:t>
      </w:r>
      <w:r w:rsidR="007E4964" w:rsidRPr="00812529">
        <w:rPr>
          <w:szCs w:val="24"/>
          <w:lang w:val="en-GB"/>
        </w:rPr>
        <w:t>centr</w:t>
      </w:r>
      <w:r w:rsidR="009A23A7" w:rsidRPr="00812529">
        <w:rPr>
          <w:szCs w:val="24"/>
          <w:lang w:val="en-GB"/>
        </w:rPr>
        <w:t>e</w:t>
      </w:r>
      <w:r w:rsidR="007E4964" w:rsidRPr="00812529">
        <w:rPr>
          <w:szCs w:val="24"/>
          <w:lang w:val="en-GB"/>
        </w:rPr>
        <w:t>s</w:t>
      </w:r>
      <w:r w:rsidRPr="00812529">
        <w:rPr>
          <w:szCs w:val="24"/>
          <w:lang w:val="en-GB"/>
        </w:rPr>
        <w:t xml:space="preserve">, databases on migrant </w:t>
      </w:r>
      <w:r w:rsidR="007E4964" w:rsidRPr="00812529">
        <w:rPr>
          <w:szCs w:val="24"/>
          <w:lang w:val="en-GB"/>
        </w:rPr>
        <w:t>labo</w:t>
      </w:r>
      <w:r w:rsidR="001A6AC9" w:rsidRPr="00812529">
        <w:rPr>
          <w:szCs w:val="24"/>
          <w:lang w:val="en-GB"/>
        </w:rPr>
        <w:t>u</w:t>
      </w:r>
      <w:r w:rsidR="007E4964" w:rsidRPr="00812529">
        <w:rPr>
          <w:szCs w:val="24"/>
          <w:lang w:val="en-GB"/>
        </w:rPr>
        <w:t>r</w:t>
      </w:r>
      <w:r w:rsidR="00BC75F2" w:rsidRPr="00812529">
        <w:rPr>
          <w:szCs w:val="24"/>
          <w:lang w:val="en-GB"/>
        </w:rPr>
        <w:t>, one</w:t>
      </w:r>
      <w:r w:rsidR="00FD7326">
        <w:rPr>
          <w:szCs w:val="24"/>
          <w:lang w:val="en-GB"/>
        </w:rPr>
        <w:t>-</w:t>
      </w:r>
      <w:r w:rsidR="0057131A" w:rsidRPr="00812529">
        <w:rPr>
          <w:szCs w:val="24"/>
          <w:lang w:val="en-GB"/>
        </w:rPr>
        <w:t xml:space="preserve">stop service approach </w:t>
      </w:r>
      <w:r w:rsidRPr="00812529">
        <w:rPr>
          <w:szCs w:val="24"/>
          <w:lang w:val="en-GB"/>
        </w:rPr>
        <w:t>on residence and work permits, etc.</w:t>
      </w:r>
    </w:p>
    <w:p w:rsidR="00523243" w:rsidRPr="00812529" w:rsidRDefault="00523243" w:rsidP="00523243">
      <w:pPr>
        <w:rPr>
          <w:szCs w:val="24"/>
          <w:lang w:val="en-GB"/>
        </w:rPr>
      </w:pPr>
      <w:r w:rsidRPr="00812529">
        <w:rPr>
          <w:szCs w:val="24"/>
          <w:lang w:val="en-GB"/>
        </w:rPr>
        <w:t>In addition, close collaborations will be pursued with EU institutions acting in the region in the policy areas identified as relevant for this flagship. These include ETF, CEDEFOP, EUROSTAT</w:t>
      </w:r>
      <w:r w:rsidR="0022543E" w:rsidRPr="00812529">
        <w:rPr>
          <w:szCs w:val="24"/>
          <w:lang w:val="en-GB"/>
        </w:rPr>
        <w:t xml:space="preserve">, </w:t>
      </w:r>
      <w:r w:rsidRPr="00812529">
        <w:rPr>
          <w:szCs w:val="24"/>
          <w:lang w:val="en-GB"/>
        </w:rPr>
        <w:t>all relevant EC services (chiefly DG EMPL, DG EAC, DG GROWTH, and DG HOME)</w:t>
      </w:r>
      <w:r w:rsidR="0022543E" w:rsidRPr="00812529">
        <w:rPr>
          <w:szCs w:val="24"/>
          <w:lang w:val="en-GB"/>
        </w:rPr>
        <w:t>, as well as the</w:t>
      </w:r>
      <w:r w:rsidRPr="00812529">
        <w:rPr>
          <w:szCs w:val="24"/>
          <w:lang w:val="en-GB"/>
        </w:rPr>
        <w:t xml:space="preserve"> EU’s </w:t>
      </w:r>
      <w:r w:rsidR="0022543E" w:rsidRPr="00812529">
        <w:rPr>
          <w:szCs w:val="24"/>
          <w:lang w:val="en-GB"/>
        </w:rPr>
        <w:t>regional platforms for policy dialogue</w:t>
      </w:r>
      <w:r w:rsidR="00FD7326">
        <w:rPr>
          <w:szCs w:val="24"/>
          <w:lang w:val="en-GB"/>
        </w:rPr>
        <w:t xml:space="preserve"> -</w:t>
      </w:r>
      <w:r w:rsidR="0022543E" w:rsidRPr="00812529">
        <w:rPr>
          <w:szCs w:val="24"/>
          <w:lang w:val="en-GB"/>
        </w:rPr>
        <w:t xml:space="preserve"> </w:t>
      </w:r>
      <w:r w:rsidRPr="00812529">
        <w:rPr>
          <w:szCs w:val="24"/>
          <w:lang w:val="en-GB"/>
        </w:rPr>
        <w:t>W</w:t>
      </w:r>
      <w:r w:rsidR="007C5F16" w:rsidRPr="00812529">
        <w:rPr>
          <w:szCs w:val="24"/>
          <w:lang w:val="en-GB"/>
        </w:rPr>
        <w:t xml:space="preserve">estern </w:t>
      </w:r>
      <w:r w:rsidRPr="00812529">
        <w:rPr>
          <w:szCs w:val="24"/>
          <w:lang w:val="en-GB"/>
        </w:rPr>
        <w:t>B</w:t>
      </w:r>
      <w:r w:rsidR="007C5F16" w:rsidRPr="00812529">
        <w:rPr>
          <w:szCs w:val="24"/>
          <w:lang w:val="en-GB"/>
        </w:rPr>
        <w:t xml:space="preserve">alkans </w:t>
      </w:r>
      <w:r w:rsidRPr="00812529">
        <w:rPr>
          <w:szCs w:val="24"/>
          <w:lang w:val="en-GB"/>
        </w:rPr>
        <w:t>P</w:t>
      </w:r>
      <w:r w:rsidR="007C5F16" w:rsidRPr="00812529">
        <w:rPr>
          <w:szCs w:val="24"/>
          <w:lang w:val="en-GB"/>
        </w:rPr>
        <w:t xml:space="preserve">latform on </w:t>
      </w:r>
      <w:r w:rsidRPr="00812529">
        <w:rPr>
          <w:szCs w:val="24"/>
          <w:lang w:val="en-GB"/>
        </w:rPr>
        <w:t>E</w:t>
      </w:r>
      <w:r w:rsidR="007C5F16" w:rsidRPr="00812529">
        <w:rPr>
          <w:szCs w:val="24"/>
          <w:lang w:val="en-GB"/>
        </w:rPr>
        <w:t xml:space="preserve">ducation and </w:t>
      </w:r>
      <w:r w:rsidRPr="00812529">
        <w:rPr>
          <w:szCs w:val="24"/>
          <w:lang w:val="en-GB"/>
        </w:rPr>
        <w:t>T</w:t>
      </w:r>
      <w:r w:rsidR="007C5F16" w:rsidRPr="00812529">
        <w:rPr>
          <w:szCs w:val="24"/>
          <w:lang w:val="en-GB"/>
        </w:rPr>
        <w:t>raining</w:t>
      </w:r>
      <w:r w:rsidR="00FD7326">
        <w:rPr>
          <w:szCs w:val="24"/>
          <w:lang w:val="en-GB"/>
        </w:rPr>
        <w:t>,</w:t>
      </w:r>
      <w:r w:rsidRPr="00812529">
        <w:rPr>
          <w:szCs w:val="24"/>
          <w:lang w:val="en-GB"/>
        </w:rPr>
        <w:t xml:space="preserve"> and </w:t>
      </w:r>
      <w:r w:rsidR="007C5F16" w:rsidRPr="00812529">
        <w:rPr>
          <w:szCs w:val="24"/>
          <w:lang w:val="en-GB"/>
        </w:rPr>
        <w:t xml:space="preserve">Employment and Social Reform </w:t>
      </w:r>
      <w:r w:rsidR="007E4964" w:rsidRPr="00812529">
        <w:rPr>
          <w:szCs w:val="24"/>
          <w:lang w:val="en-GB"/>
        </w:rPr>
        <w:t>Program</w:t>
      </w:r>
      <w:r w:rsidR="007C4D76" w:rsidRPr="00812529">
        <w:rPr>
          <w:szCs w:val="24"/>
          <w:lang w:val="en-GB"/>
        </w:rPr>
        <w:t>me</w:t>
      </w:r>
      <w:r w:rsidR="007E4964" w:rsidRPr="00812529">
        <w:rPr>
          <w:szCs w:val="24"/>
          <w:lang w:val="en-GB"/>
        </w:rPr>
        <w:t>s</w:t>
      </w:r>
      <w:r w:rsidR="007C5F16" w:rsidRPr="00812529">
        <w:rPr>
          <w:szCs w:val="24"/>
          <w:lang w:val="en-GB"/>
        </w:rPr>
        <w:t xml:space="preserve"> </w:t>
      </w:r>
      <w:r w:rsidR="00FD7326">
        <w:rPr>
          <w:szCs w:val="24"/>
          <w:lang w:val="en-GB"/>
        </w:rPr>
        <w:t>(</w:t>
      </w:r>
      <w:r w:rsidRPr="00812529">
        <w:rPr>
          <w:szCs w:val="24"/>
          <w:lang w:val="en-GB"/>
        </w:rPr>
        <w:t>ESRP</w:t>
      </w:r>
      <w:r w:rsidR="00FD7326">
        <w:rPr>
          <w:szCs w:val="24"/>
          <w:lang w:val="en-GB"/>
        </w:rPr>
        <w:t>)</w:t>
      </w:r>
      <w:r w:rsidRPr="00812529">
        <w:rPr>
          <w:szCs w:val="24"/>
          <w:lang w:val="en-GB"/>
        </w:rPr>
        <w:t>. The flagship initiative on skills and mobility aims to be the interface between the</w:t>
      </w:r>
      <w:r w:rsidR="00377DDA" w:rsidRPr="00812529">
        <w:rPr>
          <w:szCs w:val="24"/>
          <w:lang w:val="en-GB"/>
        </w:rPr>
        <w:t>se</w:t>
      </w:r>
      <w:r w:rsidRPr="00812529">
        <w:rPr>
          <w:szCs w:val="24"/>
          <w:lang w:val="en-GB"/>
        </w:rPr>
        <w:t xml:space="preserve"> two platforms to initiate implementation of concrete measures.</w:t>
      </w:r>
    </w:p>
    <w:p w:rsidR="00523243" w:rsidRPr="00812529" w:rsidRDefault="00BF3EF1" w:rsidP="00523243">
      <w:pPr>
        <w:rPr>
          <w:szCs w:val="24"/>
          <w:lang w:val="en-GB"/>
        </w:rPr>
      </w:pPr>
      <w:r w:rsidRPr="00812529">
        <w:rPr>
          <w:szCs w:val="24"/>
          <w:lang w:val="en-GB"/>
        </w:rPr>
        <w:t>Finally</w:t>
      </w:r>
      <w:r w:rsidR="00523243" w:rsidRPr="00812529">
        <w:rPr>
          <w:szCs w:val="24"/>
          <w:lang w:val="en-GB"/>
        </w:rPr>
        <w:t>, the flagship’s interventions will pursue synergies with the relevant activities of key international actors working in this area, including WB, ILO, UNDP, OECD, WTO, etc.</w:t>
      </w:r>
    </w:p>
    <w:p w:rsidR="000046F4" w:rsidRPr="00812529" w:rsidRDefault="00E036F7" w:rsidP="000A2E11">
      <w:pPr>
        <w:pStyle w:val="Heading3"/>
        <w:rPr>
          <w:color w:val="auto"/>
          <w:szCs w:val="24"/>
          <w:lang w:val="en-GB"/>
        </w:rPr>
      </w:pPr>
      <w:bookmarkStart w:id="33" w:name="_Toc449101921"/>
      <w:bookmarkStart w:id="34" w:name="_Toc449103287"/>
      <w:bookmarkStart w:id="35" w:name="_Toc449528837"/>
      <w:r w:rsidRPr="00812529">
        <w:rPr>
          <w:color w:val="auto"/>
          <w:szCs w:val="24"/>
          <w:lang w:val="en-GB"/>
        </w:rPr>
        <w:t>A.2</w:t>
      </w:r>
      <w:r w:rsidRPr="00812529">
        <w:rPr>
          <w:color w:val="auto"/>
          <w:szCs w:val="24"/>
          <w:lang w:val="en-GB"/>
        </w:rPr>
        <w:tab/>
      </w:r>
      <w:r w:rsidRPr="00812529">
        <w:rPr>
          <w:color w:val="auto"/>
          <w:szCs w:val="24"/>
          <w:lang w:val="en-GB"/>
        </w:rPr>
        <w:tab/>
      </w:r>
      <w:r w:rsidR="00612A83" w:rsidRPr="00812529">
        <w:rPr>
          <w:color w:val="auto"/>
          <w:szCs w:val="24"/>
          <w:lang w:val="en-GB"/>
        </w:rPr>
        <w:t>Connectivity</w:t>
      </w:r>
      <w:bookmarkEnd w:id="33"/>
      <w:bookmarkEnd w:id="34"/>
      <w:bookmarkEnd w:id="35"/>
    </w:p>
    <w:p w:rsidR="000046F4" w:rsidRPr="00812529" w:rsidRDefault="00612A83" w:rsidP="003C4B09">
      <w:pPr>
        <w:rPr>
          <w:szCs w:val="24"/>
          <w:lang w:val="en-GB"/>
        </w:rPr>
      </w:pPr>
      <w:r w:rsidRPr="00812529">
        <w:rPr>
          <w:szCs w:val="24"/>
          <w:lang w:val="en-GB"/>
        </w:rPr>
        <w:t>This flagship initiative is designed to address the non-physical challenges and the poor connectivity of the region within itself and with the rest of the continent.</w:t>
      </w:r>
      <w:r w:rsidR="00657B55" w:rsidRPr="00812529">
        <w:rPr>
          <w:szCs w:val="24"/>
          <w:lang w:val="en-GB"/>
        </w:rPr>
        <w:t xml:space="preserve"> </w:t>
      </w:r>
      <w:r w:rsidRPr="00812529">
        <w:rPr>
          <w:szCs w:val="24"/>
          <w:lang w:val="en-GB"/>
        </w:rPr>
        <w:t>Poor inter-connectedness of the region’s economies by road, rail, water, air</w:t>
      </w:r>
      <w:r w:rsidR="008D174A" w:rsidRPr="00812529">
        <w:rPr>
          <w:szCs w:val="24"/>
          <w:lang w:val="en-GB"/>
        </w:rPr>
        <w:t xml:space="preserve">, </w:t>
      </w:r>
      <w:r w:rsidRPr="00812529">
        <w:rPr>
          <w:szCs w:val="24"/>
          <w:lang w:val="en-GB"/>
        </w:rPr>
        <w:t>energy</w:t>
      </w:r>
      <w:r w:rsidR="00744D19" w:rsidRPr="00812529">
        <w:rPr>
          <w:szCs w:val="24"/>
          <w:lang w:val="en-GB"/>
        </w:rPr>
        <w:t>,</w:t>
      </w:r>
      <w:r w:rsidRPr="00812529">
        <w:rPr>
          <w:szCs w:val="24"/>
          <w:lang w:val="en-GB"/>
        </w:rPr>
        <w:t xml:space="preserve"> </w:t>
      </w:r>
      <w:r w:rsidR="008D174A" w:rsidRPr="00812529">
        <w:rPr>
          <w:szCs w:val="24"/>
          <w:lang w:val="en-GB"/>
        </w:rPr>
        <w:t xml:space="preserve">and ICT </w:t>
      </w:r>
      <w:r w:rsidRPr="00812529">
        <w:rPr>
          <w:szCs w:val="24"/>
          <w:lang w:val="en-GB"/>
        </w:rPr>
        <w:t xml:space="preserve">networks </w:t>
      </w:r>
      <w:r w:rsidR="0053293E" w:rsidRPr="00812529">
        <w:rPr>
          <w:szCs w:val="24"/>
          <w:lang w:val="en-GB"/>
        </w:rPr>
        <w:t xml:space="preserve">adversely </w:t>
      </w:r>
      <w:r w:rsidRPr="00812529">
        <w:rPr>
          <w:szCs w:val="24"/>
          <w:lang w:val="en-GB"/>
        </w:rPr>
        <w:t>affects the growth of markets. The region will need to make substantial upgrades in its connectivity so as to widen access to markets and make the SEE private sectors and societies at large better integrated regionally and with the EU.</w:t>
      </w:r>
      <w:r w:rsidR="00CF43C3" w:rsidRPr="00812529">
        <w:rPr>
          <w:szCs w:val="24"/>
          <w:lang w:val="en-GB"/>
        </w:rPr>
        <w:t xml:space="preserve"> The development of physical infrastructure </w:t>
      </w:r>
      <w:r w:rsidR="005F0C88" w:rsidRPr="00812529">
        <w:rPr>
          <w:szCs w:val="24"/>
          <w:lang w:val="en-GB"/>
        </w:rPr>
        <w:t>should</w:t>
      </w:r>
      <w:r w:rsidR="00CF43C3" w:rsidRPr="00812529">
        <w:rPr>
          <w:szCs w:val="24"/>
          <w:lang w:val="en-GB"/>
        </w:rPr>
        <w:t xml:space="preserve"> be in line with </w:t>
      </w:r>
      <w:r w:rsidR="00C22A6C">
        <w:rPr>
          <w:szCs w:val="24"/>
          <w:lang w:val="en-GB"/>
        </w:rPr>
        <w:t xml:space="preserve">the </w:t>
      </w:r>
      <w:r w:rsidR="00CF43C3" w:rsidRPr="00812529">
        <w:rPr>
          <w:szCs w:val="24"/>
          <w:lang w:val="en-GB"/>
        </w:rPr>
        <w:t>environmental sustainability</w:t>
      </w:r>
      <w:r w:rsidR="00744D19" w:rsidRPr="00812529">
        <w:rPr>
          <w:szCs w:val="24"/>
          <w:lang w:val="en-GB"/>
        </w:rPr>
        <w:t xml:space="preserve"> priorities and commitments</w:t>
      </w:r>
      <w:r w:rsidR="00B44B25" w:rsidRPr="00812529">
        <w:rPr>
          <w:szCs w:val="24"/>
          <w:lang w:val="en-GB"/>
        </w:rPr>
        <w:t xml:space="preserve">, </w:t>
      </w:r>
      <w:r w:rsidR="00CF43C3" w:rsidRPr="00812529">
        <w:rPr>
          <w:szCs w:val="24"/>
          <w:lang w:val="en-GB"/>
        </w:rPr>
        <w:t xml:space="preserve">as per </w:t>
      </w:r>
      <w:r w:rsidR="00CD666E" w:rsidRPr="00812529">
        <w:rPr>
          <w:szCs w:val="24"/>
          <w:lang w:val="en-GB"/>
        </w:rPr>
        <w:t xml:space="preserve">those defined by the </w:t>
      </w:r>
      <w:r w:rsidR="00CF43C3" w:rsidRPr="00812529">
        <w:rPr>
          <w:szCs w:val="24"/>
          <w:lang w:val="en-GB"/>
        </w:rPr>
        <w:t xml:space="preserve">EU accession process and the 2030 UN Agenda for Sustainable Development. </w:t>
      </w:r>
    </w:p>
    <w:p w:rsidR="00CD54F6" w:rsidRPr="00812529" w:rsidRDefault="00CD54F6" w:rsidP="00CD54F6">
      <w:pPr>
        <w:rPr>
          <w:lang w:val="en-GB"/>
        </w:rPr>
      </w:pPr>
      <w:r w:rsidRPr="00812529">
        <w:rPr>
          <w:lang w:val="en-GB"/>
        </w:rPr>
        <w:t xml:space="preserve">The Connectivity flagship aims to contribute </w:t>
      </w:r>
      <w:r w:rsidR="00C22A6C">
        <w:rPr>
          <w:lang w:val="en-GB"/>
        </w:rPr>
        <w:t>to</w:t>
      </w:r>
      <w:r w:rsidRPr="00812529">
        <w:rPr>
          <w:lang w:val="en-GB"/>
        </w:rPr>
        <w:t xml:space="preserve"> making the SEE better connected, integrated</w:t>
      </w:r>
      <w:r w:rsidR="002C5D23">
        <w:rPr>
          <w:lang w:val="en-GB"/>
        </w:rPr>
        <w:t xml:space="preserve"> and</w:t>
      </w:r>
      <w:r w:rsidRPr="00812529">
        <w:rPr>
          <w:lang w:val="en-GB"/>
        </w:rPr>
        <w:t xml:space="preserve"> more competitive</w:t>
      </w:r>
      <w:r w:rsidR="002C5D23">
        <w:rPr>
          <w:lang w:val="en-GB"/>
        </w:rPr>
        <w:t>,</w:t>
      </w:r>
      <w:r w:rsidRPr="00812529">
        <w:rPr>
          <w:lang w:val="en-GB"/>
        </w:rPr>
        <w:t xml:space="preserve"> and enhance production and distribution networks. The specific objective of the RCC’s work under the flagship is to:</w:t>
      </w:r>
    </w:p>
    <w:p w:rsidR="008919C7" w:rsidRPr="00812529" w:rsidRDefault="001468EB" w:rsidP="00EA074E">
      <w:pPr>
        <w:ind w:left="993" w:hanging="709"/>
        <w:rPr>
          <w:rFonts w:cs="Times New Roman"/>
          <w:lang w:val="en-GB"/>
        </w:rPr>
      </w:pPr>
      <w:r w:rsidRPr="00812529">
        <w:rPr>
          <w:rFonts w:cs="Times New Roman"/>
          <w:b/>
          <w:lang w:val="en-GB"/>
        </w:rPr>
        <w:t>A.2.1</w:t>
      </w:r>
      <w:r w:rsidRPr="00812529">
        <w:rPr>
          <w:rFonts w:cs="Times New Roman"/>
          <w:lang w:val="en-GB"/>
        </w:rPr>
        <w:t xml:space="preserve"> </w:t>
      </w:r>
      <w:r w:rsidRPr="00812529">
        <w:rPr>
          <w:rFonts w:cs="Times New Roman"/>
          <w:lang w:val="en-GB"/>
        </w:rPr>
        <w:tab/>
      </w:r>
      <w:r w:rsidR="00CD54F6" w:rsidRPr="00812529">
        <w:rPr>
          <w:rFonts w:cs="Times New Roman"/>
          <w:lang w:val="en-GB"/>
        </w:rPr>
        <w:t>help convert the existing and planned transport corridors into vibrant economic corridors through mapping industries along the corridor routes, promoting their integration through regional clusters, and promoting and facilitating FDI along these corridors</w:t>
      </w:r>
      <w:r w:rsidR="005F0C88" w:rsidRPr="00812529">
        <w:rPr>
          <w:rFonts w:cs="Times New Roman"/>
          <w:lang w:val="en-GB"/>
        </w:rPr>
        <w:t xml:space="preserve">, while </w:t>
      </w:r>
      <w:r w:rsidR="00ED5F9D" w:rsidRPr="00812529">
        <w:rPr>
          <w:rFonts w:cs="Times New Roman"/>
          <w:lang w:val="en-GB"/>
        </w:rPr>
        <w:t>ensuring the environmental sustainability of actions as per the commitments made in the UN Agenda for Sustainable Development</w:t>
      </w:r>
      <w:r w:rsidR="00CD54F6" w:rsidRPr="00812529">
        <w:rPr>
          <w:rFonts w:cs="Times New Roman"/>
          <w:lang w:val="en-GB"/>
        </w:rPr>
        <w:t>;</w:t>
      </w:r>
      <w:r w:rsidRPr="00812529">
        <w:rPr>
          <w:rFonts w:cs="Times New Roman"/>
          <w:lang w:val="en-GB"/>
        </w:rPr>
        <w:t xml:space="preserve"> </w:t>
      </w:r>
    </w:p>
    <w:p w:rsidR="00EA074E" w:rsidRPr="00812529" w:rsidRDefault="00EA074E" w:rsidP="0039389C">
      <w:pPr>
        <w:spacing w:before="0" w:after="200"/>
        <w:ind w:left="357" w:hanging="357"/>
        <w:contextualSpacing/>
        <w:rPr>
          <w:rFonts w:cs="Times New Roman"/>
          <w:caps/>
          <w:lang w:val="en-GB"/>
        </w:rPr>
      </w:pPr>
    </w:p>
    <w:p w:rsidR="00657B55" w:rsidRPr="00812529" w:rsidRDefault="00EA074E" w:rsidP="00EA074E">
      <w:pPr>
        <w:ind w:left="993" w:hanging="709"/>
        <w:rPr>
          <w:rFonts w:cs="Times New Roman"/>
          <w:caps/>
          <w:color w:val="auto"/>
          <w:lang w:val="en-GB"/>
        </w:rPr>
      </w:pPr>
      <w:r w:rsidRPr="00812529">
        <w:rPr>
          <w:rFonts w:cs="Times New Roman"/>
          <w:b/>
          <w:lang w:val="en-GB"/>
        </w:rPr>
        <w:t>A.2.2</w:t>
      </w:r>
      <w:r w:rsidRPr="00812529">
        <w:rPr>
          <w:rFonts w:cs="Times New Roman"/>
          <w:b/>
          <w:lang w:val="en-GB"/>
        </w:rPr>
        <w:tab/>
      </w:r>
      <w:r w:rsidR="00CD54F6" w:rsidRPr="00812529">
        <w:rPr>
          <w:rFonts w:cs="Times New Roman"/>
          <w:lang w:val="en-GB"/>
        </w:rPr>
        <w:t xml:space="preserve">address the limited interoperability of ICT systems in order to enable the deployment of region-wide and/or cross-border e-services, and reduce – and where possible eliminate – the </w:t>
      </w:r>
      <w:r w:rsidR="00CD54F6" w:rsidRPr="00812529">
        <w:rPr>
          <w:rFonts w:cs="Times New Roman"/>
          <w:color w:val="auto"/>
          <w:lang w:val="en-GB"/>
        </w:rPr>
        <w:t>roaming charges across the region.</w:t>
      </w:r>
    </w:p>
    <w:p w:rsidR="00CD54F6" w:rsidRPr="00812529" w:rsidRDefault="00EA074E" w:rsidP="00EA074E">
      <w:pPr>
        <w:pStyle w:val="Heading4"/>
        <w:rPr>
          <w:color w:val="auto"/>
          <w:lang w:val="en-GB"/>
        </w:rPr>
      </w:pPr>
      <w:r w:rsidRPr="00812529">
        <w:rPr>
          <w:color w:val="auto"/>
          <w:lang w:val="en-GB"/>
        </w:rPr>
        <w:lastRenderedPageBreak/>
        <w:t>A.2.1</w:t>
      </w:r>
      <w:r w:rsidRPr="00812529">
        <w:rPr>
          <w:color w:val="auto"/>
          <w:lang w:val="en-GB"/>
        </w:rPr>
        <w:tab/>
      </w:r>
      <w:r w:rsidR="00CD54F6" w:rsidRPr="00812529">
        <w:rPr>
          <w:color w:val="auto"/>
          <w:lang w:val="en-GB"/>
        </w:rPr>
        <w:t>Developing economic corridors in SEE</w:t>
      </w:r>
    </w:p>
    <w:p w:rsidR="005C6410" w:rsidRPr="00812529" w:rsidRDefault="001F2548" w:rsidP="00C87FD7">
      <w:pPr>
        <w:rPr>
          <w:lang w:val="en-GB"/>
        </w:rPr>
      </w:pPr>
      <w:r w:rsidRPr="00812529">
        <w:rPr>
          <w:color w:val="auto"/>
          <w:lang w:val="en-GB"/>
        </w:rPr>
        <w:t xml:space="preserve">The work in this area </w:t>
      </w:r>
      <w:r w:rsidR="005C6410" w:rsidRPr="00812529">
        <w:rPr>
          <w:color w:val="auto"/>
          <w:lang w:val="en-GB"/>
        </w:rPr>
        <w:t>will</w:t>
      </w:r>
      <w:r w:rsidRPr="00812529">
        <w:rPr>
          <w:color w:val="auto"/>
          <w:lang w:val="en-GB"/>
        </w:rPr>
        <w:t xml:space="preserve"> </w:t>
      </w:r>
      <w:r w:rsidR="005C6410" w:rsidRPr="00812529">
        <w:rPr>
          <w:color w:val="auto"/>
          <w:lang w:val="en-GB"/>
        </w:rPr>
        <w:t xml:space="preserve">help put to </w:t>
      </w:r>
      <w:r w:rsidR="00C87FD7" w:rsidRPr="00812529">
        <w:rPr>
          <w:color w:val="auto"/>
          <w:lang w:val="en-GB"/>
        </w:rPr>
        <w:t xml:space="preserve">optimal use the transport infrastructure and </w:t>
      </w:r>
      <w:r w:rsidR="005C6410" w:rsidRPr="00812529">
        <w:rPr>
          <w:color w:val="auto"/>
          <w:lang w:val="en-GB"/>
        </w:rPr>
        <w:t xml:space="preserve">ensure </w:t>
      </w:r>
      <w:r w:rsidR="00C87FD7" w:rsidRPr="00812529">
        <w:rPr>
          <w:color w:val="auto"/>
          <w:lang w:val="en-GB"/>
        </w:rPr>
        <w:t>greater returns from im</w:t>
      </w:r>
      <w:r w:rsidR="00C87FD7" w:rsidRPr="00812529">
        <w:rPr>
          <w:lang w:val="en-GB"/>
        </w:rPr>
        <w:t>proved physical connectivity</w:t>
      </w:r>
      <w:r w:rsidR="005C6410" w:rsidRPr="00812529">
        <w:rPr>
          <w:lang w:val="en-GB"/>
        </w:rPr>
        <w:t>. Political support for the work has been extended and will be maintained throughout the next period,</w:t>
      </w:r>
      <w:r w:rsidR="00C87FD7" w:rsidRPr="00812529">
        <w:rPr>
          <w:lang w:val="en-GB"/>
        </w:rPr>
        <w:t xml:space="preserve"> </w:t>
      </w:r>
      <w:r w:rsidR="005C6410" w:rsidRPr="00812529">
        <w:rPr>
          <w:lang w:val="en-GB"/>
        </w:rPr>
        <w:t xml:space="preserve">as </w:t>
      </w:r>
      <w:r w:rsidR="00364F30" w:rsidRPr="00812529">
        <w:rPr>
          <w:lang w:val="en-GB"/>
        </w:rPr>
        <w:t xml:space="preserve">confirmed </w:t>
      </w:r>
      <w:r w:rsidR="005C6410" w:rsidRPr="00812529">
        <w:rPr>
          <w:lang w:val="en-GB"/>
        </w:rPr>
        <w:t>also in</w:t>
      </w:r>
      <w:r w:rsidR="00C87FD7" w:rsidRPr="00812529">
        <w:rPr>
          <w:lang w:val="en-GB"/>
        </w:rPr>
        <w:t xml:space="preserve"> Vienna Summit’s Conclusions</w:t>
      </w:r>
      <w:r w:rsidR="005929E8" w:rsidRPr="00812529">
        <w:rPr>
          <w:lang w:val="en-GB"/>
        </w:rPr>
        <w:t xml:space="preserve"> and </w:t>
      </w:r>
      <w:r w:rsidR="00364F30" w:rsidRPr="00812529">
        <w:rPr>
          <w:lang w:val="en-GB"/>
        </w:rPr>
        <w:t xml:space="preserve">by the </w:t>
      </w:r>
      <w:r w:rsidR="005929E8" w:rsidRPr="00812529">
        <w:rPr>
          <w:lang w:val="en-GB"/>
        </w:rPr>
        <w:t>RCC Board</w:t>
      </w:r>
      <w:r w:rsidR="005C6410" w:rsidRPr="00812529">
        <w:rPr>
          <w:lang w:val="en-GB"/>
        </w:rPr>
        <w:t>.</w:t>
      </w:r>
      <w:r w:rsidR="00C87FD7" w:rsidRPr="00812529">
        <w:rPr>
          <w:lang w:val="en-GB"/>
        </w:rPr>
        <w:t xml:space="preserve"> RCC will implement the action in two main phases – diagnostic and operational. </w:t>
      </w:r>
    </w:p>
    <w:p w:rsidR="00C87FD7" w:rsidRPr="00812529" w:rsidRDefault="00C87FD7" w:rsidP="00C87FD7">
      <w:pPr>
        <w:rPr>
          <w:lang w:val="en-GB"/>
        </w:rPr>
      </w:pPr>
      <w:r w:rsidRPr="00812529">
        <w:rPr>
          <w:lang w:val="en-GB"/>
        </w:rPr>
        <w:t xml:space="preserve">During the diagnostic phase, RCC </w:t>
      </w:r>
      <w:r w:rsidR="00F954C7" w:rsidRPr="00812529">
        <w:rPr>
          <w:lang w:val="en-GB"/>
        </w:rPr>
        <w:t>will</w:t>
      </w:r>
      <w:r w:rsidRPr="00812529">
        <w:rPr>
          <w:lang w:val="en-GB"/>
        </w:rPr>
        <w:t xml:space="preserve"> produc</w:t>
      </w:r>
      <w:r w:rsidR="00F954C7" w:rsidRPr="00812529">
        <w:rPr>
          <w:lang w:val="en-GB"/>
        </w:rPr>
        <w:t>e</w:t>
      </w:r>
      <w:r w:rsidRPr="00812529">
        <w:rPr>
          <w:lang w:val="en-GB"/>
        </w:rPr>
        <w:t xml:space="preserve"> an analysis on developing the economic corridor concept for SEE to investigate the prospects of a phased corridor development strategy, with initial emphasis on physical connectivity, followed by transport and trade facilitation, and eventual economic corridor development. In this respect, it will entail a situation analysis, i.e. a spatial</w:t>
      </w:r>
      <w:r w:rsidR="009824A7">
        <w:rPr>
          <w:lang w:val="en-GB"/>
        </w:rPr>
        <w:t>,</w:t>
      </w:r>
      <w:r w:rsidRPr="00812529">
        <w:rPr>
          <w:lang w:val="en-GB"/>
        </w:rPr>
        <w:t xml:space="preserve"> social and economic analysis of each corridor and its immediate surroundings (e.g. survey/inventory of economic agents and dynamics; overview of logistics and freight forwarding capacities and opportunities/hub potentials of key economic corridors; mapping of economic potentials, assets and industrial structures; trade and export composition; production, processing, market access, export capacities; assessment of agglomeration of industries, industrial inter-linkages; assessment of opportunities for enhanced cross border links in production, processing, marketing, etc.) all along the territory of the three core network corridors</w:t>
      </w:r>
      <w:r w:rsidR="00364F30" w:rsidRPr="00812529">
        <w:rPr>
          <w:lang w:val="en-GB"/>
        </w:rPr>
        <w:t xml:space="preserve"> (Mediterranean, Orient-East and Rhine-Danube)</w:t>
      </w:r>
      <w:r w:rsidRPr="00812529">
        <w:rPr>
          <w:lang w:val="en-GB"/>
        </w:rPr>
        <w:t xml:space="preserve">. Work in this area will build on the analysis already conducted during the previous SWP, such as the Western Balkans </w:t>
      </w:r>
      <w:r w:rsidR="00725167">
        <w:rPr>
          <w:lang w:val="en-GB"/>
        </w:rPr>
        <w:t>I</w:t>
      </w:r>
      <w:r w:rsidRPr="00812529">
        <w:rPr>
          <w:lang w:val="en-GB"/>
        </w:rPr>
        <w:t>nter-modal Assessment and the study on strengthening links between SEE and Turkey.</w:t>
      </w:r>
    </w:p>
    <w:p w:rsidR="00C87FD7" w:rsidRPr="00812529" w:rsidRDefault="00C87FD7" w:rsidP="00C87FD7">
      <w:pPr>
        <w:rPr>
          <w:color w:val="auto"/>
          <w:lang w:val="en-GB"/>
        </w:rPr>
      </w:pPr>
      <w:r w:rsidRPr="00812529">
        <w:rPr>
          <w:lang w:val="en-GB"/>
        </w:rPr>
        <w:t>In the second phase, RCC will work with the participating governments to identify and develop policy instruments (e.g. cross-border economic zones, industrial parks, regional clusters, etc.) for operationali</w:t>
      </w:r>
      <w:r w:rsidR="009A23A7" w:rsidRPr="00812529">
        <w:rPr>
          <w:lang w:val="en-GB"/>
        </w:rPr>
        <w:t>s</w:t>
      </w:r>
      <w:r w:rsidRPr="00812529">
        <w:rPr>
          <w:lang w:val="en-GB"/>
        </w:rPr>
        <w:t>ation of the economic corridor concept. RCC will involve and utili</w:t>
      </w:r>
      <w:r w:rsidR="009A23A7" w:rsidRPr="00812529">
        <w:rPr>
          <w:lang w:val="en-GB"/>
        </w:rPr>
        <w:t>s</w:t>
      </w:r>
      <w:r w:rsidRPr="00812529">
        <w:rPr>
          <w:lang w:val="en-GB"/>
        </w:rPr>
        <w:t>e the institutional platforms/working groups on investments and industrial policy operating under the South East Europe Investment Committee (SEEIC), and will closely coordinate with SEETO and CEFTA structures, throughout the entire processes for developing and operationali</w:t>
      </w:r>
      <w:r w:rsidR="009A23A7" w:rsidRPr="00812529">
        <w:rPr>
          <w:lang w:val="en-GB"/>
        </w:rPr>
        <w:t>s</w:t>
      </w:r>
      <w:r w:rsidRPr="00812529">
        <w:rPr>
          <w:lang w:val="en-GB"/>
        </w:rPr>
        <w:t>ing the economic corridors concept and embe</w:t>
      </w:r>
      <w:r w:rsidRPr="00812529">
        <w:rPr>
          <w:color w:val="auto"/>
          <w:lang w:val="en-GB"/>
        </w:rPr>
        <w:t>dding it in the national policy agendas.</w:t>
      </w:r>
      <w:r w:rsidR="002D4DA6" w:rsidRPr="00812529">
        <w:rPr>
          <w:color w:val="auto"/>
          <w:lang w:val="en-GB"/>
        </w:rPr>
        <w:t xml:space="preserve"> </w:t>
      </w:r>
    </w:p>
    <w:p w:rsidR="009637DA" w:rsidRPr="00812529" w:rsidRDefault="00EA074E" w:rsidP="00EA074E">
      <w:pPr>
        <w:pStyle w:val="Heading4"/>
        <w:rPr>
          <w:color w:val="auto"/>
          <w:lang w:val="en-GB"/>
        </w:rPr>
      </w:pPr>
      <w:r w:rsidRPr="00812529">
        <w:rPr>
          <w:color w:val="auto"/>
          <w:lang w:val="en-GB"/>
        </w:rPr>
        <w:t xml:space="preserve">A.2.2 </w:t>
      </w:r>
      <w:r w:rsidR="007C5F16" w:rsidRPr="00812529">
        <w:rPr>
          <w:color w:val="auto"/>
          <w:lang w:val="en-GB"/>
        </w:rPr>
        <w:t>Interoperability of ICT systems and r</w:t>
      </w:r>
      <w:r w:rsidR="00004945" w:rsidRPr="00812529">
        <w:rPr>
          <w:color w:val="auto"/>
          <w:lang w:val="en-GB"/>
        </w:rPr>
        <w:t>educing the</w:t>
      </w:r>
      <w:r w:rsidR="00C87FD7" w:rsidRPr="00812529">
        <w:rPr>
          <w:color w:val="auto"/>
          <w:lang w:val="en-GB"/>
        </w:rPr>
        <w:t xml:space="preserve"> </w:t>
      </w:r>
      <w:r w:rsidR="007C5F16" w:rsidRPr="00812529">
        <w:rPr>
          <w:color w:val="auto"/>
          <w:lang w:val="en-GB"/>
        </w:rPr>
        <w:t>roaming charges</w:t>
      </w:r>
    </w:p>
    <w:p w:rsidR="00C87FD7" w:rsidRPr="00812529" w:rsidRDefault="00C87FD7" w:rsidP="00C87FD7">
      <w:pPr>
        <w:rPr>
          <w:lang w:val="en-GB"/>
        </w:rPr>
      </w:pPr>
      <w:r w:rsidRPr="00812529">
        <w:rPr>
          <w:color w:val="auto"/>
          <w:lang w:val="en-GB"/>
        </w:rPr>
        <w:t xml:space="preserve">In an </w:t>
      </w:r>
      <w:r w:rsidRPr="00812529">
        <w:rPr>
          <w:lang w:val="en-GB"/>
        </w:rPr>
        <w:t xml:space="preserve">effort to </w:t>
      </w:r>
      <w:r w:rsidR="009637DA" w:rsidRPr="00812529">
        <w:rPr>
          <w:lang w:val="en-GB"/>
        </w:rPr>
        <w:t>strengthen the legal basis</w:t>
      </w:r>
      <w:r w:rsidRPr="00812529">
        <w:rPr>
          <w:lang w:val="en-GB"/>
        </w:rPr>
        <w:t xml:space="preserve"> and extend </w:t>
      </w:r>
      <w:r w:rsidR="009637DA" w:rsidRPr="00812529">
        <w:rPr>
          <w:lang w:val="en-GB"/>
        </w:rPr>
        <w:t xml:space="preserve">the geographic scope of </w:t>
      </w:r>
      <w:r w:rsidRPr="00812529">
        <w:rPr>
          <w:lang w:val="en-GB"/>
        </w:rPr>
        <w:t xml:space="preserve">the existing regional agreement on reduction of roaming charges, and in response to the mandate entrusted to RCC </w:t>
      </w:r>
      <w:r w:rsidR="005C6410" w:rsidRPr="00812529">
        <w:rPr>
          <w:lang w:val="en-GB"/>
        </w:rPr>
        <w:t>by the respective Ministers</w:t>
      </w:r>
      <w:r w:rsidRPr="00812529">
        <w:rPr>
          <w:vertAlign w:val="superscript"/>
          <w:lang w:val="en-GB"/>
        </w:rPr>
        <w:footnoteReference w:id="19"/>
      </w:r>
      <w:r w:rsidRPr="00812529">
        <w:rPr>
          <w:lang w:val="en-GB"/>
        </w:rPr>
        <w:t>, RCC will concentrate its efforts on improving the preconditions for long</w:t>
      </w:r>
      <w:r w:rsidR="00725167">
        <w:rPr>
          <w:lang w:val="en-GB"/>
        </w:rPr>
        <w:t>-</w:t>
      </w:r>
      <w:r w:rsidRPr="00812529">
        <w:rPr>
          <w:lang w:val="en-GB"/>
        </w:rPr>
        <w:t xml:space="preserve">term and viable implementation of the regional roaming agreement. In this respect, RCC’s contribution will be focused on </w:t>
      </w:r>
      <w:r w:rsidR="009637DA" w:rsidRPr="00812529">
        <w:rPr>
          <w:lang w:val="en-GB"/>
        </w:rPr>
        <w:t>establishing</w:t>
      </w:r>
      <w:r w:rsidRPr="00812529">
        <w:rPr>
          <w:lang w:val="en-GB"/>
        </w:rPr>
        <w:t xml:space="preserve"> conducive and inclusive frameworks which will be involved in the process of furthering the current roaming agreement, improving the legislative frameworks that underpin the agreement and delivering a</w:t>
      </w:r>
      <w:r w:rsidR="009637DA" w:rsidRPr="00812529">
        <w:rPr>
          <w:lang w:val="en-GB"/>
        </w:rPr>
        <w:t>nalysis</w:t>
      </w:r>
      <w:r w:rsidRPr="00812529">
        <w:rPr>
          <w:lang w:val="en-GB"/>
        </w:rPr>
        <w:t xml:space="preserve"> to contribute to informed policy making and definition of future steps. In particular, RCC will </w:t>
      </w:r>
      <w:r w:rsidR="009637DA" w:rsidRPr="00812529">
        <w:rPr>
          <w:lang w:val="en-GB"/>
        </w:rPr>
        <w:t xml:space="preserve">develop </w:t>
      </w:r>
      <w:r w:rsidRPr="00812529">
        <w:rPr>
          <w:lang w:val="en-GB"/>
        </w:rPr>
        <w:t xml:space="preserve">a market impact study on the effects and future scope and prospects of the regional roaming agreement (improving market data evidence base, examining the current legislative aspects and praxis of the agreement and outlining recommendations/amendments needed, investigating the potential geographic expansion and further reduction/scraping of the tariffs in line with EU-level advances). In addition, RCC will </w:t>
      </w:r>
      <w:r w:rsidRPr="00812529">
        <w:rPr>
          <w:lang w:val="en-GB"/>
        </w:rPr>
        <w:lastRenderedPageBreak/>
        <w:t>establish an inclusive Roaming Platform (</w:t>
      </w:r>
      <w:r w:rsidR="00916565" w:rsidRPr="00812529">
        <w:rPr>
          <w:lang w:val="en-GB"/>
        </w:rPr>
        <w:t xml:space="preserve">including </w:t>
      </w:r>
      <w:r w:rsidRPr="00812529">
        <w:rPr>
          <w:lang w:val="en-GB"/>
        </w:rPr>
        <w:t xml:space="preserve">line ministries, regulators </w:t>
      </w:r>
      <w:r w:rsidR="00AD4B69" w:rsidRPr="00812529">
        <w:rPr>
          <w:lang w:val="en-GB"/>
        </w:rPr>
        <w:t>and operators</w:t>
      </w:r>
      <w:r w:rsidRPr="00812529">
        <w:rPr>
          <w:lang w:val="en-GB"/>
        </w:rPr>
        <w:t xml:space="preserve">) to steer the process, follow up the elaboration of the study and implement the </w:t>
      </w:r>
      <w:r w:rsidR="001F2548" w:rsidRPr="00812529">
        <w:rPr>
          <w:lang w:val="en-GB"/>
        </w:rPr>
        <w:t>agreed</w:t>
      </w:r>
      <w:r w:rsidRPr="00812529">
        <w:rPr>
          <w:lang w:val="en-GB"/>
        </w:rPr>
        <w:t xml:space="preserve"> recommendations</w:t>
      </w:r>
      <w:r w:rsidR="005C6410" w:rsidRPr="00812529">
        <w:rPr>
          <w:lang w:val="en-GB"/>
        </w:rPr>
        <w:t xml:space="preserve"> by 2019</w:t>
      </w:r>
      <w:r w:rsidRPr="00812529">
        <w:rPr>
          <w:lang w:val="en-GB"/>
        </w:rPr>
        <w:t>.</w:t>
      </w:r>
      <w:r w:rsidR="002D4DA6" w:rsidRPr="00812529">
        <w:rPr>
          <w:lang w:val="en-GB"/>
        </w:rPr>
        <w:t xml:space="preserve"> In this area of work, RCC will be partnering with the Electronic South East Europe Initiative (e-SEE).</w:t>
      </w:r>
    </w:p>
    <w:p w:rsidR="001F2548" w:rsidRPr="00812529" w:rsidRDefault="004357DF" w:rsidP="005E7379">
      <w:pPr>
        <w:pStyle w:val="Heading4"/>
        <w:rPr>
          <w:color w:val="auto"/>
          <w:lang w:val="en-GB"/>
        </w:rPr>
      </w:pPr>
      <w:r w:rsidRPr="00812529">
        <w:rPr>
          <w:color w:val="auto"/>
          <w:lang w:val="en-GB"/>
        </w:rPr>
        <w:t xml:space="preserve">A.2.3. </w:t>
      </w:r>
      <w:r w:rsidRPr="00812529">
        <w:rPr>
          <w:color w:val="auto"/>
          <w:lang w:val="en-GB"/>
        </w:rPr>
        <w:tab/>
      </w:r>
      <w:r w:rsidR="001F2548" w:rsidRPr="00812529">
        <w:rPr>
          <w:color w:val="auto"/>
          <w:lang w:val="en-GB"/>
        </w:rPr>
        <w:t>Coordination and supporting activities</w:t>
      </w:r>
    </w:p>
    <w:p w:rsidR="001F2548" w:rsidRPr="00812529" w:rsidRDefault="001F2548" w:rsidP="00CD54F6">
      <w:pPr>
        <w:rPr>
          <w:lang w:val="en-GB"/>
        </w:rPr>
      </w:pPr>
      <w:r w:rsidRPr="00812529">
        <w:rPr>
          <w:lang w:val="en-GB"/>
        </w:rPr>
        <w:t xml:space="preserve">In addition to direct interventions under this flagship detailed above and the partners involved (CEFTA, SEETO, </w:t>
      </w:r>
      <w:proofErr w:type="gramStart"/>
      <w:r w:rsidRPr="00812529">
        <w:rPr>
          <w:lang w:val="en-GB"/>
        </w:rPr>
        <w:t>e</w:t>
      </w:r>
      <w:proofErr w:type="gramEnd"/>
      <w:r w:rsidRPr="00812529">
        <w:rPr>
          <w:lang w:val="en-GB"/>
        </w:rPr>
        <w:t xml:space="preserve">-SEE), RCC will continue its supporting and coordination role in other areas as well. </w:t>
      </w:r>
    </w:p>
    <w:p w:rsidR="000046F4" w:rsidRPr="00812529" w:rsidRDefault="001F2548" w:rsidP="00CD54F6">
      <w:pPr>
        <w:rPr>
          <w:lang w:val="en-GB"/>
        </w:rPr>
      </w:pPr>
      <w:r w:rsidRPr="00812529">
        <w:rPr>
          <w:lang w:val="en-GB"/>
        </w:rPr>
        <w:t xml:space="preserve">RCC will </w:t>
      </w:r>
      <w:r w:rsidR="005C6410" w:rsidRPr="00812529">
        <w:rPr>
          <w:lang w:val="en-GB"/>
        </w:rPr>
        <w:t>maintain</w:t>
      </w:r>
      <w:r w:rsidRPr="00812529">
        <w:rPr>
          <w:lang w:val="en-GB"/>
        </w:rPr>
        <w:t xml:space="preserve"> its cooperation with the Energy Community and its Secretariat </w:t>
      </w:r>
      <w:r w:rsidR="00524C6E">
        <w:rPr>
          <w:lang w:val="en-GB"/>
        </w:rPr>
        <w:t>regarding</w:t>
      </w:r>
      <w:r w:rsidRPr="00812529">
        <w:rPr>
          <w:lang w:val="en-GB"/>
        </w:rPr>
        <w:t xml:space="preserve"> e</w:t>
      </w:r>
      <w:r w:rsidR="00612A83" w:rsidRPr="00812529">
        <w:rPr>
          <w:lang w:val="en-GB"/>
        </w:rPr>
        <w:t>nhanced connectivity in energy area lead</w:t>
      </w:r>
      <w:r w:rsidRPr="00812529">
        <w:rPr>
          <w:lang w:val="en-GB"/>
        </w:rPr>
        <w:t>ing</w:t>
      </w:r>
      <w:r w:rsidR="00612A83" w:rsidRPr="00812529">
        <w:rPr>
          <w:lang w:val="en-GB"/>
        </w:rPr>
        <w:t xml:space="preserve"> to integration of power systems, improvement and diversification of gas supply, as well as to the creation of a regional energy market with increased energy security a</w:t>
      </w:r>
      <w:r w:rsidR="008B2F2C" w:rsidRPr="00812529">
        <w:rPr>
          <w:lang w:val="en-GB"/>
        </w:rPr>
        <w:t>t</w:t>
      </w:r>
      <w:r w:rsidR="00612A83" w:rsidRPr="00812529">
        <w:rPr>
          <w:lang w:val="en-GB"/>
        </w:rPr>
        <w:t xml:space="preserve"> more affordable prices.</w:t>
      </w:r>
    </w:p>
    <w:p w:rsidR="000046F4" w:rsidRPr="00812529" w:rsidRDefault="005C6410" w:rsidP="00CD54F6">
      <w:pPr>
        <w:rPr>
          <w:lang w:val="en-GB"/>
        </w:rPr>
      </w:pPr>
      <w:r w:rsidRPr="00812529">
        <w:rPr>
          <w:lang w:val="en-GB"/>
        </w:rPr>
        <w:t>A sustainab</w:t>
      </w:r>
      <w:r w:rsidR="002D4DA6" w:rsidRPr="00812529">
        <w:rPr>
          <w:lang w:val="en-GB"/>
        </w:rPr>
        <w:t>le approach to c</w:t>
      </w:r>
      <w:r w:rsidRPr="00812529">
        <w:rPr>
          <w:lang w:val="en-GB"/>
        </w:rPr>
        <w:t>onnectivity takes into consideration the need to mitigate detrimental environmental impacts of infrastructural interventions and enhanced transport/energy movements. Introduction of climate proofing standards in legislation, planning, engineering and construction is seen as the principal disaster risk adaptation to climate change hazards in the SEE region. Crucial partners for the RCC in this area will be the</w:t>
      </w:r>
      <w:r w:rsidR="002D4DA6" w:rsidRPr="00812529">
        <w:rPr>
          <w:lang w:val="en-GB"/>
        </w:rPr>
        <w:t xml:space="preserve"> Regional Working Group on Environment operating under </w:t>
      </w:r>
      <w:r w:rsidR="00253393">
        <w:rPr>
          <w:lang w:val="en-GB"/>
        </w:rPr>
        <w:t xml:space="preserve">the </w:t>
      </w:r>
      <w:r w:rsidR="002D4DA6" w:rsidRPr="00812529">
        <w:rPr>
          <w:lang w:val="en-GB"/>
        </w:rPr>
        <w:t xml:space="preserve">RCC auspices, </w:t>
      </w:r>
      <w:r w:rsidRPr="00812529">
        <w:rPr>
          <w:rFonts w:eastAsiaTheme="minorEastAsia"/>
          <w:lang w:val="en-GB"/>
        </w:rPr>
        <w:t>Regional Environmental Center (REC), Global Water Partnership Mediterranean and Standing Working Group for Regional Rural Development</w:t>
      </w:r>
      <w:r w:rsidR="002D4DA6" w:rsidRPr="00812529">
        <w:rPr>
          <w:rFonts w:eastAsiaTheme="minorEastAsia"/>
          <w:lang w:val="en-GB"/>
        </w:rPr>
        <w:t>, all</w:t>
      </w:r>
      <w:r w:rsidRPr="00812529">
        <w:rPr>
          <w:rFonts w:eastAsiaTheme="minorEastAsia"/>
          <w:lang w:val="en-GB"/>
        </w:rPr>
        <w:t xml:space="preserve"> work</w:t>
      </w:r>
      <w:r w:rsidR="002D4DA6" w:rsidRPr="00812529">
        <w:rPr>
          <w:rFonts w:eastAsiaTheme="minorEastAsia"/>
          <w:lang w:val="en-GB"/>
        </w:rPr>
        <w:t>ing towards implementation of</w:t>
      </w:r>
      <w:r w:rsidRPr="00812529">
        <w:rPr>
          <w:rFonts w:eastAsiaTheme="minorEastAsia"/>
          <w:lang w:val="en-GB"/>
        </w:rPr>
        <w:t xml:space="preserve"> SEE 2020 goals in the </w:t>
      </w:r>
      <w:r w:rsidR="00C54491">
        <w:rPr>
          <w:rFonts w:eastAsiaTheme="minorEastAsia"/>
          <w:lang w:val="en-GB"/>
        </w:rPr>
        <w:t>E</w:t>
      </w:r>
      <w:r w:rsidRPr="00812529">
        <w:rPr>
          <w:rFonts w:eastAsiaTheme="minorEastAsia"/>
          <w:lang w:val="en-GB"/>
        </w:rPr>
        <w:t xml:space="preserve">nvironmental dimension. Possible joint activities in the area of sector climate change and infrastructure have also been identified with the United Nations Environment </w:t>
      </w:r>
      <w:r w:rsidR="007E4964" w:rsidRPr="00812529">
        <w:rPr>
          <w:rFonts w:eastAsiaTheme="minorEastAsia"/>
          <w:lang w:val="en-GB"/>
        </w:rPr>
        <w:t>Program</w:t>
      </w:r>
      <w:r w:rsidRPr="00812529">
        <w:rPr>
          <w:rFonts w:eastAsiaTheme="minorEastAsia"/>
          <w:lang w:val="en-GB"/>
        </w:rPr>
        <w:t xml:space="preserve"> (UNEP). </w:t>
      </w:r>
    </w:p>
    <w:p w:rsidR="000046F4" w:rsidRPr="00812529" w:rsidRDefault="00E036F7" w:rsidP="000A2E11">
      <w:pPr>
        <w:pStyle w:val="Heading3"/>
        <w:rPr>
          <w:color w:val="auto"/>
          <w:szCs w:val="24"/>
          <w:lang w:val="en-GB"/>
        </w:rPr>
      </w:pPr>
      <w:bookmarkStart w:id="36" w:name="_Toc449101922"/>
      <w:bookmarkStart w:id="37" w:name="_Toc449103288"/>
      <w:bookmarkStart w:id="38" w:name="_Toc449528838"/>
      <w:r w:rsidRPr="00812529">
        <w:rPr>
          <w:color w:val="auto"/>
          <w:szCs w:val="24"/>
          <w:lang w:val="en-GB"/>
        </w:rPr>
        <w:t>A.3</w:t>
      </w:r>
      <w:r w:rsidRPr="00812529">
        <w:rPr>
          <w:color w:val="auto"/>
          <w:szCs w:val="24"/>
          <w:lang w:val="en-GB"/>
        </w:rPr>
        <w:tab/>
      </w:r>
      <w:r w:rsidRPr="00812529">
        <w:rPr>
          <w:color w:val="auto"/>
          <w:szCs w:val="24"/>
          <w:lang w:val="en-GB"/>
        </w:rPr>
        <w:tab/>
      </w:r>
      <w:r w:rsidR="00612A83" w:rsidRPr="00812529">
        <w:rPr>
          <w:color w:val="auto"/>
          <w:szCs w:val="24"/>
          <w:lang w:val="en-GB"/>
        </w:rPr>
        <w:t>Competitiveness</w:t>
      </w:r>
      <w:bookmarkEnd w:id="36"/>
      <w:bookmarkEnd w:id="37"/>
      <w:bookmarkEnd w:id="38"/>
      <w:r w:rsidR="00612A83" w:rsidRPr="00812529">
        <w:rPr>
          <w:color w:val="auto"/>
          <w:szCs w:val="24"/>
          <w:lang w:val="en-GB"/>
        </w:rPr>
        <w:t xml:space="preserve"> </w:t>
      </w:r>
    </w:p>
    <w:p w:rsidR="00D57E85" w:rsidRPr="00812529" w:rsidRDefault="00612A83" w:rsidP="00D57E85">
      <w:pPr>
        <w:rPr>
          <w:szCs w:val="24"/>
          <w:lang w:val="en-GB"/>
        </w:rPr>
      </w:pPr>
      <w:r w:rsidRPr="00812529">
        <w:rPr>
          <w:szCs w:val="24"/>
          <w:lang w:val="en-GB"/>
        </w:rPr>
        <w:t xml:space="preserve">Increasing competitiveness and supporting industrial development of the region is the </w:t>
      </w:r>
      <w:r w:rsidR="005718E5" w:rsidRPr="00812529">
        <w:rPr>
          <w:szCs w:val="24"/>
          <w:lang w:val="en-GB"/>
        </w:rPr>
        <w:t xml:space="preserve">direct </w:t>
      </w:r>
      <w:r w:rsidRPr="00812529">
        <w:rPr>
          <w:szCs w:val="24"/>
          <w:lang w:val="en-GB"/>
        </w:rPr>
        <w:t xml:space="preserve">underlying assumption of </w:t>
      </w:r>
      <w:r w:rsidR="00A13C03" w:rsidRPr="00812529">
        <w:rPr>
          <w:szCs w:val="24"/>
          <w:lang w:val="en-GB"/>
        </w:rPr>
        <w:t xml:space="preserve">eight of the </w:t>
      </w:r>
      <w:r w:rsidR="00107F30">
        <w:rPr>
          <w:szCs w:val="24"/>
          <w:lang w:val="en-GB"/>
        </w:rPr>
        <w:t>eleven</w:t>
      </w:r>
      <w:r w:rsidR="00A13C03" w:rsidRPr="00812529">
        <w:rPr>
          <w:szCs w:val="24"/>
          <w:lang w:val="en-GB"/>
        </w:rPr>
        <w:t xml:space="preserve"> targets of SEE 2020 </w:t>
      </w:r>
      <w:r w:rsidRPr="00812529">
        <w:rPr>
          <w:szCs w:val="24"/>
          <w:lang w:val="en-GB"/>
        </w:rPr>
        <w:t xml:space="preserve">Strategy. </w:t>
      </w:r>
      <w:r w:rsidR="00D57E85" w:rsidRPr="00812529">
        <w:rPr>
          <w:szCs w:val="24"/>
          <w:lang w:val="en-GB"/>
        </w:rPr>
        <w:t xml:space="preserve">Most of the interventions under this </w:t>
      </w:r>
      <w:r w:rsidR="009A23A7" w:rsidRPr="00812529">
        <w:rPr>
          <w:szCs w:val="24"/>
          <w:lang w:val="en-GB"/>
        </w:rPr>
        <w:t>f</w:t>
      </w:r>
      <w:r w:rsidR="00D57E85" w:rsidRPr="00812529">
        <w:rPr>
          <w:szCs w:val="24"/>
          <w:lang w:val="en-GB"/>
        </w:rPr>
        <w:t>lagship will therefore focus on strengthening the region’s industrial base, encouraging creation and growth of enterprises, improving conditions for investment, enhancing the region’s innovation performance and increasing its share of international trade. Other interventions will aim at establishing the conditions that maximi</w:t>
      </w:r>
      <w:r w:rsidR="00B63157" w:rsidRPr="00812529">
        <w:rPr>
          <w:szCs w:val="24"/>
          <w:lang w:val="en-GB"/>
        </w:rPr>
        <w:t>s</w:t>
      </w:r>
      <w:r w:rsidR="00D57E85" w:rsidRPr="00812529">
        <w:rPr>
          <w:szCs w:val="24"/>
          <w:lang w:val="en-GB"/>
        </w:rPr>
        <w:t>e SEE’s attractiveness as a destination for new investment, as well as raise productivity through greater openness to talent, capital and innovation.</w:t>
      </w:r>
    </w:p>
    <w:p w:rsidR="000046F4" w:rsidRPr="00812529" w:rsidRDefault="00A13C03" w:rsidP="003C4B09">
      <w:pPr>
        <w:rPr>
          <w:szCs w:val="24"/>
          <w:lang w:val="en-GB"/>
        </w:rPr>
      </w:pPr>
      <w:r w:rsidRPr="00812529">
        <w:rPr>
          <w:szCs w:val="24"/>
          <w:lang w:val="en-GB"/>
        </w:rPr>
        <w:t>More specifically, this flagship initiative aims to:</w:t>
      </w:r>
    </w:p>
    <w:p w:rsidR="0067421E" w:rsidRPr="00812529" w:rsidRDefault="0067421E" w:rsidP="0067421E">
      <w:pPr>
        <w:pStyle w:val="ListParagraph"/>
        <w:numPr>
          <w:ilvl w:val="0"/>
          <w:numId w:val="0"/>
        </w:numPr>
        <w:ind w:left="1080" w:hanging="654"/>
        <w:rPr>
          <w:lang w:val="en-GB"/>
        </w:rPr>
      </w:pPr>
      <w:r w:rsidRPr="00812529">
        <w:rPr>
          <w:b/>
          <w:color w:val="auto"/>
          <w:lang w:val="en-GB"/>
        </w:rPr>
        <w:t>A.3.1</w:t>
      </w:r>
      <w:r w:rsidRPr="00812529">
        <w:rPr>
          <w:color w:val="auto"/>
          <w:lang w:val="en-GB"/>
        </w:rPr>
        <w:t xml:space="preserve"> </w:t>
      </w:r>
      <w:r w:rsidRPr="00812529">
        <w:rPr>
          <w:color w:val="auto"/>
          <w:lang w:val="en-GB"/>
        </w:rPr>
        <w:tab/>
      </w:r>
      <w:r w:rsidR="00D57E85" w:rsidRPr="00812529">
        <w:rPr>
          <w:lang w:val="en-GB"/>
        </w:rPr>
        <w:t xml:space="preserve">improve the investment </w:t>
      </w:r>
      <w:r w:rsidR="00C470C5" w:rsidRPr="00812529">
        <w:rPr>
          <w:lang w:val="en-GB"/>
        </w:rPr>
        <w:t>environment</w:t>
      </w:r>
      <w:r w:rsidR="00D57E85" w:rsidRPr="00812529">
        <w:rPr>
          <w:lang w:val="en-GB"/>
        </w:rPr>
        <w:t xml:space="preserve"> in the region by putting in place</w:t>
      </w:r>
      <w:r w:rsidR="00022B9A" w:rsidRPr="00812529">
        <w:rPr>
          <w:lang w:val="en-GB"/>
        </w:rPr>
        <w:t xml:space="preserve"> </w:t>
      </w:r>
      <w:r w:rsidR="0096538F" w:rsidRPr="00812529">
        <w:rPr>
          <w:lang w:val="en-GB"/>
        </w:rPr>
        <w:t>a</w:t>
      </w:r>
      <w:r w:rsidR="00022B9A" w:rsidRPr="00812529">
        <w:rPr>
          <w:lang w:val="en-GB"/>
        </w:rPr>
        <w:t xml:space="preserve"> regional investment reform agenda </w:t>
      </w:r>
      <w:r w:rsidR="0096538F" w:rsidRPr="00812529">
        <w:rPr>
          <w:lang w:val="en-GB"/>
        </w:rPr>
        <w:t xml:space="preserve">seeking </w:t>
      </w:r>
      <w:r w:rsidR="00022B9A" w:rsidRPr="00812529">
        <w:rPr>
          <w:lang w:val="en-GB"/>
        </w:rPr>
        <w:t>to harmoni</w:t>
      </w:r>
      <w:r w:rsidR="00B63157" w:rsidRPr="00812529">
        <w:rPr>
          <w:lang w:val="en-GB"/>
        </w:rPr>
        <w:t>s</w:t>
      </w:r>
      <w:r w:rsidR="00022B9A" w:rsidRPr="00812529">
        <w:rPr>
          <w:lang w:val="en-GB"/>
        </w:rPr>
        <w:t xml:space="preserve">e the rules for investment entry, treatment, and </w:t>
      </w:r>
      <w:r w:rsidR="007041DE" w:rsidRPr="00812529">
        <w:rPr>
          <w:lang w:val="en-GB"/>
        </w:rPr>
        <w:t xml:space="preserve">mutual </w:t>
      </w:r>
      <w:r w:rsidR="00022B9A" w:rsidRPr="00812529">
        <w:rPr>
          <w:lang w:val="en-GB"/>
        </w:rPr>
        <w:t>protections across the region and complement the free trade agenda already in place; formali</w:t>
      </w:r>
      <w:r w:rsidR="00B63157" w:rsidRPr="00812529">
        <w:rPr>
          <w:lang w:val="en-GB"/>
        </w:rPr>
        <w:t>s</w:t>
      </w:r>
      <w:r w:rsidR="00022B9A" w:rsidRPr="00812529">
        <w:rPr>
          <w:lang w:val="en-GB"/>
        </w:rPr>
        <w:t>e this investment reform agenda in the best possible manner by establishing a regional investment instrument among the participating economies either by upgrading the existing legal base or establishing a new one, subject to decision of the participating economies;</w:t>
      </w:r>
      <w:r w:rsidR="00D57E85" w:rsidRPr="00812529">
        <w:rPr>
          <w:lang w:val="en-GB"/>
        </w:rPr>
        <w:t xml:space="preserve"> </w:t>
      </w:r>
    </w:p>
    <w:p w:rsidR="00D57E85" w:rsidRPr="00812529" w:rsidRDefault="0067421E" w:rsidP="0067421E">
      <w:pPr>
        <w:pStyle w:val="ListParagraph"/>
        <w:numPr>
          <w:ilvl w:val="0"/>
          <w:numId w:val="0"/>
        </w:numPr>
        <w:ind w:left="1080" w:hanging="654"/>
        <w:rPr>
          <w:lang w:val="en-GB"/>
        </w:rPr>
      </w:pPr>
      <w:r w:rsidRPr="00812529">
        <w:rPr>
          <w:b/>
          <w:color w:val="auto"/>
          <w:lang w:val="en-GB"/>
        </w:rPr>
        <w:t>A.3.2</w:t>
      </w:r>
      <w:r w:rsidRPr="00812529">
        <w:rPr>
          <w:b/>
          <w:color w:val="auto"/>
          <w:lang w:val="en-GB"/>
        </w:rPr>
        <w:tab/>
      </w:r>
      <w:r w:rsidR="00D57E85" w:rsidRPr="00812529">
        <w:rPr>
          <w:lang w:val="en-GB"/>
        </w:rPr>
        <w:t xml:space="preserve">strengthen the industrial base through sectoral work (currently in the area of tourism and food and beverage processing) to facilitate development of regional value chains and their integration in European and global value chains, and horizontal approaches to </w:t>
      </w:r>
      <w:r w:rsidR="00D57E85" w:rsidRPr="00812529">
        <w:rPr>
          <w:lang w:val="en-GB"/>
        </w:rPr>
        <w:lastRenderedPageBreak/>
        <w:t>help develop coordinated industrial development strategies in line with the EU’s industrial development initiatives.</w:t>
      </w:r>
    </w:p>
    <w:p w:rsidR="00D57E85" w:rsidRPr="00812529" w:rsidRDefault="00EF66B3" w:rsidP="00EF66B3">
      <w:pPr>
        <w:pStyle w:val="Heading4"/>
        <w:rPr>
          <w:color w:val="auto"/>
          <w:lang w:val="en-GB"/>
        </w:rPr>
      </w:pPr>
      <w:r w:rsidRPr="00812529">
        <w:rPr>
          <w:color w:val="auto"/>
          <w:lang w:val="en-GB"/>
        </w:rPr>
        <w:t xml:space="preserve">A.3.1 </w:t>
      </w:r>
      <w:r w:rsidRPr="00812529">
        <w:rPr>
          <w:color w:val="auto"/>
          <w:lang w:val="en-GB"/>
        </w:rPr>
        <w:tab/>
      </w:r>
      <w:r w:rsidR="00761F51" w:rsidRPr="00812529">
        <w:rPr>
          <w:color w:val="auto"/>
          <w:lang w:val="en-GB"/>
        </w:rPr>
        <w:t>Improving the</w:t>
      </w:r>
      <w:r w:rsidR="00D57E85" w:rsidRPr="00812529">
        <w:rPr>
          <w:color w:val="auto"/>
          <w:lang w:val="en-GB"/>
        </w:rPr>
        <w:t xml:space="preserve"> investment </w:t>
      </w:r>
      <w:r w:rsidR="00C470C5" w:rsidRPr="00812529">
        <w:rPr>
          <w:color w:val="auto"/>
          <w:lang w:val="en-GB"/>
        </w:rPr>
        <w:t>environment</w:t>
      </w:r>
      <w:r w:rsidR="00D57E85" w:rsidRPr="00812529">
        <w:rPr>
          <w:color w:val="auto"/>
          <w:lang w:val="en-GB"/>
        </w:rPr>
        <w:t xml:space="preserve"> </w:t>
      </w:r>
    </w:p>
    <w:p w:rsidR="00761F51" w:rsidRPr="00812529" w:rsidRDefault="00761F51" w:rsidP="00D57E85">
      <w:pPr>
        <w:rPr>
          <w:lang w:val="en-GB"/>
        </w:rPr>
      </w:pPr>
      <w:r w:rsidRPr="00812529">
        <w:rPr>
          <w:lang w:val="en-GB"/>
        </w:rPr>
        <w:t>In this area, the f</w:t>
      </w:r>
      <w:r w:rsidR="00D57E85" w:rsidRPr="00812529">
        <w:rPr>
          <w:lang w:val="en-GB"/>
        </w:rPr>
        <w:t>ocus of the RCC’s activities for the upcoming three</w:t>
      </w:r>
      <w:r w:rsidR="00936C21">
        <w:rPr>
          <w:lang w:val="en-GB"/>
        </w:rPr>
        <w:t>-</w:t>
      </w:r>
      <w:r w:rsidR="00D57E85" w:rsidRPr="00812529">
        <w:rPr>
          <w:lang w:val="en-GB"/>
        </w:rPr>
        <w:t xml:space="preserve">year period will be </w:t>
      </w:r>
      <w:r w:rsidR="00C470C5" w:rsidRPr="00812529">
        <w:rPr>
          <w:lang w:val="en-GB"/>
        </w:rPr>
        <w:t>to</w:t>
      </w:r>
      <w:r w:rsidR="00D57E85" w:rsidRPr="00812529">
        <w:rPr>
          <w:lang w:val="en-GB"/>
        </w:rPr>
        <w:t xml:space="preserve"> </w:t>
      </w:r>
      <w:r w:rsidR="00004945" w:rsidRPr="00812529">
        <w:rPr>
          <w:lang w:val="en-GB"/>
        </w:rPr>
        <w:t xml:space="preserve">further </w:t>
      </w:r>
      <w:r w:rsidRPr="00812529">
        <w:rPr>
          <w:lang w:val="en-GB"/>
        </w:rPr>
        <w:t>integrate and enhance</w:t>
      </w:r>
      <w:r w:rsidR="00754F1E" w:rsidRPr="00812529">
        <w:rPr>
          <w:lang w:val="en-GB"/>
        </w:rPr>
        <w:t xml:space="preserve"> </w:t>
      </w:r>
      <w:r w:rsidR="00C470C5" w:rsidRPr="00812529">
        <w:rPr>
          <w:lang w:val="en-GB"/>
        </w:rPr>
        <w:t xml:space="preserve">the investment environment </w:t>
      </w:r>
      <w:r w:rsidR="00D57E85" w:rsidRPr="00812529">
        <w:rPr>
          <w:lang w:val="en-GB"/>
        </w:rPr>
        <w:t xml:space="preserve">in the region, </w:t>
      </w:r>
      <w:r w:rsidR="00754F1E" w:rsidRPr="00812529">
        <w:rPr>
          <w:lang w:val="en-GB"/>
        </w:rPr>
        <w:t>particularly</w:t>
      </w:r>
      <w:r w:rsidR="00D57E85" w:rsidRPr="00812529">
        <w:rPr>
          <w:lang w:val="en-GB"/>
        </w:rPr>
        <w:t xml:space="preserve"> </w:t>
      </w:r>
      <w:r w:rsidR="00754F1E" w:rsidRPr="00812529">
        <w:rPr>
          <w:lang w:val="en-GB"/>
        </w:rPr>
        <w:t xml:space="preserve">in </w:t>
      </w:r>
      <w:r w:rsidR="00C470C5" w:rsidRPr="00812529">
        <w:rPr>
          <w:lang w:val="en-GB"/>
        </w:rPr>
        <w:t>areas</w:t>
      </w:r>
      <w:r w:rsidR="00D57E85" w:rsidRPr="00812529">
        <w:rPr>
          <w:lang w:val="en-GB"/>
        </w:rPr>
        <w:t xml:space="preserve"> pertaining to investor entry, </w:t>
      </w:r>
      <w:r w:rsidR="00202C8A" w:rsidRPr="00812529">
        <w:rPr>
          <w:lang w:val="en-GB"/>
        </w:rPr>
        <w:t xml:space="preserve">mutual </w:t>
      </w:r>
      <w:r w:rsidR="00D57E85" w:rsidRPr="00812529">
        <w:rPr>
          <w:lang w:val="en-GB"/>
        </w:rPr>
        <w:t>protection an</w:t>
      </w:r>
      <w:r w:rsidR="00C470C5" w:rsidRPr="00812529">
        <w:rPr>
          <w:lang w:val="en-GB"/>
        </w:rPr>
        <w:t>d incentive schemes.</w:t>
      </w:r>
      <w:r w:rsidR="00D57E85" w:rsidRPr="00812529">
        <w:rPr>
          <w:lang w:val="en-GB"/>
        </w:rPr>
        <w:t xml:space="preserve"> </w:t>
      </w:r>
      <w:r w:rsidR="00754F1E" w:rsidRPr="00812529">
        <w:rPr>
          <w:lang w:val="en-GB"/>
        </w:rPr>
        <w:t>RCC will work towards harmoni</w:t>
      </w:r>
      <w:r w:rsidR="00B63157" w:rsidRPr="00812529">
        <w:rPr>
          <w:lang w:val="en-GB"/>
        </w:rPr>
        <w:t>s</w:t>
      </w:r>
      <w:r w:rsidR="00754F1E" w:rsidRPr="00812529">
        <w:rPr>
          <w:lang w:val="en-GB"/>
        </w:rPr>
        <w:t>ing the approaches to investment through a</w:t>
      </w:r>
      <w:r w:rsidRPr="00812529">
        <w:rPr>
          <w:lang w:val="en-GB"/>
        </w:rPr>
        <w:t>n agreed</w:t>
      </w:r>
      <w:r w:rsidR="00754F1E" w:rsidRPr="00812529">
        <w:rPr>
          <w:lang w:val="en-GB"/>
        </w:rPr>
        <w:t xml:space="preserve"> </w:t>
      </w:r>
      <w:r w:rsidR="00754F1E" w:rsidRPr="00812529">
        <w:rPr>
          <w:b/>
          <w:lang w:val="en-GB"/>
        </w:rPr>
        <w:t>regional</w:t>
      </w:r>
      <w:r w:rsidR="00D57E85" w:rsidRPr="00812529">
        <w:rPr>
          <w:b/>
          <w:lang w:val="en-GB"/>
        </w:rPr>
        <w:t xml:space="preserve"> investment </w:t>
      </w:r>
      <w:r w:rsidRPr="00812529">
        <w:rPr>
          <w:b/>
          <w:lang w:val="en-GB"/>
        </w:rPr>
        <w:t>instrument</w:t>
      </w:r>
      <w:r w:rsidR="00D57E85" w:rsidRPr="00812529">
        <w:rPr>
          <w:lang w:val="en-GB"/>
        </w:rPr>
        <w:t xml:space="preserve"> among the economies. This activity will be conducted through a </w:t>
      </w:r>
      <w:r w:rsidRPr="00812529">
        <w:rPr>
          <w:lang w:val="en-GB"/>
        </w:rPr>
        <w:t xml:space="preserve">structured </w:t>
      </w:r>
      <w:r w:rsidR="00D57E85" w:rsidRPr="00812529">
        <w:rPr>
          <w:lang w:val="en-GB"/>
        </w:rPr>
        <w:t>regional dialogue of the involved economies</w:t>
      </w:r>
      <w:r w:rsidR="00754F1E" w:rsidRPr="00812529">
        <w:rPr>
          <w:lang w:val="en-GB"/>
        </w:rPr>
        <w:t xml:space="preserve">, </w:t>
      </w:r>
      <w:r w:rsidRPr="00812529">
        <w:rPr>
          <w:lang w:val="en-GB"/>
        </w:rPr>
        <w:t xml:space="preserve">supported by the </w:t>
      </w:r>
      <w:r w:rsidR="00754F1E" w:rsidRPr="00812529">
        <w:rPr>
          <w:lang w:val="en-GB"/>
        </w:rPr>
        <w:t>private sector</w:t>
      </w:r>
      <w:r w:rsidR="00D57E85" w:rsidRPr="00812529">
        <w:rPr>
          <w:lang w:val="en-GB"/>
        </w:rPr>
        <w:t xml:space="preserve"> and relevant </w:t>
      </w:r>
      <w:r w:rsidR="00754F1E" w:rsidRPr="00812529">
        <w:rPr>
          <w:lang w:val="en-GB"/>
        </w:rPr>
        <w:t xml:space="preserve">regional and </w:t>
      </w:r>
      <w:r w:rsidRPr="00812529">
        <w:rPr>
          <w:lang w:val="en-GB"/>
        </w:rPr>
        <w:t xml:space="preserve">international partners. Joint Working Group on Investment has already been set up and the </w:t>
      </w:r>
      <w:r w:rsidR="00004945" w:rsidRPr="00812529">
        <w:rPr>
          <w:lang w:val="en-GB"/>
        </w:rPr>
        <w:t>Ministers in charge of investment have already</w:t>
      </w:r>
      <w:r w:rsidRPr="00812529">
        <w:rPr>
          <w:lang w:val="en-GB"/>
        </w:rPr>
        <w:t xml:space="preserve"> mandated the RCC to explore the possible legal basis for the regional instrument</w:t>
      </w:r>
      <w:r w:rsidR="00004945" w:rsidRPr="00812529">
        <w:rPr>
          <w:rStyle w:val="FootnoteReference"/>
          <w:lang w:val="en-GB"/>
        </w:rPr>
        <w:footnoteReference w:id="20"/>
      </w:r>
      <w:r w:rsidRPr="00812529">
        <w:rPr>
          <w:lang w:val="en-GB"/>
        </w:rPr>
        <w:t>.</w:t>
      </w:r>
      <w:r w:rsidR="00D57E85" w:rsidRPr="00812529">
        <w:rPr>
          <w:lang w:val="en-GB"/>
        </w:rPr>
        <w:t xml:space="preserve"> </w:t>
      </w:r>
    </w:p>
    <w:p w:rsidR="00D57E85" w:rsidRPr="00812529" w:rsidRDefault="00004945" w:rsidP="00D57E85">
      <w:pPr>
        <w:rPr>
          <w:color w:val="auto"/>
          <w:lang w:val="en-GB"/>
        </w:rPr>
      </w:pPr>
      <w:r w:rsidRPr="00812529">
        <w:rPr>
          <w:lang w:val="en-GB"/>
        </w:rPr>
        <w:t>To support these activities</w:t>
      </w:r>
      <w:r w:rsidR="00761F51" w:rsidRPr="00812529">
        <w:rPr>
          <w:lang w:val="en-GB"/>
        </w:rPr>
        <w:t>,</w:t>
      </w:r>
      <w:r w:rsidRPr="00812529">
        <w:rPr>
          <w:lang w:val="en-GB"/>
        </w:rPr>
        <w:t xml:space="preserve"> the</w:t>
      </w:r>
      <w:r w:rsidR="00761F51" w:rsidRPr="00812529">
        <w:rPr>
          <w:lang w:val="en-GB"/>
        </w:rPr>
        <w:t xml:space="preserve"> RCC </w:t>
      </w:r>
      <w:r w:rsidR="00895877" w:rsidRPr="00812529">
        <w:rPr>
          <w:lang w:val="en-GB"/>
        </w:rPr>
        <w:t>and CEFTA intend</w:t>
      </w:r>
      <w:r w:rsidR="00761F51" w:rsidRPr="00812529">
        <w:rPr>
          <w:lang w:val="en-GB"/>
        </w:rPr>
        <w:t xml:space="preserve"> to engage with the World Bank in this area to </w:t>
      </w:r>
      <w:r w:rsidRPr="00812529">
        <w:rPr>
          <w:lang w:val="en-GB"/>
        </w:rPr>
        <w:t xml:space="preserve">solicit </w:t>
      </w:r>
      <w:r w:rsidR="00761F51" w:rsidRPr="00812529">
        <w:rPr>
          <w:lang w:val="en-GB"/>
        </w:rPr>
        <w:t xml:space="preserve">support </w:t>
      </w:r>
      <w:r w:rsidRPr="00812529">
        <w:rPr>
          <w:lang w:val="en-GB"/>
        </w:rPr>
        <w:t xml:space="preserve">and technical assistance in investment policy-related activities that would back the overall process, and this assistance should become available through an EU-funded action during 2017. In addition to facilitating and managing the process, RCC will also be providing specific analysis and </w:t>
      </w:r>
      <w:r w:rsidRPr="00812529">
        <w:rPr>
          <w:color w:val="auto"/>
          <w:lang w:val="en-GB"/>
        </w:rPr>
        <w:t>assistance to the process with a view of agreeing a regional investment instrument by 2019</w:t>
      </w:r>
      <w:r w:rsidR="00D57E85" w:rsidRPr="00812529">
        <w:rPr>
          <w:color w:val="auto"/>
          <w:lang w:val="en-GB"/>
        </w:rPr>
        <w:t>.</w:t>
      </w:r>
    </w:p>
    <w:p w:rsidR="00D57E85" w:rsidRPr="00812529" w:rsidRDefault="00EF66B3" w:rsidP="00EF66B3">
      <w:pPr>
        <w:pStyle w:val="Heading4"/>
        <w:rPr>
          <w:color w:val="auto"/>
          <w:lang w:val="en-GB"/>
        </w:rPr>
      </w:pPr>
      <w:r w:rsidRPr="00812529">
        <w:rPr>
          <w:color w:val="auto"/>
          <w:lang w:val="en-GB"/>
        </w:rPr>
        <w:t xml:space="preserve">A.3.2 </w:t>
      </w:r>
      <w:r w:rsidRPr="00812529">
        <w:rPr>
          <w:color w:val="auto"/>
          <w:lang w:val="en-GB"/>
        </w:rPr>
        <w:tab/>
      </w:r>
      <w:r w:rsidR="00D57E85" w:rsidRPr="00812529">
        <w:rPr>
          <w:color w:val="auto"/>
          <w:lang w:val="en-GB"/>
        </w:rPr>
        <w:t xml:space="preserve">Developing the industrial base </w:t>
      </w:r>
    </w:p>
    <w:p w:rsidR="00A13C03" w:rsidRPr="00812529" w:rsidRDefault="00D57E85" w:rsidP="00D57E85">
      <w:pPr>
        <w:rPr>
          <w:szCs w:val="24"/>
          <w:lang w:val="en-GB"/>
        </w:rPr>
      </w:pPr>
      <w:r w:rsidRPr="00812529">
        <w:rPr>
          <w:lang w:val="en-GB"/>
        </w:rPr>
        <w:t xml:space="preserve">Furthermore, the RCC will focus on the improvement of the industrial base in the region, namely through support to the </w:t>
      </w:r>
      <w:r w:rsidR="00895877" w:rsidRPr="00812529">
        <w:rPr>
          <w:lang w:val="en-GB"/>
        </w:rPr>
        <w:t>design and implementation of regional approaches to industrial development</w:t>
      </w:r>
      <w:r w:rsidRPr="00812529">
        <w:rPr>
          <w:lang w:val="en-GB"/>
        </w:rPr>
        <w:t xml:space="preserve">, and with direct support to the </w:t>
      </w:r>
      <w:r w:rsidR="006B359F" w:rsidRPr="00812529">
        <w:rPr>
          <w:lang w:val="en-GB"/>
        </w:rPr>
        <w:t>current priority</w:t>
      </w:r>
      <w:r w:rsidRPr="00812529">
        <w:rPr>
          <w:lang w:val="en-GB"/>
        </w:rPr>
        <w:t xml:space="preserve"> sectors by </w:t>
      </w:r>
      <w:r w:rsidR="00895877" w:rsidRPr="00812529">
        <w:rPr>
          <w:lang w:val="en-GB"/>
        </w:rPr>
        <w:t>promoting</w:t>
      </w:r>
      <w:r w:rsidRPr="00812529">
        <w:rPr>
          <w:lang w:val="en-GB"/>
        </w:rPr>
        <w:t xml:space="preserve"> their internationali</w:t>
      </w:r>
      <w:r w:rsidR="00B63157" w:rsidRPr="00812529">
        <w:rPr>
          <w:lang w:val="en-GB"/>
        </w:rPr>
        <w:t>s</w:t>
      </w:r>
      <w:r w:rsidRPr="00812529">
        <w:rPr>
          <w:lang w:val="en-GB"/>
        </w:rPr>
        <w:t>ation, FDI attraction through targeted investment promotion activities, and addressing main barriers hindering not only the development of these sectors per se but also creation of the regional value chains. These activities are included in the flagship with the objective of seeking relevant synergies and interdependencies in a coordinated process of programming and implementation among the involved stakeholders.</w:t>
      </w:r>
    </w:p>
    <w:p w:rsidR="00A13C03" w:rsidRPr="00812529" w:rsidRDefault="006843B7" w:rsidP="003C4B09">
      <w:pPr>
        <w:rPr>
          <w:lang w:val="en-GB"/>
        </w:rPr>
      </w:pPr>
      <w:r w:rsidRPr="00812529">
        <w:rPr>
          <w:lang w:val="en-GB"/>
        </w:rPr>
        <w:t xml:space="preserve">The efforts will focus on promoting regional dialogue among the SEE economies and information exchange on economic transformation and diversification as well as on effective industrial policy design. While an important objective is to improve existing and introduce new policy instruments to expand production base, the industrial policy is not limited only to manufacturing. Concepts will be developed in close coordination with the </w:t>
      </w:r>
      <w:r w:rsidR="009E0AF8">
        <w:rPr>
          <w:lang w:val="en-GB"/>
        </w:rPr>
        <w:t>C</w:t>
      </w:r>
      <w:r w:rsidRPr="00812529">
        <w:rPr>
          <w:lang w:val="en-GB"/>
        </w:rPr>
        <w:t xml:space="preserve">onnectivity flagship to upgrade </w:t>
      </w:r>
      <w:r w:rsidR="00791555">
        <w:rPr>
          <w:lang w:val="en-GB"/>
        </w:rPr>
        <w:t xml:space="preserve">the </w:t>
      </w:r>
      <w:r w:rsidRPr="00812529">
        <w:rPr>
          <w:lang w:val="en-GB"/>
        </w:rPr>
        <w:t>existing transport and develop the so</w:t>
      </w:r>
      <w:r w:rsidR="00791555">
        <w:rPr>
          <w:lang w:val="en-GB"/>
        </w:rPr>
        <w:t>-</w:t>
      </w:r>
      <w:r w:rsidRPr="00812529">
        <w:rPr>
          <w:lang w:val="en-GB"/>
        </w:rPr>
        <w:t xml:space="preserve">called economic corridors while exploring the possibilities </w:t>
      </w:r>
      <w:r w:rsidR="00791555">
        <w:rPr>
          <w:lang w:val="en-GB"/>
        </w:rPr>
        <w:t>of</w:t>
      </w:r>
      <w:r w:rsidRPr="00812529">
        <w:rPr>
          <w:lang w:val="en-GB"/>
        </w:rPr>
        <w:t xml:space="preserve"> creating regional clusters</w:t>
      </w:r>
      <w:r w:rsidR="00791555">
        <w:rPr>
          <w:lang w:val="en-GB"/>
        </w:rPr>
        <w:t>,</w:t>
      </w:r>
      <w:r w:rsidRPr="00812529">
        <w:rPr>
          <w:lang w:val="en-GB"/>
        </w:rPr>
        <w:t xml:space="preserve"> and promote establishment of special economic zones. Industrial policy structure will also address issues related to the priority sectors and those related to SME development and entrepreneurship.</w:t>
      </w:r>
    </w:p>
    <w:p w:rsidR="006B359F" w:rsidRPr="00812529" w:rsidRDefault="00487FA9" w:rsidP="00AF23CC">
      <w:pPr>
        <w:pStyle w:val="Heading4"/>
        <w:rPr>
          <w:color w:val="auto"/>
          <w:lang w:val="en-GB"/>
        </w:rPr>
      </w:pPr>
      <w:r w:rsidRPr="00812529">
        <w:rPr>
          <w:color w:val="auto"/>
          <w:lang w:val="en-GB"/>
        </w:rPr>
        <w:lastRenderedPageBreak/>
        <w:t xml:space="preserve">A.3.3 </w:t>
      </w:r>
      <w:r w:rsidRPr="00812529">
        <w:rPr>
          <w:color w:val="auto"/>
          <w:lang w:val="en-GB"/>
        </w:rPr>
        <w:tab/>
      </w:r>
      <w:r w:rsidR="006B359F" w:rsidRPr="00812529">
        <w:rPr>
          <w:color w:val="auto"/>
          <w:lang w:val="en-GB"/>
        </w:rPr>
        <w:t>Coordinating and supporting activities</w:t>
      </w:r>
    </w:p>
    <w:p w:rsidR="000046F4" w:rsidRPr="00812529" w:rsidRDefault="006B359F" w:rsidP="006B359F">
      <w:pPr>
        <w:rPr>
          <w:szCs w:val="24"/>
          <w:lang w:val="en-GB"/>
        </w:rPr>
      </w:pPr>
      <w:r w:rsidRPr="00812529">
        <w:rPr>
          <w:szCs w:val="24"/>
          <w:lang w:val="en-GB"/>
        </w:rPr>
        <w:t xml:space="preserve">In addition to the RCC’s </w:t>
      </w:r>
      <w:r w:rsidR="00612A83" w:rsidRPr="00812529">
        <w:rPr>
          <w:szCs w:val="24"/>
          <w:lang w:val="en-GB"/>
        </w:rPr>
        <w:t xml:space="preserve">South East Europe Investment Committee (SEEIC) </w:t>
      </w:r>
      <w:r w:rsidRPr="00812529">
        <w:rPr>
          <w:szCs w:val="24"/>
          <w:lang w:val="en-GB"/>
        </w:rPr>
        <w:t xml:space="preserve">which sits firmly at the </w:t>
      </w:r>
      <w:r w:rsidR="007E4964" w:rsidRPr="00812529">
        <w:rPr>
          <w:szCs w:val="24"/>
          <w:lang w:val="en-GB"/>
        </w:rPr>
        <w:t>centr</w:t>
      </w:r>
      <w:r w:rsidR="00791555">
        <w:rPr>
          <w:szCs w:val="24"/>
          <w:lang w:val="en-GB"/>
        </w:rPr>
        <w:t>e</w:t>
      </w:r>
      <w:r w:rsidRPr="00812529">
        <w:rPr>
          <w:szCs w:val="24"/>
          <w:lang w:val="en-GB"/>
        </w:rPr>
        <w:t xml:space="preserve"> of RCC’s activities in this area, RCC</w:t>
      </w:r>
      <w:r w:rsidR="00612A83" w:rsidRPr="00812529">
        <w:rPr>
          <w:szCs w:val="24"/>
          <w:lang w:val="en-GB"/>
        </w:rPr>
        <w:t xml:space="preserve"> cooperates closely with other SEE 2020 Regional Dimension Coordinators in order to ensure implementation of the specific SEE 2020 priorities, such as CEFTA (Trade Policy), SEECEL (SME and Entrepreneurship), WISE (Innovation Policy), TFCS (Cultural </w:t>
      </w:r>
      <w:r w:rsidR="00B4564A">
        <w:rPr>
          <w:szCs w:val="24"/>
          <w:lang w:val="en-GB"/>
        </w:rPr>
        <w:t>T</w:t>
      </w:r>
      <w:r w:rsidR="00612A83" w:rsidRPr="00812529">
        <w:rPr>
          <w:szCs w:val="24"/>
          <w:lang w:val="en-GB"/>
        </w:rPr>
        <w:t>ourism) and SWG-RRD (Agriculture).</w:t>
      </w:r>
    </w:p>
    <w:p w:rsidR="000046F4" w:rsidRPr="00812529" w:rsidRDefault="00612A83" w:rsidP="003C4B09">
      <w:pPr>
        <w:rPr>
          <w:szCs w:val="24"/>
          <w:lang w:val="en-GB"/>
        </w:rPr>
      </w:pPr>
      <w:r w:rsidRPr="00812529">
        <w:rPr>
          <w:szCs w:val="24"/>
          <w:lang w:val="en-GB"/>
        </w:rPr>
        <w:t>SEEIC is also supported through the cooperation with other international and regional partner organi</w:t>
      </w:r>
      <w:r w:rsidR="00B63157" w:rsidRPr="00812529">
        <w:rPr>
          <w:szCs w:val="24"/>
          <w:lang w:val="en-GB"/>
        </w:rPr>
        <w:t>s</w:t>
      </w:r>
      <w:r w:rsidRPr="00812529">
        <w:rPr>
          <w:szCs w:val="24"/>
          <w:lang w:val="en-GB"/>
        </w:rPr>
        <w:t>ations related to SEE 2020 such as with OECD, the W</w:t>
      </w:r>
      <w:r w:rsidR="006B359F" w:rsidRPr="00812529">
        <w:rPr>
          <w:szCs w:val="24"/>
          <w:lang w:val="en-GB"/>
        </w:rPr>
        <w:t>orld Bank</w:t>
      </w:r>
      <w:r w:rsidRPr="00812529">
        <w:rPr>
          <w:szCs w:val="24"/>
          <w:lang w:val="en-GB"/>
        </w:rPr>
        <w:t xml:space="preserve"> (Investment Policy), the ETF (Entrepreneurship – related to skills)</w:t>
      </w:r>
      <w:r w:rsidR="00B85533" w:rsidRPr="00812529">
        <w:rPr>
          <w:szCs w:val="24"/>
          <w:lang w:val="en-GB"/>
        </w:rPr>
        <w:t xml:space="preserve"> UNCTAD</w:t>
      </w:r>
      <w:r w:rsidR="00A95919" w:rsidRPr="00812529">
        <w:rPr>
          <w:szCs w:val="24"/>
          <w:lang w:val="en-GB"/>
        </w:rPr>
        <w:t xml:space="preserve"> (investment)</w:t>
      </w:r>
      <w:r w:rsidR="00B85533" w:rsidRPr="00812529">
        <w:rPr>
          <w:szCs w:val="24"/>
          <w:lang w:val="en-GB"/>
        </w:rPr>
        <w:t xml:space="preserve"> and others</w:t>
      </w:r>
      <w:r w:rsidRPr="00812529">
        <w:rPr>
          <w:szCs w:val="24"/>
          <w:lang w:val="en-GB"/>
        </w:rPr>
        <w:t>, as well as the business sector representatives which are present in its technical bodies.</w:t>
      </w:r>
    </w:p>
    <w:p w:rsidR="000046F4" w:rsidRPr="00812529" w:rsidRDefault="00612A83" w:rsidP="00C1031A">
      <w:pPr>
        <w:pStyle w:val="Heading2"/>
        <w:numPr>
          <w:ilvl w:val="0"/>
          <w:numId w:val="6"/>
        </w:numPr>
        <w:rPr>
          <w:sz w:val="22"/>
          <w:szCs w:val="24"/>
          <w:lang w:val="en-GB"/>
        </w:rPr>
      </w:pPr>
      <w:bookmarkStart w:id="39" w:name="_Toc449101923"/>
      <w:bookmarkStart w:id="40" w:name="_Toc449103289"/>
      <w:bookmarkStart w:id="41" w:name="_Toc449528839"/>
      <w:r w:rsidRPr="00812529">
        <w:rPr>
          <w:sz w:val="22"/>
          <w:szCs w:val="24"/>
          <w:lang w:val="en-GB"/>
        </w:rPr>
        <w:t>Governance, rule of law and security cooperation</w:t>
      </w:r>
      <w:bookmarkEnd w:id="39"/>
      <w:bookmarkEnd w:id="40"/>
      <w:bookmarkEnd w:id="41"/>
      <w:r w:rsidRPr="00812529">
        <w:rPr>
          <w:sz w:val="22"/>
          <w:szCs w:val="24"/>
          <w:lang w:val="en-GB"/>
        </w:rPr>
        <w:tab/>
      </w:r>
    </w:p>
    <w:p w:rsidR="000046F4" w:rsidRPr="00812529" w:rsidRDefault="00612A83" w:rsidP="003C4B09">
      <w:pPr>
        <w:rPr>
          <w:szCs w:val="24"/>
          <w:lang w:val="en-GB"/>
        </w:rPr>
      </w:pPr>
      <w:r w:rsidRPr="00812529">
        <w:rPr>
          <w:szCs w:val="24"/>
          <w:lang w:val="en-GB"/>
        </w:rPr>
        <w:t>As core part of the European Commission’s Enlargement Strategy “fundamentals first” approach, good governance and rule of law related reforms are sensitive issues for which SEE economies are working closely with the European Commission in bilateral formats</w:t>
      </w:r>
      <w:r w:rsidR="00DD1652">
        <w:rPr>
          <w:szCs w:val="24"/>
          <w:lang w:val="en-GB"/>
        </w:rPr>
        <w:t>;</w:t>
      </w:r>
      <w:r w:rsidRPr="00812529">
        <w:rPr>
          <w:szCs w:val="24"/>
          <w:lang w:val="en-GB"/>
        </w:rPr>
        <w:t xml:space="preserve"> but their progress can be supported through regional cooperation. </w:t>
      </w:r>
    </w:p>
    <w:p w:rsidR="000046F4" w:rsidRPr="00812529" w:rsidRDefault="00612A83" w:rsidP="003C4B09">
      <w:pPr>
        <w:rPr>
          <w:szCs w:val="24"/>
          <w:lang w:val="en-GB"/>
        </w:rPr>
      </w:pPr>
      <w:r w:rsidRPr="00812529">
        <w:rPr>
          <w:szCs w:val="24"/>
          <w:lang w:val="en-GB"/>
        </w:rPr>
        <w:t xml:space="preserve">The main objective of RCC’s engagement in these areas is to support the SEE economies in implementing the related reforms to improve governance effectiveness and practices, establish consolidated public administrations, enhance the efficiency of judiciary, reduce corruption, enhance the fight against serious and </w:t>
      </w:r>
      <w:r w:rsidR="0061722F" w:rsidRPr="00812529">
        <w:rPr>
          <w:szCs w:val="24"/>
          <w:lang w:val="en-GB"/>
        </w:rPr>
        <w:t>organi</w:t>
      </w:r>
      <w:r w:rsidR="00B63157" w:rsidRPr="00812529">
        <w:rPr>
          <w:szCs w:val="24"/>
          <w:lang w:val="en-GB"/>
        </w:rPr>
        <w:t>s</w:t>
      </w:r>
      <w:r w:rsidR="0061722F" w:rsidRPr="00812529">
        <w:rPr>
          <w:szCs w:val="24"/>
          <w:lang w:val="en-GB"/>
        </w:rPr>
        <w:t>ed</w:t>
      </w:r>
      <w:r w:rsidRPr="00812529">
        <w:rPr>
          <w:szCs w:val="24"/>
          <w:lang w:val="en-GB"/>
        </w:rPr>
        <w:t xml:space="preserve"> crime, as well as facilitate practical regional and cross-border cooperation to these effects. Particularly the fight against serious and </w:t>
      </w:r>
      <w:r w:rsidR="0061722F" w:rsidRPr="00812529">
        <w:rPr>
          <w:szCs w:val="24"/>
          <w:lang w:val="en-GB"/>
        </w:rPr>
        <w:t>organi</w:t>
      </w:r>
      <w:r w:rsidR="00B63157" w:rsidRPr="00812529">
        <w:rPr>
          <w:szCs w:val="24"/>
          <w:lang w:val="en-GB"/>
        </w:rPr>
        <w:t>s</w:t>
      </w:r>
      <w:r w:rsidR="0061722F" w:rsidRPr="00812529">
        <w:rPr>
          <w:szCs w:val="24"/>
          <w:lang w:val="en-GB"/>
        </w:rPr>
        <w:t>ed</w:t>
      </w:r>
      <w:r w:rsidRPr="00812529">
        <w:rPr>
          <w:szCs w:val="24"/>
          <w:lang w:val="en-GB"/>
        </w:rPr>
        <w:t xml:space="preserve"> crime, the fight against corruption and the regional cooperation in security related matters are of critical importance and interest for governments and stakeholders from the wider SEE region and beyond. RCC will use </w:t>
      </w:r>
      <w:r w:rsidR="003329AE" w:rsidRPr="00812529">
        <w:rPr>
          <w:szCs w:val="24"/>
          <w:lang w:val="en-GB"/>
        </w:rPr>
        <w:t>this opportunity</w:t>
      </w:r>
      <w:r w:rsidRPr="00812529">
        <w:rPr>
          <w:szCs w:val="24"/>
          <w:lang w:val="en-GB"/>
        </w:rPr>
        <w:t xml:space="preserve"> to broaden the geographical scope of regional cooperation </w:t>
      </w:r>
      <w:r w:rsidR="003329AE" w:rsidRPr="00812529">
        <w:rPr>
          <w:szCs w:val="24"/>
          <w:lang w:val="en-GB"/>
        </w:rPr>
        <w:t xml:space="preserve">with all </w:t>
      </w:r>
      <w:r w:rsidRPr="00812529">
        <w:rPr>
          <w:szCs w:val="24"/>
          <w:lang w:val="en-GB"/>
        </w:rPr>
        <w:t>interested governments and stakeholders</w:t>
      </w:r>
      <w:r w:rsidR="00D4575C" w:rsidRPr="00812529">
        <w:rPr>
          <w:szCs w:val="24"/>
          <w:lang w:val="en-GB"/>
        </w:rPr>
        <w:t>.</w:t>
      </w:r>
      <w:r w:rsidR="003C3CCD" w:rsidRPr="00812529">
        <w:rPr>
          <w:szCs w:val="24"/>
          <w:lang w:val="en-GB"/>
        </w:rPr>
        <w:t xml:space="preserve"> </w:t>
      </w:r>
    </w:p>
    <w:p w:rsidR="000046F4" w:rsidRPr="00812529" w:rsidRDefault="00612A83" w:rsidP="003C4B09">
      <w:pPr>
        <w:rPr>
          <w:szCs w:val="24"/>
          <w:lang w:val="en-GB"/>
        </w:rPr>
      </w:pPr>
      <w:r w:rsidRPr="00812529">
        <w:rPr>
          <w:szCs w:val="24"/>
          <w:lang w:val="en-GB"/>
        </w:rPr>
        <w:t xml:space="preserve">The </w:t>
      </w:r>
      <w:r w:rsidR="003329AE" w:rsidRPr="00812529">
        <w:rPr>
          <w:szCs w:val="24"/>
          <w:lang w:val="en-GB"/>
        </w:rPr>
        <w:t xml:space="preserve">actions </w:t>
      </w:r>
      <w:r w:rsidRPr="00812529">
        <w:rPr>
          <w:szCs w:val="24"/>
          <w:lang w:val="en-GB"/>
        </w:rPr>
        <w:t xml:space="preserve">supporting the reforms in the areas of governance and judiciary will promote </w:t>
      </w:r>
      <w:r w:rsidR="003329AE" w:rsidRPr="00812529">
        <w:rPr>
          <w:szCs w:val="24"/>
          <w:lang w:val="en-GB"/>
        </w:rPr>
        <w:t>(</w:t>
      </w:r>
      <w:proofErr w:type="spellStart"/>
      <w:r w:rsidR="003329AE" w:rsidRPr="00812529">
        <w:rPr>
          <w:szCs w:val="24"/>
          <w:lang w:val="en-GB"/>
        </w:rPr>
        <w:t>i</w:t>
      </w:r>
      <w:proofErr w:type="spellEnd"/>
      <w:r w:rsidR="003329AE" w:rsidRPr="00812529">
        <w:rPr>
          <w:szCs w:val="24"/>
          <w:lang w:val="en-GB"/>
        </w:rPr>
        <w:t xml:space="preserve">) </w:t>
      </w:r>
      <w:r w:rsidR="00653B17" w:rsidRPr="00812529">
        <w:rPr>
          <w:szCs w:val="24"/>
          <w:lang w:val="en-GB"/>
        </w:rPr>
        <w:t>simple</w:t>
      </w:r>
      <w:r w:rsidRPr="00812529">
        <w:rPr>
          <w:szCs w:val="24"/>
          <w:lang w:val="en-GB"/>
        </w:rPr>
        <w:t xml:space="preserve"> and </w:t>
      </w:r>
      <w:r w:rsidR="00653B17" w:rsidRPr="00812529">
        <w:rPr>
          <w:szCs w:val="24"/>
          <w:lang w:val="en-GB"/>
        </w:rPr>
        <w:t xml:space="preserve">more </w:t>
      </w:r>
      <w:r w:rsidR="003329AE" w:rsidRPr="00812529">
        <w:rPr>
          <w:szCs w:val="24"/>
          <w:lang w:val="en-GB"/>
        </w:rPr>
        <w:t>effective legislation; (ii)</w:t>
      </w:r>
      <w:r w:rsidRPr="00812529">
        <w:rPr>
          <w:szCs w:val="24"/>
          <w:lang w:val="en-GB"/>
        </w:rPr>
        <w:t xml:space="preserve"> more efficient and transparent </w:t>
      </w:r>
      <w:r w:rsidR="00587D29" w:rsidRPr="00812529">
        <w:rPr>
          <w:szCs w:val="24"/>
          <w:lang w:val="en-GB"/>
        </w:rPr>
        <w:t xml:space="preserve">public administration </w:t>
      </w:r>
      <w:r w:rsidRPr="00812529">
        <w:rPr>
          <w:szCs w:val="24"/>
          <w:lang w:val="en-GB"/>
        </w:rPr>
        <w:t>services</w:t>
      </w:r>
      <w:r w:rsidR="003329AE" w:rsidRPr="00812529">
        <w:rPr>
          <w:szCs w:val="24"/>
          <w:lang w:val="en-GB"/>
        </w:rPr>
        <w:t>; and (iii) will</w:t>
      </w:r>
      <w:r w:rsidRPr="00812529">
        <w:rPr>
          <w:szCs w:val="24"/>
          <w:lang w:val="en-GB"/>
        </w:rPr>
        <w:t xml:space="preserve"> introduce and reinforce a regional instrument </w:t>
      </w:r>
      <w:r w:rsidR="003329AE" w:rsidRPr="00812529">
        <w:rPr>
          <w:szCs w:val="24"/>
          <w:lang w:val="en-GB"/>
        </w:rPr>
        <w:t xml:space="preserve">– or a network of bilateral instruments - </w:t>
      </w:r>
      <w:r w:rsidRPr="00812529">
        <w:rPr>
          <w:szCs w:val="24"/>
          <w:lang w:val="en-GB"/>
        </w:rPr>
        <w:t xml:space="preserve">on data exchange in asset disclosure and conflict of interest. </w:t>
      </w:r>
      <w:r w:rsidR="003329AE" w:rsidRPr="00812529">
        <w:rPr>
          <w:szCs w:val="24"/>
          <w:lang w:val="en-GB"/>
        </w:rPr>
        <w:t>In the area of the fig</w:t>
      </w:r>
      <w:r w:rsidR="003329AE" w:rsidRPr="00812529">
        <w:rPr>
          <w:lang w:val="en-GB"/>
        </w:rPr>
        <w:t xml:space="preserve">ht against serious and </w:t>
      </w:r>
      <w:r w:rsidR="007E4964" w:rsidRPr="00812529">
        <w:rPr>
          <w:lang w:val="en-GB"/>
        </w:rPr>
        <w:t>organi</w:t>
      </w:r>
      <w:r w:rsidR="00B63157" w:rsidRPr="00812529">
        <w:rPr>
          <w:lang w:val="en-GB"/>
        </w:rPr>
        <w:t>s</w:t>
      </w:r>
      <w:r w:rsidR="007E4964" w:rsidRPr="00812529">
        <w:rPr>
          <w:lang w:val="en-GB"/>
        </w:rPr>
        <w:t>ed</w:t>
      </w:r>
      <w:r w:rsidR="003329AE" w:rsidRPr="00812529">
        <w:rPr>
          <w:lang w:val="en-GB"/>
        </w:rPr>
        <w:t xml:space="preserve"> crime, RCC will draw on the </w:t>
      </w:r>
      <w:r w:rsidR="00AF1BB0" w:rsidRPr="00812529">
        <w:rPr>
          <w:lang w:val="en-GB"/>
        </w:rPr>
        <w:t>G</w:t>
      </w:r>
      <w:r w:rsidR="003329AE" w:rsidRPr="00812529">
        <w:rPr>
          <w:lang w:val="en-GB"/>
        </w:rPr>
        <w:t xml:space="preserve">ap </w:t>
      </w:r>
      <w:r w:rsidR="00AF1BB0" w:rsidRPr="00812529">
        <w:rPr>
          <w:lang w:val="en-GB"/>
        </w:rPr>
        <w:t>A</w:t>
      </w:r>
      <w:r w:rsidR="003329AE" w:rsidRPr="00812529">
        <w:rPr>
          <w:lang w:val="en-GB"/>
        </w:rPr>
        <w:t xml:space="preserve">nalysis </w:t>
      </w:r>
      <w:r w:rsidR="00AF1BB0" w:rsidRPr="00812529">
        <w:rPr>
          <w:lang w:val="en-GB"/>
        </w:rPr>
        <w:t xml:space="preserve">on Regional Cooperation in the Area of </w:t>
      </w:r>
      <w:r w:rsidR="00DF13BE" w:rsidRPr="00812529">
        <w:rPr>
          <w:lang w:val="en-GB"/>
        </w:rPr>
        <w:t xml:space="preserve">Migration Management and the Fight </w:t>
      </w:r>
      <w:r w:rsidR="001E2631">
        <w:rPr>
          <w:lang w:val="en-GB"/>
        </w:rPr>
        <w:t>a</w:t>
      </w:r>
      <w:r w:rsidR="00AF1BB0" w:rsidRPr="00812529">
        <w:rPr>
          <w:lang w:val="en-GB"/>
        </w:rPr>
        <w:t xml:space="preserve">gainst Serious and </w:t>
      </w:r>
      <w:r w:rsidR="007E4964" w:rsidRPr="00812529">
        <w:rPr>
          <w:lang w:val="en-GB"/>
        </w:rPr>
        <w:t>Organi</w:t>
      </w:r>
      <w:r w:rsidR="00B63157" w:rsidRPr="00812529">
        <w:rPr>
          <w:lang w:val="en-GB"/>
        </w:rPr>
        <w:t>s</w:t>
      </w:r>
      <w:r w:rsidR="007E4964" w:rsidRPr="00812529">
        <w:rPr>
          <w:lang w:val="en-GB"/>
        </w:rPr>
        <w:t>ed</w:t>
      </w:r>
      <w:r w:rsidR="00AF1BB0" w:rsidRPr="00812529">
        <w:rPr>
          <w:lang w:val="en-GB"/>
        </w:rPr>
        <w:t xml:space="preserve"> Crime</w:t>
      </w:r>
      <w:r w:rsidR="004E03CE" w:rsidRPr="00812529">
        <w:rPr>
          <w:rStyle w:val="FootnoteReference"/>
          <w:b/>
          <w:lang w:val="en-GB"/>
        </w:rPr>
        <w:footnoteReference w:id="21"/>
      </w:r>
      <w:r w:rsidR="00AF1BB0" w:rsidRPr="00812529">
        <w:rPr>
          <w:lang w:val="en-GB"/>
        </w:rPr>
        <w:t xml:space="preserve"> </w:t>
      </w:r>
      <w:r w:rsidR="003329AE" w:rsidRPr="00812529">
        <w:rPr>
          <w:lang w:val="en-GB"/>
        </w:rPr>
        <w:t>conducted during the previous SWP and assist cooperation between law enforcement agen</w:t>
      </w:r>
      <w:r w:rsidR="003329AE" w:rsidRPr="00812529">
        <w:rPr>
          <w:szCs w:val="24"/>
          <w:lang w:val="en-GB"/>
        </w:rPr>
        <w:t xml:space="preserve">cies, also through the existing regional mechanisms. </w:t>
      </w:r>
    </w:p>
    <w:p w:rsidR="000046F4" w:rsidRPr="00812529" w:rsidRDefault="00612A83" w:rsidP="003C4B09">
      <w:pPr>
        <w:rPr>
          <w:szCs w:val="24"/>
          <w:lang w:val="en-GB"/>
        </w:rPr>
      </w:pPr>
      <w:r w:rsidRPr="00812529">
        <w:rPr>
          <w:szCs w:val="24"/>
          <w:lang w:val="en-GB"/>
        </w:rPr>
        <w:t xml:space="preserve">The enhanced cooperation </w:t>
      </w:r>
      <w:r w:rsidR="003329AE" w:rsidRPr="00812529">
        <w:rPr>
          <w:szCs w:val="24"/>
          <w:lang w:val="en-GB"/>
        </w:rPr>
        <w:t>–</w:t>
      </w:r>
      <w:r w:rsidRPr="00812529">
        <w:rPr>
          <w:szCs w:val="24"/>
          <w:lang w:val="en-GB"/>
        </w:rPr>
        <w:t xml:space="preserve"> </w:t>
      </w:r>
      <w:r w:rsidR="003329AE" w:rsidRPr="00812529">
        <w:rPr>
          <w:szCs w:val="24"/>
          <w:lang w:val="en-GB"/>
        </w:rPr>
        <w:t xml:space="preserve">particularly </w:t>
      </w:r>
      <w:r w:rsidRPr="00812529">
        <w:rPr>
          <w:szCs w:val="24"/>
          <w:lang w:val="en-GB"/>
        </w:rPr>
        <w:t xml:space="preserve">in the area of justice, anti-corruption, fight against serious and </w:t>
      </w:r>
      <w:r w:rsidR="0061722F" w:rsidRPr="00812529">
        <w:rPr>
          <w:szCs w:val="24"/>
          <w:lang w:val="en-GB"/>
        </w:rPr>
        <w:t>organi</w:t>
      </w:r>
      <w:r w:rsidR="00B63157" w:rsidRPr="00812529">
        <w:rPr>
          <w:szCs w:val="24"/>
          <w:lang w:val="en-GB"/>
        </w:rPr>
        <w:t>s</w:t>
      </w:r>
      <w:r w:rsidR="0061722F" w:rsidRPr="00812529">
        <w:rPr>
          <w:szCs w:val="24"/>
          <w:lang w:val="en-GB"/>
        </w:rPr>
        <w:t>ed</w:t>
      </w:r>
      <w:r w:rsidRPr="00812529">
        <w:rPr>
          <w:szCs w:val="24"/>
          <w:lang w:val="en-GB"/>
        </w:rPr>
        <w:t xml:space="preserve"> crime </w:t>
      </w:r>
      <w:r w:rsidR="003329AE" w:rsidRPr="00812529">
        <w:rPr>
          <w:szCs w:val="24"/>
          <w:lang w:val="en-GB"/>
        </w:rPr>
        <w:t xml:space="preserve">and security cooperation </w:t>
      </w:r>
      <w:r w:rsidRPr="00812529">
        <w:rPr>
          <w:szCs w:val="24"/>
          <w:lang w:val="en-GB"/>
        </w:rPr>
        <w:t>- will contribute to build</w:t>
      </w:r>
      <w:r w:rsidR="00025D54">
        <w:rPr>
          <w:szCs w:val="24"/>
          <w:lang w:val="en-GB"/>
        </w:rPr>
        <w:t>ing</w:t>
      </w:r>
      <w:r w:rsidRPr="00812529">
        <w:rPr>
          <w:szCs w:val="24"/>
          <w:lang w:val="en-GB"/>
        </w:rPr>
        <w:t xml:space="preserve"> mutual trust and improv</w:t>
      </w:r>
      <w:r w:rsidR="00025D54">
        <w:rPr>
          <w:szCs w:val="24"/>
          <w:lang w:val="en-GB"/>
        </w:rPr>
        <w:t>ing</w:t>
      </w:r>
      <w:r w:rsidRPr="00812529">
        <w:rPr>
          <w:szCs w:val="24"/>
          <w:lang w:val="en-GB"/>
        </w:rPr>
        <w:t xml:space="preserve"> cross-border cooperation. It will also enhance the capacities to confront the recent </w:t>
      </w:r>
      <w:r w:rsidR="003329AE" w:rsidRPr="00812529">
        <w:rPr>
          <w:szCs w:val="24"/>
          <w:lang w:val="en-GB"/>
        </w:rPr>
        <w:t xml:space="preserve">security </w:t>
      </w:r>
      <w:r w:rsidRPr="00812529">
        <w:rPr>
          <w:szCs w:val="24"/>
          <w:lang w:val="en-GB"/>
        </w:rPr>
        <w:t>challenges in the region and support the SEE enlargement economies to better prepare for the EU accession negotiation of Chapters 23 and 24.</w:t>
      </w:r>
    </w:p>
    <w:p w:rsidR="000046F4" w:rsidRPr="00812529" w:rsidRDefault="00E036F7" w:rsidP="000A2E11">
      <w:pPr>
        <w:pStyle w:val="Heading3"/>
        <w:rPr>
          <w:color w:val="auto"/>
          <w:szCs w:val="24"/>
          <w:lang w:val="en-GB"/>
        </w:rPr>
      </w:pPr>
      <w:bookmarkStart w:id="42" w:name="_Toc449101924"/>
      <w:bookmarkStart w:id="43" w:name="_Toc449103290"/>
      <w:bookmarkStart w:id="44" w:name="_Toc449528840"/>
      <w:r w:rsidRPr="00812529">
        <w:rPr>
          <w:color w:val="auto"/>
          <w:szCs w:val="24"/>
          <w:lang w:val="en-GB"/>
        </w:rPr>
        <w:lastRenderedPageBreak/>
        <w:t>B.1</w:t>
      </w:r>
      <w:r w:rsidRPr="00812529">
        <w:rPr>
          <w:color w:val="auto"/>
          <w:szCs w:val="24"/>
          <w:lang w:val="en-GB"/>
        </w:rPr>
        <w:tab/>
      </w:r>
      <w:r w:rsidRPr="00812529">
        <w:rPr>
          <w:color w:val="auto"/>
          <w:szCs w:val="24"/>
          <w:lang w:val="en-GB"/>
        </w:rPr>
        <w:tab/>
      </w:r>
      <w:r w:rsidR="00612A83" w:rsidRPr="00812529">
        <w:rPr>
          <w:color w:val="auto"/>
          <w:szCs w:val="24"/>
          <w:lang w:val="en-GB"/>
        </w:rPr>
        <w:t>Public Administration Reform</w:t>
      </w:r>
      <w:bookmarkEnd w:id="42"/>
      <w:bookmarkEnd w:id="43"/>
      <w:bookmarkEnd w:id="44"/>
    </w:p>
    <w:p w:rsidR="000046F4" w:rsidRPr="00812529" w:rsidRDefault="00612A83" w:rsidP="003C4B09">
      <w:pPr>
        <w:rPr>
          <w:szCs w:val="24"/>
          <w:lang w:val="en-GB"/>
        </w:rPr>
      </w:pPr>
      <w:r w:rsidRPr="00812529">
        <w:rPr>
          <w:szCs w:val="24"/>
          <w:lang w:val="en-GB"/>
        </w:rPr>
        <w:t xml:space="preserve">The </w:t>
      </w:r>
      <w:r w:rsidR="00685AB3" w:rsidRPr="00812529">
        <w:rPr>
          <w:szCs w:val="24"/>
          <w:lang w:val="en-GB"/>
        </w:rPr>
        <w:t xml:space="preserve">main objective of </w:t>
      </w:r>
      <w:r w:rsidRPr="00812529">
        <w:rPr>
          <w:szCs w:val="24"/>
          <w:lang w:val="en-GB"/>
        </w:rPr>
        <w:t xml:space="preserve">RCC’s </w:t>
      </w:r>
      <w:r w:rsidR="00685AB3" w:rsidRPr="00812529">
        <w:rPr>
          <w:szCs w:val="24"/>
          <w:lang w:val="en-GB"/>
        </w:rPr>
        <w:t xml:space="preserve">actions in this area is to support </w:t>
      </w:r>
      <w:r w:rsidRPr="00812529">
        <w:rPr>
          <w:szCs w:val="24"/>
          <w:lang w:val="en-GB"/>
        </w:rPr>
        <w:t xml:space="preserve">strengthening governance, improving administration’s capacity, and increasing transparency </w:t>
      </w:r>
      <w:r w:rsidR="00685AB3" w:rsidRPr="00812529">
        <w:rPr>
          <w:szCs w:val="24"/>
          <w:lang w:val="en-GB"/>
        </w:rPr>
        <w:t>at a</w:t>
      </w:r>
      <w:r w:rsidRPr="00812529">
        <w:rPr>
          <w:szCs w:val="24"/>
          <w:lang w:val="en-GB"/>
        </w:rPr>
        <w:t>ll stages of the policy cycle, from agenda setting, through policy design and formulation, to decision</w:t>
      </w:r>
      <w:r w:rsidR="001E2631">
        <w:rPr>
          <w:szCs w:val="24"/>
          <w:lang w:val="en-GB"/>
        </w:rPr>
        <w:t>-</w:t>
      </w:r>
      <w:r w:rsidRPr="00812529">
        <w:rPr>
          <w:szCs w:val="24"/>
          <w:lang w:val="en-GB"/>
        </w:rPr>
        <w:t xml:space="preserve">making and evaluation. </w:t>
      </w:r>
    </w:p>
    <w:p w:rsidR="00A22E34" w:rsidRPr="00812529" w:rsidRDefault="00A22E34" w:rsidP="003C4B09">
      <w:pPr>
        <w:rPr>
          <w:szCs w:val="24"/>
          <w:lang w:val="en-GB"/>
        </w:rPr>
      </w:pPr>
      <w:r w:rsidRPr="00812529">
        <w:rPr>
          <w:szCs w:val="24"/>
          <w:lang w:val="en-GB"/>
        </w:rPr>
        <w:t>The specific objectives in this area are</w:t>
      </w:r>
      <w:r w:rsidR="001E2631">
        <w:rPr>
          <w:szCs w:val="24"/>
          <w:lang w:val="en-GB"/>
        </w:rPr>
        <w:t xml:space="preserve"> to</w:t>
      </w:r>
      <w:r w:rsidRPr="00812529">
        <w:rPr>
          <w:szCs w:val="24"/>
          <w:lang w:val="en-GB"/>
        </w:rPr>
        <w:t>:</w:t>
      </w:r>
    </w:p>
    <w:p w:rsidR="00AF23CC" w:rsidRPr="00812529" w:rsidRDefault="00AF23CC" w:rsidP="00AF23CC">
      <w:pPr>
        <w:pStyle w:val="ListParagraph"/>
        <w:numPr>
          <w:ilvl w:val="0"/>
          <w:numId w:val="0"/>
        </w:numPr>
        <w:ind w:left="1080" w:hanging="654"/>
        <w:rPr>
          <w:szCs w:val="24"/>
          <w:lang w:val="en-GB"/>
        </w:rPr>
      </w:pPr>
      <w:r w:rsidRPr="00812529">
        <w:rPr>
          <w:b/>
          <w:szCs w:val="24"/>
          <w:lang w:val="en-GB"/>
        </w:rPr>
        <w:t>B.1.1</w:t>
      </w:r>
      <w:r w:rsidRPr="00812529">
        <w:rPr>
          <w:szCs w:val="24"/>
          <w:lang w:val="en-GB"/>
        </w:rPr>
        <w:tab/>
      </w:r>
      <w:proofErr w:type="gramStart"/>
      <w:r w:rsidR="00700FA1">
        <w:rPr>
          <w:szCs w:val="24"/>
          <w:lang w:val="en-GB"/>
        </w:rPr>
        <w:t>i</w:t>
      </w:r>
      <w:r w:rsidR="00A22E34" w:rsidRPr="00812529">
        <w:rPr>
          <w:szCs w:val="24"/>
          <w:lang w:val="en-GB"/>
        </w:rPr>
        <w:t>mprove</w:t>
      </w:r>
      <w:proofErr w:type="gramEnd"/>
      <w:r w:rsidR="00A22E34" w:rsidRPr="00812529">
        <w:rPr>
          <w:szCs w:val="24"/>
          <w:lang w:val="en-GB"/>
        </w:rPr>
        <w:t xml:space="preserve"> the regulatory framework for competitiveness and growth</w:t>
      </w:r>
      <w:r w:rsidR="00700FA1">
        <w:rPr>
          <w:szCs w:val="24"/>
          <w:lang w:val="en-GB"/>
        </w:rPr>
        <w:t>;</w:t>
      </w:r>
    </w:p>
    <w:p w:rsidR="007A1968" w:rsidRPr="00812529" w:rsidRDefault="00AF23CC" w:rsidP="00AF23CC">
      <w:pPr>
        <w:pStyle w:val="ListParagraph"/>
        <w:numPr>
          <w:ilvl w:val="0"/>
          <w:numId w:val="0"/>
        </w:numPr>
        <w:ind w:left="1080" w:hanging="654"/>
        <w:rPr>
          <w:color w:val="auto"/>
          <w:szCs w:val="24"/>
          <w:lang w:val="en-GB"/>
        </w:rPr>
      </w:pPr>
      <w:r w:rsidRPr="00812529">
        <w:rPr>
          <w:b/>
          <w:szCs w:val="24"/>
          <w:lang w:val="en-GB"/>
        </w:rPr>
        <w:t>B.1</w:t>
      </w:r>
      <w:r w:rsidRPr="00812529">
        <w:rPr>
          <w:b/>
          <w:color w:val="auto"/>
          <w:szCs w:val="24"/>
          <w:lang w:val="en-GB"/>
        </w:rPr>
        <w:t>.2</w:t>
      </w:r>
      <w:r w:rsidRPr="00812529">
        <w:rPr>
          <w:b/>
          <w:color w:val="auto"/>
          <w:szCs w:val="24"/>
          <w:lang w:val="en-GB"/>
        </w:rPr>
        <w:tab/>
      </w:r>
      <w:proofErr w:type="gramStart"/>
      <w:r w:rsidR="00700FA1">
        <w:rPr>
          <w:color w:val="auto"/>
          <w:szCs w:val="24"/>
          <w:lang w:val="en-GB"/>
        </w:rPr>
        <w:t>p</w:t>
      </w:r>
      <w:r w:rsidR="00A22E34" w:rsidRPr="00812529">
        <w:rPr>
          <w:color w:val="auto"/>
          <w:szCs w:val="24"/>
          <w:lang w:val="en-GB"/>
        </w:rPr>
        <w:t>romote</w:t>
      </w:r>
      <w:proofErr w:type="gramEnd"/>
      <w:r w:rsidR="00A22E34" w:rsidRPr="00812529">
        <w:rPr>
          <w:color w:val="auto"/>
          <w:szCs w:val="24"/>
          <w:lang w:val="en-GB"/>
        </w:rPr>
        <w:t xml:space="preserve"> the development of e-services in public administration</w:t>
      </w:r>
      <w:r w:rsidR="00700FA1">
        <w:rPr>
          <w:color w:val="auto"/>
          <w:szCs w:val="24"/>
          <w:lang w:val="en-GB"/>
        </w:rPr>
        <w:t>.</w:t>
      </w:r>
      <w:r w:rsidR="00A22E34" w:rsidRPr="00812529">
        <w:rPr>
          <w:color w:val="auto"/>
          <w:szCs w:val="24"/>
          <w:lang w:val="en-GB"/>
        </w:rPr>
        <w:t xml:space="preserve"> </w:t>
      </w:r>
    </w:p>
    <w:p w:rsidR="007A1968" w:rsidRPr="00812529" w:rsidRDefault="00AF23CC" w:rsidP="00AF23CC">
      <w:pPr>
        <w:pStyle w:val="Heading4"/>
        <w:rPr>
          <w:color w:val="auto"/>
          <w:lang w:val="en-GB"/>
        </w:rPr>
      </w:pPr>
      <w:r w:rsidRPr="00812529">
        <w:rPr>
          <w:color w:val="auto"/>
          <w:lang w:val="en-GB"/>
        </w:rPr>
        <w:t xml:space="preserve">B.1.1 </w:t>
      </w:r>
      <w:r w:rsidRPr="00812529">
        <w:rPr>
          <w:color w:val="auto"/>
          <w:lang w:val="en-GB"/>
        </w:rPr>
        <w:tab/>
      </w:r>
      <w:r w:rsidR="003B6EE5" w:rsidRPr="00812529">
        <w:rPr>
          <w:color w:val="auto"/>
          <w:lang w:val="en-GB"/>
        </w:rPr>
        <w:t>Improving the</w:t>
      </w:r>
      <w:r w:rsidR="007A1968" w:rsidRPr="00812529">
        <w:rPr>
          <w:color w:val="auto"/>
          <w:lang w:val="en-GB"/>
        </w:rPr>
        <w:t xml:space="preserve"> regulatory framework</w:t>
      </w:r>
    </w:p>
    <w:p w:rsidR="000046F4" w:rsidRPr="00812529" w:rsidRDefault="00A22E34" w:rsidP="003C4B09">
      <w:pPr>
        <w:rPr>
          <w:szCs w:val="24"/>
          <w:lang w:val="en-GB"/>
        </w:rPr>
      </w:pPr>
      <w:r w:rsidRPr="00812529">
        <w:rPr>
          <w:color w:val="auto"/>
          <w:szCs w:val="24"/>
          <w:lang w:val="en-GB"/>
        </w:rPr>
        <w:t>T</w:t>
      </w:r>
      <w:r w:rsidR="00612A83" w:rsidRPr="00812529">
        <w:rPr>
          <w:color w:val="auto"/>
          <w:szCs w:val="24"/>
          <w:lang w:val="en-GB"/>
        </w:rPr>
        <w:t>he inte</w:t>
      </w:r>
      <w:r w:rsidR="00612A83" w:rsidRPr="00812529">
        <w:rPr>
          <w:szCs w:val="24"/>
          <w:lang w:val="en-GB"/>
        </w:rPr>
        <w:t xml:space="preserve">rventions planned and implemented </w:t>
      </w:r>
      <w:r w:rsidR="00BD44A6" w:rsidRPr="00812529">
        <w:rPr>
          <w:szCs w:val="24"/>
          <w:lang w:val="en-GB"/>
        </w:rPr>
        <w:t xml:space="preserve">jointly </w:t>
      </w:r>
      <w:r w:rsidR="00612A83" w:rsidRPr="00812529">
        <w:rPr>
          <w:szCs w:val="24"/>
          <w:lang w:val="en-GB"/>
        </w:rPr>
        <w:t xml:space="preserve">by RCC and </w:t>
      </w:r>
      <w:proofErr w:type="spellStart"/>
      <w:r w:rsidR="00612A83" w:rsidRPr="00812529">
        <w:rPr>
          <w:szCs w:val="24"/>
          <w:lang w:val="en-GB"/>
        </w:rPr>
        <w:t>ReSPA</w:t>
      </w:r>
      <w:proofErr w:type="spellEnd"/>
      <w:r w:rsidR="00612A83" w:rsidRPr="00812529">
        <w:rPr>
          <w:szCs w:val="24"/>
          <w:lang w:val="en-GB"/>
        </w:rPr>
        <w:t xml:space="preserve"> will specifically aim at a better regulation framework for competitiveness and growth through </w:t>
      </w:r>
      <w:r w:rsidR="007A1968" w:rsidRPr="00812529">
        <w:rPr>
          <w:szCs w:val="24"/>
          <w:lang w:val="en-GB"/>
        </w:rPr>
        <w:t xml:space="preserve">introduction and </w:t>
      </w:r>
      <w:r w:rsidR="00612A83" w:rsidRPr="00812529">
        <w:rPr>
          <w:szCs w:val="24"/>
          <w:lang w:val="en-GB"/>
        </w:rPr>
        <w:t xml:space="preserve">implementation of competitiveness proofing of legislation. It will also aim at </w:t>
      </w:r>
      <w:r w:rsidR="005D4E38" w:rsidRPr="00812529">
        <w:rPr>
          <w:szCs w:val="24"/>
          <w:lang w:val="en-GB"/>
        </w:rPr>
        <w:t xml:space="preserve">strengthening the professional criteria for enrolment in public administration institutions, </w:t>
      </w:r>
      <w:r w:rsidR="00612A83" w:rsidRPr="00812529">
        <w:rPr>
          <w:szCs w:val="24"/>
          <w:lang w:val="en-GB"/>
        </w:rPr>
        <w:t>increasing transparency and information exchange.</w:t>
      </w:r>
    </w:p>
    <w:p w:rsidR="00685AB3" w:rsidRPr="00812529" w:rsidRDefault="005D4E38" w:rsidP="00977B04">
      <w:pPr>
        <w:rPr>
          <w:szCs w:val="24"/>
          <w:lang w:val="en-GB"/>
        </w:rPr>
      </w:pPr>
      <w:r w:rsidRPr="00812529">
        <w:rPr>
          <w:szCs w:val="24"/>
          <w:lang w:val="en-GB"/>
        </w:rPr>
        <w:t>To this aim,</w:t>
      </w:r>
      <w:r w:rsidR="00685AB3" w:rsidRPr="00812529">
        <w:rPr>
          <w:szCs w:val="24"/>
          <w:lang w:val="en-GB"/>
        </w:rPr>
        <w:t xml:space="preserve"> RCC will closely coordinate with the Regional School of Public Administration (</w:t>
      </w:r>
      <w:proofErr w:type="spellStart"/>
      <w:r w:rsidR="00685AB3" w:rsidRPr="00812529">
        <w:rPr>
          <w:szCs w:val="24"/>
          <w:lang w:val="en-GB"/>
        </w:rPr>
        <w:t>ReSPA</w:t>
      </w:r>
      <w:proofErr w:type="spellEnd"/>
      <w:r w:rsidR="00685AB3" w:rsidRPr="00812529">
        <w:rPr>
          <w:szCs w:val="24"/>
          <w:lang w:val="en-GB"/>
        </w:rPr>
        <w:t>) as the main regional interlocutor in this area</w:t>
      </w:r>
      <w:r w:rsidR="003B6EE5" w:rsidRPr="00812529">
        <w:rPr>
          <w:szCs w:val="24"/>
          <w:lang w:val="en-GB"/>
        </w:rPr>
        <w:t xml:space="preserve"> on developing the assessment and methodologies, their dissemination and consultation with the governments, supporting the existing or establishing new public-private sector dialogues on regulatory reform and capacity building on competitiveness</w:t>
      </w:r>
      <w:r w:rsidR="007B6F40">
        <w:rPr>
          <w:szCs w:val="24"/>
          <w:lang w:val="en-GB"/>
        </w:rPr>
        <w:t xml:space="preserve"> </w:t>
      </w:r>
      <w:r w:rsidR="003B6EE5" w:rsidRPr="00812529">
        <w:rPr>
          <w:szCs w:val="24"/>
          <w:lang w:val="en-GB"/>
        </w:rPr>
        <w:t>proofing of legislation and cutting red tape</w:t>
      </w:r>
      <w:r w:rsidR="00685AB3" w:rsidRPr="00812529">
        <w:rPr>
          <w:szCs w:val="24"/>
          <w:lang w:val="en-GB"/>
        </w:rPr>
        <w:t>.</w:t>
      </w:r>
      <w:r w:rsidR="003B6EE5" w:rsidRPr="00812529">
        <w:rPr>
          <w:szCs w:val="24"/>
          <w:lang w:val="en-GB"/>
        </w:rPr>
        <w:t xml:space="preserve"> EBRD and USAID could be possible partners for RCC in this area as both are working on separate initiatives to establish effective and efficient public-private sector dialogues in the Western Balkans economies.</w:t>
      </w:r>
    </w:p>
    <w:p w:rsidR="000046F4" w:rsidRPr="00812529" w:rsidRDefault="00612A83" w:rsidP="00977B04">
      <w:pPr>
        <w:rPr>
          <w:color w:val="auto"/>
          <w:szCs w:val="24"/>
          <w:lang w:val="en-GB"/>
        </w:rPr>
      </w:pPr>
      <w:r w:rsidRPr="00812529">
        <w:rPr>
          <w:szCs w:val="24"/>
          <w:lang w:val="en-GB"/>
        </w:rPr>
        <w:t xml:space="preserve">Following the principle of subsidiarity, important parts of the aforementioned </w:t>
      </w:r>
      <w:r w:rsidR="008C10D4" w:rsidRPr="00812529">
        <w:rPr>
          <w:szCs w:val="24"/>
          <w:lang w:val="en-GB"/>
        </w:rPr>
        <w:t xml:space="preserve">actions </w:t>
      </w:r>
      <w:r w:rsidRPr="00812529">
        <w:rPr>
          <w:szCs w:val="24"/>
          <w:lang w:val="en-GB"/>
        </w:rPr>
        <w:t>will be implemented at the local level. The coordination with the Network of Associations of Local Authorities (NALAS)</w:t>
      </w:r>
      <w:r w:rsidRPr="00812529">
        <w:rPr>
          <w:color w:val="auto"/>
          <w:szCs w:val="24"/>
          <w:lang w:val="en-GB"/>
        </w:rPr>
        <w:t xml:space="preserve"> will complement RCC’s work with government authorities at central level.</w:t>
      </w:r>
      <w:r w:rsidRPr="00812529">
        <w:rPr>
          <w:color w:val="auto"/>
          <w:szCs w:val="24"/>
          <w:highlight w:val="yellow"/>
          <w:lang w:val="en-GB"/>
        </w:rPr>
        <w:t xml:space="preserve"> </w:t>
      </w:r>
    </w:p>
    <w:p w:rsidR="007A1968" w:rsidRPr="00812529" w:rsidRDefault="00AA26FF" w:rsidP="00AA26FF">
      <w:pPr>
        <w:pStyle w:val="Heading4"/>
        <w:rPr>
          <w:color w:val="auto"/>
          <w:lang w:val="en-GB"/>
        </w:rPr>
      </w:pPr>
      <w:r w:rsidRPr="00812529">
        <w:rPr>
          <w:color w:val="auto"/>
          <w:lang w:val="en-GB"/>
        </w:rPr>
        <w:t xml:space="preserve">B.1.2 </w:t>
      </w:r>
      <w:r w:rsidRPr="00812529">
        <w:rPr>
          <w:color w:val="auto"/>
          <w:lang w:val="en-GB"/>
        </w:rPr>
        <w:tab/>
      </w:r>
      <w:r w:rsidR="007A1968" w:rsidRPr="00812529">
        <w:rPr>
          <w:color w:val="auto"/>
          <w:lang w:val="en-GB"/>
        </w:rPr>
        <w:t xml:space="preserve">Promotion </w:t>
      </w:r>
      <w:r w:rsidR="008C10D4" w:rsidRPr="00812529">
        <w:rPr>
          <w:color w:val="auto"/>
          <w:lang w:val="en-GB"/>
        </w:rPr>
        <w:t>and</w:t>
      </w:r>
      <w:r w:rsidR="007A1968" w:rsidRPr="00812529">
        <w:rPr>
          <w:color w:val="auto"/>
          <w:lang w:val="en-GB"/>
        </w:rPr>
        <w:t xml:space="preserve"> development of e-services </w:t>
      </w:r>
    </w:p>
    <w:p w:rsidR="007A1968" w:rsidRPr="00812529" w:rsidRDefault="008C10D4" w:rsidP="007A1968">
      <w:pPr>
        <w:rPr>
          <w:szCs w:val="24"/>
          <w:lang w:val="en-GB"/>
        </w:rPr>
      </w:pPr>
      <w:r w:rsidRPr="00812529">
        <w:rPr>
          <w:color w:val="auto"/>
          <w:lang w:val="en-GB"/>
        </w:rPr>
        <w:t>Building</w:t>
      </w:r>
      <w:r w:rsidRPr="00812529">
        <w:rPr>
          <w:lang w:val="en-GB"/>
        </w:rPr>
        <w:t xml:space="preserve"> on previous experiences also in the SEE region, RCC will work with governments in the region and with development partners </w:t>
      </w:r>
      <w:r w:rsidR="003B6EE5" w:rsidRPr="00812529">
        <w:rPr>
          <w:lang w:val="en-GB"/>
        </w:rPr>
        <w:t xml:space="preserve">on developing interoperable e-services to </w:t>
      </w:r>
      <w:r w:rsidR="00F743F0" w:rsidRPr="00812529">
        <w:rPr>
          <w:lang w:val="en-GB"/>
        </w:rPr>
        <w:t xml:space="preserve">increase transparency and </w:t>
      </w:r>
      <w:r w:rsidR="003B6EE5" w:rsidRPr="00812529">
        <w:rPr>
          <w:lang w:val="en-GB"/>
        </w:rPr>
        <w:t xml:space="preserve">promote </w:t>
      </w:r>
      <w:r w:rsidR="00F743F0" w:rsidRPr="00812529">
        <w:rPr>
          <w:lang w:val="en-GB"/>
        </w:rPr>
        <w:t xml:space="preserve">better exchange of information in areas relevant for doing business (e-customs, e-procurement, one-stop-shops for mobility and migration, municipal e-permitting systems, etc.). Potential partner in this area </w:t>
      </w:r>
      <w:r w:rsidR="00856964">
        <w:rPr>
          <w:lang w:val="en-GB"/>
        </w:rPr>
        <w:t>is</w:t>
      </w:r>
      <w:r w:rsidR="00F743F0" w:rsidRPr="00812529">
        <w:rPr>
          <w:lang w:val="en-GB"/>
        </w:rPr>
        <w:t xml:space="preserve"> the </w:t>
      </w:r>
      <w:r w:rsidRPr="00812529">
        <w:rPr>
          <w:lang w:val="en-GB"/>
        </w:rPr>
        <w:t>GIZ O</w:t>
      </w:r>
      <w:r w:rsidR="00F743F0" w:rsidRPr="00812529">
        <w:rPr>
          <w:lang w:val="en-GB"/>
        </w:rPr>
        <w:t xml:space="preserve">pen </w:t>
      </w:r>
      <w:r w:rsidRPr="00812529">
        <w:rPr>
          <w:lang w:val="en-GB"/>
        </w:rPr>
        <w:t>R</w:t>
      </w:r>
      <w:r w:rsidR="00F743F0" w:rsidRPr="00812529">
        <w:rPr>
          <w:lang w:val="en-GB"/>
        </w:rPr>
        <w:t xml:space="preserve">egional </w:t>
      </w:r>
      <w:r w:rsidRPr="00812529">
        <w:rPr>
          <w:lang w:val="en-GB"/>
        </w:rPr>
        <w:t>F</w:t>
      </w:r>
      <w:r w:rsidR="00F743F0" w:rsidRPr="00812529">
        <w:rPr>
          <w:lang w:val="en-GB"/>
        </w:rPr>
        <w:t xml:space="preserve">unds (ORF) already engaged </w:t>
      </w:r>
      <w:r w:rsidR="00856964">
        <w:rPr>
          <w:lang w:val="en-GB"/>
        </w:rPr>
        <w:t>in</w:t>
      </w:r>
      <w:r w:rsidR="00F743F0" w:rsidRPr="00812529">
        <w:rPr>
          <w:lang w:val="en-GB"/>
        </w:rPr>
        <w:t xml:space="preserve"> developing municipal e-services (such as e-permitting systems for constructions) in some Western Balkans participants</w:t>
      </w:r>
      <w:r w:rsidRPr="00812529">
        <w:rPr>
          <w:lang w:val="en-GB"/>
        </w:rPr>
        <w:t xml:space="preserve">. </w:t>
      </w:r>
    </w:p>
    <w:p w:rsidR="000046F4" w:rsidRPr="00812529" w:rsidRDefault="00E036F7" w:rsidP="000A2E11">
      <w:pPr>
        <w:pStyle w:val="Heading3"/>
        <w:rPr>
          <w:color w:val="auto"/>
          <w:szCs w:val="24"/>
          <w:lang w:val="en-GB"/>
        </w:rPr>
      </w:pPr>
      <w:bookmarkStart w:id="45" w:name="_Toc449101925"/>
      <w:bookmarkStart w:id="46" w:name="_Toc449103291"/>
      <w:bookmarkStart w:id="47" w:name="_Toc449528841"/>
      <w:r w:rsidRPr="00812529">
        <w:rPr>
          <w:color w:val="auto"/>
          <w:szCs w:val="24"/>
          <w:lang w:val="en-GB"/>
        </w:rPr>
        <w:t>B.2</w:t>
      </w:r>
      <w:r w:rsidRPr="00812529">
        <w:rPr>
          <w:color w:val="auto"/>
          <w:szCs w:val="24"/>
          <w:lang w:val="en-GB"/>
        </w:rPr>
        <w:tab/>
      </w:r>
      <w:r w:rsidRPr="00812529">
        <w:rPr>
          <w:color w:val="auto"/>
          <w:szCs w:val="24"/>
          <w:lang w:val="en-GB"/>
        </w:rPr>
        <w:tab/>
      </w:r>
      <w:r w:rsidR="00612A83" w:rsidRPr="00812529">
        <w:rPr>
          <w:color w:val="auto"/>
          <w:szCs w:val="24"/>
          <w:lang w:val="en-GB"/>
        </w:rPr>
        <w:t>Justice</w:t>
      </w:r>
      <w:bookmarkEnd w:id="45"/>
      <w:bookmarkEnd w:id="46"/>
      <w:bookmarkEnd w:id="47"/>
    </w:p>
    <w:p w:rsidR="000046F4" w:rsidRPr="00812529" w:rsidRDefault="002C261E" w:rsidP="003C4B09">
      <w:pPr>
        <w:rPr>
          <w:szCs w:val="24"/>
          <w:lang w:val="en-GB"/>
        </w:rPr>
      </w:pPr>
      <w:r w:rsidRPr="00812529">
        <w:rPr>
          <w:szCs w:val="24"/>
          <w:lang w:val="en-GB"/>
        </w:rPr>
        <w:t>The main objective in this area is to</w:t>
      </w:r>
      <w:r w:rsidR="00612A83" w:rsidRPr="00812529">
        <w:rPr>
          <w:szCs w:val="24"/>
          <w:lang w:val="en-GB"/>
        </w:rPr>
        <w:t xml:space="preserve"> contribute and support the SEE economies implement reforms aiming to improve the efficiency, integrity, accountability and independence of judiciary</w:t>
      </w:r>
      <w:r w:rsidRPr="00812529">
        <w:rPr>
          <w:szCs w:val="24"/>
          <w:lang w:val="en-GB"/>
        </w:rPr>
        <w:t xml:space="preserve">, as well as to </w:t>
      </w:r>
      <w:r w:rsidR="00612A83" w:rsidRPr="00812529">
        <w:rPr>
          <w:szCs w:val="24"/>
          <w:lang w:val="en-GB"/>
        </w:rPr>
        <w:t>improv</w:t>
      </w:r>
      <w:r w:rsidRPr="00812529">
        <w:rPr>
          <w:szCs w:val="24"/>
          <w:lang w:val="en-GB"/>
        </w:rPr>
        <w:t>e</w:t>
      </w:r>
      <w:r w:rsidR="00612A83" w:rsidRPr="00812529">
        <w:rPr>
          <w:szCs w:val="24"/>
          <w:lang w:val="en-GB"/>
        </w:rPr>
        <w:t xml:space="preserve"> the legal framework for </w:t>
      </w:r>
      <w:r w:rsidRPr="00812529">
        <w:rPr>
          <w:szCs w:val="24"/>
          <w:lang w:val="en-GB"/>
        </w:rPr>
        <w:t xml:space="preserve">regional </w:t>
      </w:r>
      <w:r w:rsidR="00612A83" w:rsidRPr="00812529">
        <w:rPr>
          <w:szCs w:val="24"/>
          <w:lang w:val="en-GB"/>
        </w:rPr>
        <w:t>judicial cooperation.</w:t>
      </w:r>
    </w:p>
    <w:p w:rsidR="000046F4" w:rsidRPr="00812529" w:rsidRDefault="00612A83" w:rsidP="003C4B09">
      <w:pPr>
        <w:rPr>
          <w:szCs w:val="24"/>
          <w:lang w:val="en-GB"/>
        </w:rPr>
      </w:pPr>
      <w:r w:rsidRPr="00812529">
        <w:rPr>
          <w:szCs w:val="24"/>
          <w:lang w:val="en-GB"/>
        </w:rPr>
        <w:t xml:space="preserve">The judicial reform is strictly an internal matter of the individual economies, dealt directly with the European Commission in the framework of the EU approximation process. </w:t>
      </w:r>
    </w:p>
    <w:p w:rsidR="000046F4" w:rsidRPr="00812529" w:rsidRDefault="00612A83" w:rsidP="003C4B09">
      <w:pPr>
        <w:rPr>
          <w:szCs w:val="24"/>
          <w:lang w:val="en-GB"/>
        </w:rPr>
      </w:pPr>
      <w:r w:rsidRPr="00812529">
        <w:rPr>
          <w:szCs w:val="24"/>
          <w:lang w:val="en-GB"/>
        </w:rPr>
        <w:t>Nevertheless, the success of those reforms is helped by peer support</w:t>
      </w:r>
      <w:r w:rsidR="005D4E38" w:rsidRPr="00812529">
        <w:rPr>
          <w:szCs w:val="24"/>
          <w:lang w:val="en-GB"/>
        </w:rPr>
        <w:t xml:space="preserve">, </w:t>
      </w:r>
      <w:r w:rsidRPr="00812529">
        <w:rPr>
          <w:szCs w:val="24"/>
          <w:lang w:val="en-GB"/>
        </w:rPr>
        <w:t xml:space="preserve">regional networking and capacity building through exchange of information and regionally </w:t>
      </w:r>
      <w:r w:rsidR="0061722F" w:rsidRPr="00812529">
        <w:rPr>
          <w:szCs w:val="24"/>
          <w:lang w:val="en-GB"/>
        </w:rPr>
        <w:t>organi</w:t>
      </w:r>
      <w:r w:rsidR="0082698B" w:rsidRPr="00812529">
        <w:rPr>
          <w:szCs w:val="24"/>
          <w:lang w:val="en-GB"/>
        </w:rPr>
        <w:t>s</w:t>
      </w:r>
      <w:r w:rsidR="0061722F" w:rsidRPr="00812529">
        <w:rPr>
          <w:szCs w:val="24"/>
          <w:lang w:val="en-GB"/>
        </w:rPr>
        <w:t>ed</w:t>
      </w:r>
      <w:r w:rsidRPr="00812529">
        <w:rPr>
          <w:szCs w:val="24"/>
          <w:lang w:val="en-GB"/>
        </w:rPr>
        <w:t xml:space="preserve"> trainings.  </w:t>
      </w:r>
    </w:p>
    <w:p w:rsidR="002C261E" w:rsidRPr="00812529" w:rsidRDefault="00840957" w:rsidP="003C4B09">
      <w:pPr>
        <w:rPr>
          <w:szCs w:val="24"/>
          <w:lang w:val="en-GB"/>
        </w:rPr>
      </w:pPr>
      <w:r>
        <w:rPr>
          <w:szCs w:val="24"/>
          <w:lang w:val="en-GB"/>
        </w:rPr>
        <w:lastRenderedPageBreak/>
        <w:t>T</w:t>
      </w:r>
      <w:r w:rsidRPr="00812529">
        <w:rPr>
          <w:szCs w:val="24"/>
          <w:lang w:val="en-GB"/>
        </w:rPr>
        <w:t xml:space="preserve">he specific objectives to be achieved in this area </w:t>
      </w:r>
      <w:r>
        <w:rPr>
          <w:szCs w:val="24"/>
          <w:lang w:val="en-GB"/>
        </w:rPr>
        <w:t>t</w:t>
      </w:r>
      <w:r w:rsidR="002C261E" w:rsidRPr="00812529">
        <w:rPr>
          <w:szCs w:val="24"/>
          <w:lang w:val="en-GB"/>
        </w:rPr>
        <w:t>h</w:t>
      </w:r>
      <w:r w:rsidR="005522C5" w:rsidRPr="00812529">
        <w:rPr>
          <w:szCs w:val="24"/>
          <w:lang w:val="en-GB"/>
        </w:rPr>
        <w:t>rough a number of capacity building measures, peer support and networking at domestic and at regional level are</w:t>
      </w:r>
      <w:r w:rsidR="002C261E" w:rsidRPr="00812529">
        <w:rPr>
          <w:szCs w:val="24"/>
          <w:lang w:val="en-GB"/>
        </w:rPr>
        <w:t xml:space="preserve">: </w:t>
      </w:r>
    </w:p>
    <w:p w:rsidR="00E97940" w:rsidRPr="00812529" w:rsidRDefault="00E97940" w:rsidP="00E97940">
      <w:pPr>
        <w:pStyle w:val="ListParagraph"/>
        <w:numPr>
          <w:ilvl w:val="0"/>
          <w:numId w:val="0"/>
        </w:numPr>
        <w:ind w:left="1080" w:hanging="654"/>
        <w:rPr>
          <w:lang w:val="en-GB"/>
        </w:rPr>
      </w:pPr>
      <w:r w:rsidRPr="00812529">
        <w:rPr>
          <w:b/>
          <w:lang w:val="en-GB"/>
        </w:rPr>
        <w:t>B.2.1</w:t>
      </w:r>
      <w:r w:rsidRPr="00812529">
        <w:rPr>
          <w:lang w:val="en-GB"/>
        </w:rPr>
        <w:tab/>
      </w:r>
      <w:proofErr w:type="gramStart"/>
      <w:r w:rsidR="00840957">
        <w:rPr>
          <w:lang w:val="en-GB"/>
        </w:rPr>
        <w:t>e</w:t>
      </w:r>
      <w:r w:rsidR="005522C5" w:rsidRPr="00812529">
        <w:rPr>
          <w:lang w:val="en-GB"/>
        </w:rPr>
        <w:t>nhance</w:t>
      </w:r>
      <w:proofErr w:type="gramEnd"/>
      <w:r w:rsidR="005522C5" w:rsidRPr="00812529">
        <w:rPr>
          <w:lang w:val="en-GB"/>
        </w:rPr>
        <w:t xml:space="preserve"> mutual legal assistance between judiciaries in the region</w:t>
      </w:r>
      <w:r w:rsidR="00840957">
        <w:rPr>
          <w:lang w:val="en-GB"/>
        </w:rPr>
        <w:t>;</w:t>
      </w:r>
    </w:p>
    <w:p w:rsidR="00E97940" w:rsidRPr="00812529" w:rsidRDefault="00E97940" w:rsidP="00E97940">
      <w:pPr>
        <w:pStyle w:val="ListParagraph"/>
        <w:numPr>
          <w:ilvl w:val="0"/>
          <w:numId w:val="0"/>
        </w:numPr>
        <w:ind w:left="1080" w:hanging="654"/>
        <w:rPr>
          <w:lang w:val="en-GB"/>
        </w:rPr>
      </w:pPr>
      <w:r w:rsidRPr="00812529">
        <w:rPr>
          <w:b/>
          <w:lang w:val="en-GB"/>
        </w:rPr>
        <w:t xml:space="preserve">B.2.2 </w:t>
      </w:r>
      <w:r w:rsidRPr="00812529">
        <w:rPr>
          <w:b/>
          <w:lang w:val="en-GB"/>
        </w:rPr>
        <w:tab/>
      </w:r>
      <w:proofErr w:type="gramStart"/>
      <w:r w:rsidR="00840957">
        <w:rPr>
          <w:lang w:val="en-GB"/>
        </w:rPr>
        <w:t>c</w:t>
      </w:r>
      <w:r w:rsidR="005522C5" w:rsidRPr="00812529">
        <w:rPr>
          <w:lang w:val="en-GB"/>
        </w:rPr>
        <w:t>reate</w:t>
      </w:r>
      <w:proofErr w:type="gramEnd"/>
      <w:r w:rsidR="005522C5" w:rsidRPr="00812529">
        <w:rPr>
          <w:lang w:val="en-GB"/>
        </w:rPr>
        <w:t xml:space="preserve"> the platform/network of judicial training institutions in SEE</w:t>
      </w:r>
      <w:r w:rsidR="00A4115E" w:rsidRPr="00812529">
        <w:rPr>
          <w:lang w:val="en-GB"/>
        </w:rPr>
        <w:t xml:space="preserve"> to support capacity building measures of judges and prosecutors</w:t>
      </w:r>
      <w:r w:rsidR="00840957">
        <w:rPr>
          <w:lang w:val="en-GB"/>
        </w:rPr>
        <w:t>;</w:t>
      </w:r>
    </w:p>
    <w:p w:rsidR="005522C5" w:rsidRPr="00812529" w:rsidRDefault="00E97940" w:rsidP="00E97940">
      <w:pPr>
        <w:pStyle w:val="ListParagraph"/>
        <w:numPr>
          <w:ilvl w:val="0"/>
          <w:numId w:val="0"/>
        </w:numPr>
        <w:ind w:left="1080" w:hanging="654"/>
        <w:rPr>
          <w:szCs w:val="24"/>
          <w:lang w:val="en-GB"/>
        </w:rPr>
      </w:pPr>
      <w:r w:rsidRPr="00812529">
        <w:rPr>
          <w:b/>
          <w:lang w:val="en-GB"/>
        </w:rPr>
        <w:t>B.2.3</w:t>
      </w:r>
      <w:r w:rsidRPr="00812529">
        <w:rPr>
          <w:b/>
          <w:lang w:val="en-GB"/>
        </w:rPr>
        <w:tab/>
      </w:r>
      <w:proofErr w:type="gramStart"/>
      <w:r w:rsidR="00840957">
        <w:rPr>
          <w:lang w:val="en-GB"/>
        </w:rPr>
        <w:t>r</w:t>
      </w:r>
      <w:r w:rsidR="005522C5" w:rsidRPr="00812529">
        <w:rPr>
          <w:lang w:val="en-GB"/>
        </w:rPr>
        <w:t>educe</w:t>
      </w:r>
      <w:proofErr w:type="gramEnd"/>
      <w:r w:rsidR="005522C5" w:rsidRPr="00812529">
        <w:rPr>
          <w:lang w:val="en-GB"/>
        </w:rPr>
        <w:t xml:space="preserve"> court backlogs in the region</w:t>
      </w:r>
      <w:r w:rsidR="00840957">
        <w:rPr>
          <w:lang w:val="en-GB"/>
        </w:rPr>
        <w:t>.</w:t>
      </w:r>
    </w:p>
    <w:p w:rsidR="005522C5" w:rsidRPr="00812529" w:rsidRDefault="00E97940" w:rsidP="00E97940">
      <w:pPr>
        <w:pStyle w:val="Heading4"/>
        <w:rPr>
          <w:color w:val="auto"/>
          <w:lang w:val="en-GB"/>
        </w:rPr>
      </w:pPr>
      <w:r w:rsidRPr="00812529">
        <w:rPr>
          <w:color w:val="auto"/>
          <w:lang w:val="en-GB"/>
        </w:rPr>
        <w:t xml:space="preserve">B.2.1 </w:t>
      </w:r>
      <w:r w:rsidRPr="00812529">
        <w:rPr>
          <w:color w:val="auto"/>
          <w:lang w:val="en-GB"/>
        </w:rPr>
        <w:tab/>
      </w:r>
      <w:r w:rsidR="005522C5" w:rsidRPr="00812529">
        <w:rPr>
          <w:color w:val="auto"/>
          <w:lang w:val="en-GB"/>
        </w:rPr>
        <w:t>Enhance mutual legal assistance</w:t>
      </w:r>
    </w:p>
    <w:p w:rsidR="005522C5" w:rsidRPr="00812529" w:rsidRDefault="007858F3" w:rsidP="003C4B09">
      <w:pPr>
        <w:rPr>
          <w:color w:val="auto"/>
          <w:szCs w:val="24"/>
          <w:lang w:val="en-GB"/>
        </w:rPr>
      </w:pPr>
      <w:r w:rsidRPr="00812529">
        <w:rPr>
          <w:szCs w:val="24"/>
          <w:lang w:val="en-GB"/>
        </w:rPr>
        <w:t xml:space="preserve">RCC will work with the governments in the region to </w:t>
      </w:r>
      <w:r w:rsidRPr="00812529">
        <w:rPr>
          <w:lang w:val="en-GB"/>
        </w:rPr>
        <w:t xml:space="preserve">establish a regional instrument – or a network of bilateral instruments – enabling and/or </w:t>
      </w:r>
      <w:r w:rsidRPr="00812529">
        <w:rPr>
          <w:szCs w:val="24"/>
          <w:lang w:val="en-GB"/>
        </w:rPr>
        <w:t>e</w:t>
      </w:r>
      <w:r w:rsidRPr="00812529">
        <w:rPr>
          <w:lang w:val="en-GB"/>
        </w:rPr>
        <w:t>nhancing the legal assistance between the judiciaries in the region</w:t>
      </w:r>
      <w:r w:rsidR="005D4E38" w:rsidRPr="00812529">
        <w:rPr>
          <w:lang w:val="en-GB"/>
        </w:rPr>
        <w:t>, as well as</w:t>
      </w:r>
      <w:r w:rsidRPr="00812529">
        <w:rPr>
          <w:lang w:val="en-GB"/>
        </w:rPr>
        <w:t xml:space="preserve"> enabling cross-border enforcement of the decisions and contracts in civil and commercial law</w:t>
      </w:r>
      <w:r w:rsidR="003C6743" w:rsidRPr="00812529">
        <w:rPr>
          <w:lang w:val="en-GB"/>
        </w:rPr>
        <w:t>, in full respect of the principle of reciprocity</w:t>
      </w:r>
      <w:r w:rsidRPr="00812529">
        <w:rPr>
          <w:lang w:val="en-GB"/>
        </w:rPr>
        <w:t xml:space="preserve">. </w:t>
      </w:r>
      <w:r w:rsidR="00F743F0" w:rsidRPr="00812529">
        <w:rPr>
          <w:lang w:val="en-GB"/>
        </w:rPr>
        <w:t xml:space="preserve">Cooperation in this area has already been initiated during the previous SWP in partnership with </w:t>
      </w:r>
      <w:r w:rsidR="00F743F0" w:rsidRPr="00812529">
        <w:rPr>
          <w:szCs w:val="24"/>
          <w:lang w:val="en-GB"/>
        </w:rPr>
        <w:t>GIZ ORF and is intended to continue in the next period, with the conclusion of at least one reg</w:t>
      </w:r>
      <w:r w:rsidR="00F743F0" w:rsidRPr="00812529">
        <w:rPr>
          <w:color w:val="auto"/>
          <w:szCs w:val="24"/>
          <w:lang w:val="en-GB"/>
        </w:rPr>
        <w:t>ional agreement on legal assistance by 2019.</w:t>
      </w:r>
    </w:p>
    <w:p w:rsidR="007858F3" w:rsidRPr="00812529" w:rsidRDefault="00E173C7" w:rsidP="00E173C7">
      <w:pPr>
        <w:pStyle w:val="Heading4"/>
        <w:rPr>
          <w:color w:val="auto"/>
          <w:lang w:val="en-GB"/>
        </w:rPr>
      </w:pPr>
      <w:r w:rsidRPr="00812529">
        <w:rPr>
          <w:color w:val="auto"/>
          <w:lang w:val="en-GB"/>
        </w:rPr>
        <w:t>B.2.2</w:t>
      </w:r>
      <w:r w:rsidRPr="00812529">
        <w:rPr>
          <w:color w:val="auto"/>
          <w:lang w:val="en-GB"/>
        </w:rPr>
        <w:tab/>
      </w:r>
      <w:r w:rsidR="00A4115E" w:rsidRPr="00812529">
        <w:rPr>
          <w:color w:val="auto"/>
          <w:lang w:val="en-GB"/>
        </w:rPr>
        <w:t>Creat</w:t>
      </w:r>
      <w:r w:rsidR="00A90C3F">
        <w:rPr>
          <w:color w:val="auto"/>
          <w:lang w:val="en-GB"/>
        </w:rPr>
        <w:t>e</w:t>
      </w:r>
      <w:r w:rsidR="00A4115E" w:rsidRPr="00812529">
        <w:rPr>
          <w:color w:val="auto"/>
          <w:lang w:val="en-GB"/>
        </w:rPr>
        <w:t xml:space="preserve"> the </w:t>
      </w:r>
      <w:r w:rsidR="007858F3" w:rsidRPr="00812529">
        <w:rPr>
          <w:color w:val="auto"/>
          <w:lang w:val="en-GB"/>
        </w:rPr>
        <w:t>platform/network of the judicial training institutions</w:t>
      </w:r>
    </w:p>
    <w:p w:rsidR="000046F4" w:rsidRPr="00812529" w:rsidRDefault="00A4115E" w:rsidP="003C4B09">
      <w:pPr>
        <w:rPr>
          <w:szCs w:val="24"/>
          <w:lang w:val="en-GB"/>
        </w:rPr>
      </w:pPr>
      <w:r w:rsidRPr="00812529">
        <w:rPr>
          <w:color w:val="auto"/>
          <w:szCs w:val="24"/>
          <w:lang w:val="en-GB"/>
        </w:rPr>
        <w:t>Under t</w:t>
      </w:r>
      <w:r w:rsidRPr="00812529">
        <w:rPr>
          <w:szCs w:val="24"/>
          <w:lang w:val="en-GB"/>
        </w:rPr>
        <w:t>he already operational Regional Working Group on Justice, t</w:t>
      </w:r>
      <w:r w:rsidR="00612A83" w:rsidRPr="00812529">
        <w:rPr>
          <w:szCs w:val="24"/>
          <w:lang w:val="en-GB"/>
        </w:rPr>
        <w:t xml:space="preserve">he RCC will </w:t>
      </w:r>
      <w:r w:rsidRPr="00812529">
        <w:rPr>
          <w:szCs w:val="24"/>
          <w:lang w:val="en-GB"/>
        </w:rPr>
        <w:t xml:space="preserve">establish the SEE Judicial Training </w:t>
      </w:r>
      <w:r w:rsidR="00533633">
        <w:rPr>
          <w:szCs w:val="24"/>
          <w:lang w:val="en-GB"/>
        </w:rPr>
        <w:t xml:space="preserve">Institutions </w:t>
      </w:r>
      <w:r w:rsidRPr="00812529">
        <w:rPr>
          <w:szCs w:val="24"/>
          <w:lang w:val="en-GB"/>
        </w:rPr>
        <w:t xml:space="preserve">Network </w:t>
      </w:r>
      <w:r w:rsidR="007B5E30">
        <w:rPr>
          <w:szCs w:val="24"/>
          <w:lang w:val="en-GB"/>
        </w:rPr>
        <w:t xml:space="preserve">(SEE JTI Network) </w:t>
      </w:r>
      <w:r w:rsidRPr="00812529">
        <w:rPr>
          <w:szCs w:val="24"/>
          <w:lang w:val="en-GB"/>
        </w:rPr>
        <w:t xml:space="preserve">as a platform </w:t>
      </w:r>
      <w:r w:rsidR="005F56EA" w:rsidRPr="00812529">
        <w:rPr>
          <w:szCs w:val="24"/>
          <w:lang w:val="en-GB"/>
        </w:rPr>
        <w:t xml:space="preserve">for integrated legal education in the region. It will </w:t>
      </w:r>
      <w:r w:rsidRPr="00812529">
        <w:rPr>
          <w:szCs w:val="24"/>
          <w:lang w:val="en-GB"/>
        </w:rPr>
        <w:t xml:space="preserve">enable </w:t>
      </w:r>
      <w:r w:rsidR="00612A83" w:rsidRPr="00812529">
        <w:rPr>
          <w:szCs w:val="24"/>
          <w:lang w:val="en-GB"/>
        </w:rPr>
        <w:t xml:space="preserve">peer support </w:t>
      </w:r>
      <w:r w:rsidRPr="00812529">
        <w:rPr>
          <w:szCs w:val="24"/>
          <w:lang w:val="en-GB"/>
        </w:rPr>
        <w:t xml:space="preserve">in matters related to training of judges and </w:t>
      </w:r>
      <w:r w:rsidR="00B53F4E" w:rsidRPr="00812529">
        <w:rPr>
          <w:szCs w:val="24"/>
          <w:lang w:val="en-GB"/>
        </w:rPr>
        <w:t>prosecutors</w:t>
      </w:r>
      <w:r w:rsidR="00083596" w:rsidRPr="00812529">
        <w:rPr>
          <w:szCs w:val="24"/>
          <w:lang w:val="en-GB"/>
        </w:rPr>
        <w:t xml:space="preserve"> </w:t>
      </w:r>
      <w:r w:rsidR="00CB7FAB">
        <w:rPr>
          <w:szCs w:val="24"/>
          <w:lang w:val="en-GB"/>
        </w:rPr>
        <w:t xml:space="preserve">and </w:t>
      </w:r>
      <w:r w:rsidR="00612A83" w:rsidRPr="00812529">
        <w:rPr>
          <w:szCs w:val="24"/>
          <w:lang w:val="en-GB"/>
        </w:rPr>
        <w:t xml:space="preserve">generate </w:t>
      </w:r>
      <w:r w:rsidRPr="00812529">
        <w:rPr>
          <w:szCs w:val="24"/>
          <w:lang w:val="en-GB"/>
        </w:rPr>
        <w:t xml:space="preserve">a </w:t>
      </w:r>
      <w:r w:rsidR="00612A83" w:rsidRPr="00812529">
        <w:rPr>
          <w:szCs w:val="24"/>
          <w:lang w:val="en-GB"/>
        </w:rPr>
        <w:t xml:space="preserve">better understanding of the different judicial systems in the region, challenges they are facing and the way they are addressed. </w:t>
      </w:r>
    </w:p>
    <w:p w:rsidR="000046F4" w:rsidRPr="00812529" w:rsidRDefault="005F56EA" w:rsidP="003C4B09">
      <w:pPr>
        <w:rPr>
          <w:color w:val="auto"/>
          <w:szCs w:val="24"/>
          <w:lang w:val="en-GB"/>
        </w:rPr>
      </w:pPr>
      <w:r w:rsidRPr="00812529">
        <w:rPr>
          <w:szCs w:val="24"/>
          <w:lang w:val="en-GB"/>
        </w:rPr>
        <w:t>The</w:t>
      </w:r>
      <w:r w:rsidR="00612A83" w:rsidRPr="00812529">
        <w:rPr>
          <w:szCs w:val="24"/>
          <w:lang w:val="en-GB"/>
        </w:rPr>
        <w:t xml:space="preserve"> </w:t>
      </w:r>
      <w:r w:rsidR="00612A83" w:rsidRPr="00533633">
        <w:rPr>
          <w:szCs w:val="24"/>
          <w:lang w:val="en-GB"/>
        </w:rPr>
        <w:t>SEE JT</w:t>
      </w:r>
      <w:r w:rsidR="007B5E30">
        <w:rPr>
          <w:szCs w:val="24"/>
          <w:lang w:val="en-GB"/>
        </w:rPr>
        <w:t xml:space="preserve">I </w:t>
      </w:r>
      <w:r w:rsidR="00612A83" w:rsidRPr="00533633">
        <w:rPr>
          <w:szCs w:val="24"/>
          <w:lang w:val="en-GB"/>
        </w:rPr>
        <w:t>N</w:t>
      </w:r>
      <w:r w:rsidR="007B5E30">
        <w:rPr>
          <w:szCs w:val="24"/>
          <w:lang w:val="en-GB"/>
        </w:rPr>
        <w:t>etwork</w:t>
      </w:r>
      <w:r w:rsidR="00612A83" w:rsidRPr="00812529">
        <w:rPr>
          <w:szCs w:val="24"/>
          <w:lang w:val="en-GB"/>
        </w:rPr>
        <w:t xml:space="preserve"> </w:t>
      </w:r>
      <w:r w:rsidRPr="00812529">
        <w:rPr>
          <w:szCs w:val="24"/>
          <w:lang w:val="en-GB"/>
        </w:rPr>
        <w:t xml:space="preserve">will be </w:t>
      </w:r>
      <w:r w:rsidR="00612A83" w:rsidRPr="00812529">
        <w:rPr>
          <w:szCs w:val="24"/>
          <w:lang w:val="en-GB"/>
        </w:rPr>
        <w:t xml:space="preserve">developed in partnership with GIZ and SEELS. </w:t>
      </w:r>
      <w:r w:rsidR="0061722F" w:rsidRPr="00812529">
        <w:rPr>
          <w:szCs w:val="24"/>
          <w:lang w:val="en-GB"/>
        </w:rPr>
        <w:t xml:space="preserve">The RCC will also link the newly established </w:t>
      </w:r>
      <w:r w:rsidR="00057790">
        <w:rPr>
          <w:szCs w:val="24"/>
          <w:lang w:val="en-GB"/>
        </w:rPr>
        <w:t>N</w:t>
      </w:r>
      <w:r w:rsidR="0061722F" w:rsidRPr="00812529">
        <w:rPr>
          <w:szCs w:val="24"/>
          <w:lang w:val="en-GB"/>
        </w:rPr>
        <w:t xml:space="preserve">etwork to similar networks and institutions in Europe (EJTN, ERA, EIPA, </w:t>
      </w:r>
      <w:proofErr w:type="spellStart"/>
      <w:r w:rsidR="0061722F" w:rsidRPr="00812529">
        <w:rPr>
          <w:szCs w:val="24"/>
          <w:lang w:val="en-GB"/>
        </w:rPr>
        <w:t>CoE</w:t>
      </w:r>
      <w:proofErr w:type="spellEnd"/>
      <w:r w:rsidR="0061722F" w:rsidRPr="00812529">
        <w:rPr>
          <w:szCs w:val="24"/>
          <w:lang w:val="en-GB"/>
        </w:rPr>
        <w:t>, OSCE, etc.) and will support the improvement of mutual communication and coopera</w:t>
      </w:r>
      <w:r w:rsidR="0061722F" w:rsidRPr="00812529">
        <w:rPr>
          <w:color w:val="auto"/>
          <w:szCs w:val="24"/>
          <w:lang w:val="en-GB"/>
        </w:rPr>
        <w:t>tion.</w:t>
      </w:r>
    </w:p>
    <w:p w:rsidR="008E35BE" w:rsidRPr="00812529" w:rsidRDefault="0021596B" w:rsidP="0021596B">
      <w:pPr>
        <w:pStyle w:val="Heading4"/>
        <w:rPr>
          <w:color w:val="auto"/>
          <w:lang w:val="en-GB"/>
        </w:rPr>
      </w:pPr>
      <w:r w:rsidRPr="00812529">
        <w:rPr>
          <w:color w:val="auto"/>
          <w:lang w:val="en-GB"/>
        </w:rPr>
        <w:t>B.2.3</w:t>
      </w:r>
      <w:r w:rsidRPr="00812529">
        <w:rPr>
          <w:color w:val="auto"/>
          <w:lang w:val="en-GB"/>
        </w:rPr>
        <w:tab/>
      </w:r>
      <w:r w:rsidR="008E35BE" w:rsidRPr="00812529">
        <w:rPr>
          <w:color w:val="auto"/>
          <w:lang w:val="en-GB"/>
        </w:rPr>
        <w:t>Reduce the court backlog</w:t>
      </w:r>
      <w:r w:rsidR="00B1543C" w:rsidRPr="00812529">
        <w:rPr>
          <w:color w:val="auto"/>
          <w:lang w:val="en-GB"/>
        </w:rPr>
        <w:t xml:space="preserve"> / establishment of the regional network of mediators</w:t>
      </w:r>
    </w:p>
    <w:p w:rsidR="008E35BE" w:rsidRPr="00812529" w:rsidRDefault="008E35BE" w:rsidP="003C4B09">
      <w:pPr>
        <w:rPr>
          <w:lang w:val="en-GB"/>
        </w:rPr>
      </w:pPr>
      <w:r w:rsidRPr="00812529">
        <w:rPr>
          <w:color w:val="auto"/>
          <w:szCs w:val="24"/>
          <w:lang w:val="en-GB"/>
        </w:rPr>
        <w:t xml:space="preserve">As </w:t>
      </w:r>
      <w:r w:rsidR="00A90C3F">
        <w:rPr>
          <w:color w:val="auto"/>
          <w:szCs w:val="24"/>
          <w:lang w:val="en-GB"/>
        </w:rPr>
        <w:t xml:space="preserve">a </w:t>
      </w:r>
      <w:r w:rsidRPr="00812529">
        <w:rPr>
          <w:color w:val="auto"/>
          <w:szCs w:val="24"/>
          <w:lang w:val="en-GB"/>
        </w:rPr>
        <w:t>follo</w:t>
      </w:r>
      <w:r w:rsidRPr="00812529">
        <w:rPr>
          <w:szCs w:val="24"/>
          <w:lang w:val="en-GB"/>
        </w:rPr>
        <w:t>w</w:t>
      </w:r>
      <w:r w:rsidR="00A90C3F">
        <w:rPr>
          <w:szCs w:val="24"/>
          <w:lang w:val="en-GB"/>
        </w:rPr>
        <w:t>-</w:t>
      </w:r>
      <w:r w:rsidRPr="00812529">
        <w:rPr>
          <w:szCs w:val="24"/>
          <w:lang w:val="en-GB"/>
        </w:rPr>
        <w:t xml:space="preserve">up of the work done during the implementation of the previous SWP, RCC will support the governments in the region to implement the agreed recommendations on reducing the outstanding court backlog in the region by using mediation as an alternative solution. In order to increase the efficiency of this solution, RCC will establish </w:t>
      </w:r>
      <w:r w:rsidRPr="00812529">
        <w:rPr>
          <w:lang w:val="en-GB"/>
        </w:rPr>
        <w:t xml:space="preserve">and support the operation of the </w:t>
      </w:r>
      <w:r w:rsidRPr="00812529">
        <w:rPr>
          <w:b/>
          <w:lang w:val="en-GB"/>
        </w:rPr>
        <w:t>network of mediators in SEE</w:t>
      </w:r>
      <w:r w:rsidRPr="00812529">
        <w:rPr>
          <w:lang w:val="en-GB"/>
        </w:rPr>
        <w:t xml:space="preserve">, as a platform </w:t>
      </w:r>
      <w:r w:rsidR="00A90C3F">
        <w:rPr>
          <w:lang w:val="en-GB"/>
        </w:rPr>
        <w:t>to</w:t>
      </w:r>
      <w:r w:rsidRPr="00812529">
        <w:rPr>
          <w:lang w:val="en-GB"/>
        </w:rPr>
        <w:t xml:space="preserve"> exchange information and support cross-border mediation. The establishment and operation of this</w:t>
      </w:r>
      <w:r w:rsidR="00B1543C" w:rsidRPr="00812529">
        <w:rPr>
          <w:lang w:val="en-GB"/>
        </w:rPr>
        <w:t xml:space="preserve"> network will be coordinated by the RCC’s Regional Working Group on Justice. </w:t>
      </w:r>
    </w:p>
    <w:p w:rsidR="000046F4" w:rsidRPr="00812529" w:rsidRDefault="00E036F7" w:rsidP="000A2E11">
      <w:pPr>
        <w:pStyle w:val="Heading3"/>
        <w:rPr>
          <w:color w:val="auto"/>
          <w:szCs w:val="24"/>
          <w:lang w:val="en-GB"/>
        </w:rPr>
      </w:pPr>
      <w:bookmarkStart w:id="48" w:name="_Toc449101926"/>
      <w:bookmarkStart w:id="49" w:name="_Toc449103292"/>
      <w:bookmarkStart w:id="50" w:name="_Toc449528842"/>
      <w:r w:rsidRPr="00812529">
        <w:rPr>
          <w:color w:val="auto"/>
          <w:szCs w:val="24"/>
          <w:lang w:val="en-GB"/>
        </w:rPr>
        <w:t>B.3</w:t>
      </w:r>
      <w:r w:rsidRPr="00812529">
        <w:rPr>
          <w:color w:val="auto"/>
          <w:szCs w:val="24"/>
          <w:lang w:val="en-GB"/>
        </w:rPr>
        <w:tab/>
      </w:r>
      <w:r w:rsidRPr="00812529">
        <w:rPr>
          <w:color w:val="auto"/>
          <w:szCs w:val="24"/>
          <w:lang w:val="en-GB"/>
        </w:rPr>
        <w:tab/>
      </w:r>
      <w:r w:rsidR="00612A83" w:rsidRPr="00812529">
        <w:rPr>
          <w:color w:val="auto"/>
          <w:szCs w:val="24"/>
          <w:lang w:val="en-GB"/>
        </w:rPr>
        <w:t>Anticorruption</w:t>
      </w:r>
      <w:bookmarkEnd w:id="48"/>
      <w:bookmarkEnd w:id="49"/>
      <w:bookmarkEnd w:id="50"/>
    </w:p>
    <w:p w:rsidR="00B1543C" w:rsidRPr="00812529" w:rsidRDefault="00612A83" w:rsidP="003C4B09">
      <w:pPr>
        <w:rPr>
          <w:szCs w:val="24"/>
          <w:lang w:val="en-GB"/>
        </w:rPr>
      </w:pPr>
      <w:r w:rsidRPr="00812529">
        <w:rPr>
          <w:szCs w:val="24"/>
          <w:lang w:val="en-GB"/>
        </w:rPr>
        <w:t xml:space="preserve">Aiming </w:t>
      </w:r>
      <w:r w:rsidR="006E3542">
        <w:rPr>
          <w:szCs w:val="24"/>
          <w:lang w:val="en-GB"/>
        </w:rPr>
        <w:t>to</w:t>
      </w:r>
      <w:r w:rsidRPr="00812529">
        <w:rPr>
          <w:szCs w:val="24"/>
          <w:lang w:val="en-GB"/>
        </w:rPr>
        <w:t xml:space="preserve"> curb corruption in the region, the main objectives </w:t>
      </w:r>
      <w:r w:rsidR="00F743F0" w:rsidRPr="00812529">
        <w:rPr>
          <w:szCs w:val="24"/>
          <w:lang w:val="en-GB"/>
        </w:rPr>
        <w:t>of RCC’s activities in the area of anti-</w:t>
      </w:r>
      <w:r w:rsidRPr="00812529">
        <w:rPr>
          <w:szCs w:val="24"/>
          <w:lang w:val="en-GB"/>
        </w:rPr>
        <w:t xml:space="preserve">corruption will </w:t>
      </w:r>
      <w:r w:rsidR="00B13F22" w:rsidRPr="00812529">
        <w:rPr>
          <w:szCs w:val="24"/>
          <w:lang w:val="en-GB"/>
        </w:rPr>
        <w:t>be</w:t>
      </w:r>
      <w:r w:rsidR="000A3C11">
        <w:rPr>
          <w:szCs w:val="24"/>
          <w:lang w:val="en-GB"/>
        </w:rPr>
        <w:t xml:space="preserve"> to</w:t>
      </w:r>
      <w:r w:rsidR="005D4E38" w:rsidRPr="00812529">
        <w:rPr>
          <w:szCs w:val="24"/>
          <w:lang w:val="en-GB"/>
        </w:rPr>
        <w:t>:</w:t>
      </w:r>
      <w:r w:rsidR="00B13F22" w:rsidRPr="00812529">
        <w:rPr>
          <w:szCs w:val="24"/>
          <w:lang w:val="en-GB"/>
        </w:rPr>
        <w:t xml:space="preserve"> </w:t>
      </w:r>
    </w:p>
    <w:p w:rsidR="001F7D16" w:rsidRPr="00812529" w:rsidRDefault="001F7D16" w:rsidP="001F7D16">
      <w:pPr>
        <w:pStyle w:val="ListParagraph"/>
        <w:numPr>
          <w:ilvl w:val="0"/>
          <w:numId w:val="0"/>
        </w:numPr>
        <w:ind w:left="1080" w:hanging="654"/>
        <w:rPr>
          <w:szCs w:val="24"/>
          <w:lang w:val="en-GB"/>
        </w:rPr>
      </w:pPr>
      <w:r w:rsidRPr="00812529">
        <w:rPr>
          <w:b/>
          <w:szCs w:val="24"/>
          <w:lang w:val="en-GB"/>
        </w:rPr>
        <w:t>B.3.1</w:t>
      </w:r>
      <w:r w:rsidRPr="00812529">
        <w:rPr>
          <w:b/>
          <w:szCs w:val="24"/>
          <w:lang w:val="en-GB"/>
        </w:rPr>
        <w:tab/>
      </w:r>
      <w:r w:rsidR="00612A83" w:rsidRPr="00812529">
        <w:rPr>
          <w:szCs w:val="24"/>
          <w:lang w:val="en-GB"/>
        </w:rPr>
        <w:t xml:space="preserve">increase </w:t>
      </w:r>
      <w:r w:rsidR="003B6EE5" w:rsidRPr="00812529">
        <w:rPr>
          <w:szCs w:val="24"/>
          <w:lang w:val="en-GB"/>
        </w:rPr>
        <w:t xml:space="preserve">transparency and </w:t>
      </w:r>
      <w:r w:rsidR="00612A83" w:rsidRPr="00812529">
        <w:rPr>
          <w:szCs w:val="24"/>
          <w:lang w:val="en-GB"/>
        </w:rPr>
        <w:t xml:space="preserve">public awareness </w:t>
      </w:r>
      <w:r w:rsidR="003B6EE5" w:rsidRPr="00812529">
        <w:rPr>
          <w:szCs w:val="24"/>
          <w:lang w:val="en-GB"/>
        </w:rPr>
        <w:t>o</w:t>
      </w:r>
      <w:r w:rsidR="000A3C11">
        <w:rPr>
          <w:szCs w:val="24"/>
          <w:lang w:val="en-GB"/>
        </w:rPr>
        <w:t>f</w:t>
      </w:r>
      <w:r w:rsidR="00612A83" w:rsidRPr="00812529">
        <w:rPr>
          <w:szCs w:val="24"/>
          <w:lang w:val="en-GB"/>
        </w:rPr>
        <w:t xml:space="preserve"> corruption</w:t>
      </w:r>
      <w:r w:rsidR="00B1543C" w:rsidRPr="00812529">
        <w:rPr>
          <w:szCs w:val="24"/>
          <w:lang w:val="en-GB"/>
        </w:rPr>
        <w:t xml:space="preserve"> </w:t>
      </w:r>
      <w:r w:rsidR="003B6EE5" w:rsidRPr="00812529">
        <w:rPr>
          <w:szCs w:val="24"/>
          <w:lang w:val="en-GB"/>
        </w:rPr>
        <w:t xml:space="preserve">and strengthen protections for </w:t>
      </w:r>
      <w:proofErr w:type="spellStart"/>
      <w:r w:rsidR="004B1D1D" w:rsidRPr="00812529">
        <w:rPr>
          <w:szCs w:val="24"/>
          <w:lang w:val="en-GB"/>
        </w:rPr>
        <w:t>whistleblowers</w:t>
      </w:r>
      <w:proofErr w:type="spellEnd"/>
      <w:r w:rsidR="000A3C11">
        <w:rPr>
          <w:szCs w:val="24"/>
          <w:lang w:val="en-GB"/>
        </w:rPr>
        <w:t>;</w:t>
      </w:r>
      <w:r w:rsidR="00612A83" w:rsidRPr="00812529">
        <w:rPr>
          <w:szCs w:val="24"/>
          <w:lang w:val="en-GB"/>
        </w:rPr>
        <w:t xml:space="preserve"> and</w:t>
      </w:r>
    </w:p>
    <w:p w:rsidR="000046F4" w:rsidRPr="00812529" w:rsidRDefault="007E4964" w:rsidP="001F7D16">
      <w:pPr>
        <w:pStyle w:val="ListParagraph"/>
        <w:numPr>
          <w:ilvl w:val="0"/>
          <w:numId w:val="0"/>
        </w:numPr>
        <w:ind w:left="1080" w:hanging="654"/>
        <w:rPr>
          <w:szCs w:val="24"/>
          <w:lang w:val="en-GB"/>
        </w:rPr>
      </w:pPr>
      <w:r w:rsidRPr="00812529">
        <w:rPr>
          <w:b/>
          <w:szCs w:val="24"/>
          <w:lang w:val="en-GB"/>
        </w:rPr>
        <w:t>B.3.2</w:t>
      </w:r>
      <w:r w:rsidRPr="00812529">
        <w:rPr>
          <w:b/>
          <w:szCs w:val="24"/>
          <w:lang w:val="en-GB"/>
        </w:rPr>
        <w:tab/>
      </w:r>
      <w:r w:rsidRPr="00812529">
        <w:rPr>
          <w:szCs w:val="24"/>
          <w:lang w:val="en-GB"/>
        </w:rPr>
        <w:t>set</w:t>
      </w:r>
      <w:r w:rsidR="00E33E3D">
        <w:rPr>
          <w:szCs w:val="24"/>
          <w:lang w:val="en-GB"/>
        </w:rPr>
        <w:t xml:space="preserve"> </w:t>
      </w:r>
      <w:r w:rsidRPr="00812529">
        <w:rPr>
          <w:szCs w:val="24"/>
          <w:lang w:val="en-GB"/>
        </w:rPr>
        <w:t xml:space="preserve">up a regional platform for assistance </w:t>
      </w:r>
      <w:r w:rsidR="005B656C">
        <w:rPr>
          <w:szCs w:val="24"/>
          <w:lang w:val="en-GB"/>
        </w:rPr>
        <w:t>in</w:t>
      </w:r>
      <w:r w:rsidRPr="00812529">
        <w:rPr>
          <w:szCs w:val="24"/>
          <w:lang w:val="en-GB"/>
        </w:rPr>
        <w:t xml:space="preserve"> asset disclosure and recovery, as well as on identification of conflict of interest.</w:t>
      </w:r>
    </w:p>
    <w:p w:rsidR="003B6EE5" w:rsidRPr="00812529" w:rsidRDefault="001F7D16" w:rsidP="001F7D16">
      <w:pPr>
        <w:pStyle w:val="Heading4"/>
        <w:ind w:left="714" w:hanging="714"/>
        <w:rPr>
          <w:color w:val="auto"/>
          <w:lang w:val="en-GB"/>
        </w:rPr>
      </w:pPr>
      <w:r w:rsidRPr="00812529">
        <w:rPr>
          <w:color w:val="auto"/>
          <w:lang w:val="en-GB"/>
        </w:rPr>
        <w:lastRenderedPageBreak/>
        <w:t>B.3.1</w:t>
      </w:r>
      <w:r w:rsidRPr="00812529">
        <w:rPr>
          <w:color w:val="auto"/>
          <w:lang w:val="en-GB"/>
        </w:rPr>
        <w:tab/>
      </w:r>
      <w:r w:rsidR="003B6EE5" w:rsidRPr="00812529">
        <w:rPr>
          <w:color w:val="auto"/>
          <w:lang w:val="en-GB"/>
        </w:rPr>
        <w:t>Increase transparency and awareness o</w:t>
      </w:r>
      <w:r w:rsidR="00FE7B1F">
        <w:rPr>
          <w:color w:val="auto"/>
          <w:lang w:val="en-GB"/>
        </w:rPr>
        <w:t>f</w:t>
      </w:r>
      <w:r w:rsidR="003B6EE5" w:rsidRPr="00812529">
        <w:rPr>
          <w:color w:val="auto"/>
          <w:lang w:val="en-GB"/>
        </w:rPr>
        <w:t xml:space="preserve"> corruption and strengthen </w:t>
      </w:r>
      <w:proofErr w:type="spellStart"/>
      <w:r w:rsidR="003B6EE5" w:rsidRPr="00812529">
        <w:rPr>
          <w:color w:val="auto"/>
          <w:lang w:val="en-GB"/>
        </w:rPr>
        <w:t>whistleblowers</w:t>
      </w:r>
      <w:proofErr w:type="spellEnd"/>
      <w:r w:rsidR="003B6EE5" w:rsidRPr="00812529">
        <w:rPr>
          <w:color w:val="auto"/>
          <w:lang w:val="en-GB"/>
        </w:rPr>
        <w:t xml:space="preserve"> protections</w:t>
      </w:r>
    </w:p>
    <w:p w:rsidR="006E55EE" w:rsidRPr="00812529" w:rsidRDefault="003B6EE5" w:rsidP="003C4B09">
      <w:pPr>
        <w:rPr>
          <w:szCs w:val="24"/>
          <w:lang w:val="en-GB"/>
        </w:rPr>
      </w:pPr>
      <w:r w:rsidRPr="00812529">
        <w:rPr>
          <w:szCs w:val="24"/>
          <w:lang w:val="en-GB"/>
        </w:rPr>
        <w:t xml:space="preserve">The interventions and activities targeting increased transparency will be coordinated with the Regional Anticorruption Initiative (RAI), as the region’s leader in promoting transparency and fight against corruption, as part of a wider </w:t>
      </w:r>
      <w:r w:rsidR="00830CBE">
        <w:rPr>
          <w:szCs w:val="24"/>
          <w:lang w:val="en-GB"/>
        </w:rPr>
        <w:t xml:space="preserve">regional </w:t>
      </w:r>
      <w:r w:rsidRPr="00812529">
        <w:rPr>
          <w:szCs w:val="24"/>
          <w:lang w:val="en-GB"/>
        </w:rPr>
        <w:t xml:space="preserve">anticorruption agenda. </w:t>
      </w:r>
      <w:r w:rsidR="00612A83" w:rsidRPr="00812529">
        <w:rPr>
          <w:szCs w:val="24"/>
          <w:lang w:val="en-GB"/>
        </w:rPr>
        <w:t>The RCC/RAI coordinated interventions will contribute to more transparent administrative rules and mov</w:t>
      </w:r>
      <w:r w:rsidR="00CE7AEB">
        <w:rPr>
          <w:szCs w:val="24"/>
          <w:lang w:val="en-GB"/>
        </w:rPr>
        <w:t>ing</w:t>
      </w:r>
      <w:r w:rsidR="00612A83" w:rsidRPr="00812529">
        <w:rPr>
          <w:szCs w:val="24"/>
          <w:lang w:val="en-GB"/>
        </w:rPr>
        <w:t xml:space="preserve"> away from discretion to rule-based political and decision</w:t>
      </w:r>
      <w:r w:rsidR="00830CBE">
        <w:rPr>
          <w:szCs w:val="24"/>
          <w:lang w:val="en-GB"/>
        </w:rPr>
        <w:t>-</w:t>
      </w:r>
      <w:r w:rsidR="00612A83" w:rsidRPr="00812529">
        <w:rPr>
          <w:szCs w:val="24"/>
          <w:lang w:val="en-GB"/>
        </w:rPr>
        <w:t xml:space="preserve">making through the </w:t>
      </w:r>
      <w:r w:rsidR="006E55EE" w:rsidRPr="00812529">
        <w:rPr>
          <w:szCs w:val="24"/>
          <w:lang w:val="en-GB"/>
        </w:rPr>
        <w:t xml:space="preserve">implementation of recommendations </w:t>
      </w:r>
      <w:r w:rsidR="00CE7AEB">
        <w:rPr>
          <w:szCs w:val="24"/>
          <w:lang w:val="en-GB"/>
        </w:rPr>
        <w:t>contained in</w:t>
      </w:r>
      <w:r w:rsidR="006E55EE" w:rsidRPr="00812529">
        <w:rPr>
          <w:szCs w:val="24"/>
          <w:lang w:val="en-GB"/>
        </w:rPr>
        <w:t xml:space="preserve"> the </w:t>
      </w:r>
      <w:r w:rsidR="00F743F0" w:rsidRPr="00812529">
        <w:rPr>
          <w:szCs w:val="24"/>
          <w:lang w:val="en-GB"/>
        </w:rPr>
        <w:t>assessment</w:t>
      </w:r>
      <w:r w:rsidR="006E55EE" w:rsidRPr="00812529">
        <w:rPr>
          <w:szCs w:val="24"/>
          <w:lang w:val="en-GB"/>
        </w:rPr>
        <w:t xml:space="preserve"> o</w:t>
      </w:r>
      <w:r w:rsidR="00CE7AEB">
        <w:rPr>
          <w:szCs w:val="24"/>
          <w:lang w:val="en-GB"/>
        </w:rPr>
        <w:t>f</w:t>
      </w:r>
      <w:r w:rsidR="006E55EE" w:rsidRPr="00812529">
        <w:rPr>
          <w:szCs w:val="24"/>
          <w:lang w:val="en-GB"/>
        </w:rPr>
        <w:t xml:space="preserve"> </w:t>
      </w:r>
      <w:r w:rsidR="00612A83" w:rsidRPr="00812529">
        <w:rPr>
          <w:szCs w:val="24"/>
          <w:lang w:val="en-GB"/>
        </w:rPr>
        <w:t>corruption proofing of legislation and corruption risk assessment in public administrations</w:t>
      </w:r>
      <w:r w:rsidR="006E55EE" w:rsidRPr="00812529">
        <w:rPr>
          <w:szCs w:val="24"/>
          <w:lang w:val="en-GB"/>
        </w:rPr>
        <w:t>, already finali</w:t>
      </w:r>
      <w:r w:rsidR="0082698B" w:rsidRPr="00812529">
        <w:rPr>
          <w:szCs w:val="24"/>
          <w:lang w:val="en-GB"/>
        </w:rPr>
        <w:t>s</w:t>
      </w:r>
      <w:r w:rsidR="006E55EE" w:rsidRPr="00812529">
        <w:rPr>
          <w:szCs w:val="24"/>
          <w:lang w:val="en-GB"/>
        </w:rPr>
        <w:t>ed during the implementation of the previous SWP</w:t>
      </w:r>
      <w:r w:rsidR="00612A83" w:rsidRPr="00812529">
        <w:rPr>
          <w:szCs w:val="24"/>
          <w:lang w:val="en-GB"/>
        </w:rPr>
        <w:t>.</w:t>
      </w:r>
      <w:r w:rsidR="006E55EE" w:rsidRPr="00812529">
        <w:rPr>
          <w:szCs w:val="24"/>
          <w:lang w:val="en-GB"/>
        </w:rPr>
        <w:t xml:space="preserve"> </w:t>
      </w:r>
    </w:p>
    <w:p w:rsidR="003B6EE5" w:rsidRPr="00812529" w:rsidRDefault="006E55EE" w:rsidP="003C4B09">
      <w:pPr>
        <w:rPr>
          <w:szCs w:val="24"/>
          <w:lang w:val="en-GB"/>
        </w:rPr>
      </w:pPr>
      <w:r w:rsidRPr="00812529">
        <w:rPr>
          <w:szCs w:val="24"/>
          <w:lang w:val="en-GB"/>
        </w:rPr>
        <w:t xml:space="preserve">Transparency of the public procurement rules and avoidance of conflict of interest will be another area of engagement of RCC in cooperation with </w:t>
      </w:r>
      <w:proofErr w:type="spellStart"/>
      <w:r w:rsidRPr="00812529">
        <w:rPr>
          <w:szCs w:val="24"/>
          <w:lang w:val="en-GB"/>
        </w:rPr>
        <w:t>ReSPA</w:t>
      </w:r>
      <w:proofErr w:type="spellEnd"/>
      <w:r w:rsidRPr="00812529">
        <w:rPr>
          <w:szCs w:val="24"/>
          <w:lang w:val="en-GB"/>
        </w:rPr>
        <w:t xml:space="preserve"> and GIZ ORF.</w:t>
      </w:r>
    </w:p>
    <w:p w:rsidR="000046F4" w:rsidRPr="00812529" w:rsidRDefault="003B6EE5" w:rsidP="003C4B09">
      <w:pPr>
        <w:rPr>
          <w:color w:val="auto"/>
          <w:szCs w:val="24"/>
          <w:lang w:val="en-GB"/>
        </w:rPr>
      </w:pPr>
      <w:r w:rsidRPr="00812529">
        <w:rPr>
          <w:szCs w:val="24"/>
          <w:lang w:val="en-GB"/>
        </w:rPr>
        <w:t xml:space="preserve">RCC’s and RAI’s work with the civil society and all other stakeholders against corruption and the protection of </w:t>
      </w:r>
      <w:proofErr w:type="spellStart"/>
      <w:r w:rsidRPr="00812529">
        <w:rPr>
          <w:szCs w:val="24"/>
          <w:lang w:val="en-GB"/>
        </w:rPr>
        <w:t>whistleblowers</w:t>
      </w:r>
      <w:proofErr w:type="spellEnd"/>
      <w:r w:rsidRPr="00812529">
        <w:rPr>
          <w:szCs w:val="24"/>
          <w:lang w:val="en-GB"/>
        </w:rPr>
        <w:t xml:space="preserve"> would contribute to a more efficient civil society </w:t>
      </w:r>
      <w:r w:rsidR="007E4964" w:rsidRPr="00812529">
        <w:rPr>
          <w:szCs w:val="24"/>
          <w:lang w:val="en-GB"/>
        </w:rPr>
        <w:t>organi</w:t>
      </w:r>
      <w:r w:rsidR="0082698B" w:rsidRPr="00812529">
        <w:rPr>
          <w:szCs w:val="24"/>
          <w:lang w:val="en-GB"/>
        </w:rPr>
        <w:t>s</w:t>
      </w:r>
      <w:r w:rsidR="007E4964" w:rsidRPr="00812529">
        <w:rPr>
          <w:szCs w:val="24"/>
          <w:lang w:val="en-GB"/>
        </w:rPr>
        <w:t>ations</w:t>
      </w:r>
      <w:r w:rsidRPr="00812529">
        <w:rPr>
          <w:szCs w:val="24"/>
          <w:lang w:val="en-GB"/>
        </w:rPr>
        <w:t xml:space="preserve"> engagement in this area. RCC and RAI will jointly support their efforts to engage in public debate and influenc</w:t>
      </w:r>
      <w:r w:rsidRPr="00812529">
        <w:rPr>
          <w:color w:val="auto"/>
          <w:szCs w:val="24"/>
          <w:lang w:val="en-GB"/>
        </w:rPr>
        <w:t xml:space="preserve">e policy and decision-making process in the area of anti-corruption and good governance. </w:t>
      </w:r>
    </w:p>
    <w:p w:rsidR="003B6EE5" w:rsidRPr="00812529" w:rsidRDefault="00F043B7" w:rsidP="00F043B7">
      <w:pPr>
        <w:pStyle w:val="Heading4"/>
        <w:rPr>
          <w:color w:val="auto"/>
          <w:lang w:val="en-GB"/>
        </w:rPr>
      </w:pPr>
      <w:r w:rsidRPr="00812529">
        <w:rPr>
          <w:color w:val="auto"/>
          <w:lang w:val="en-GB"/>
        </w:rPr>
        <w:t>B.3.2</w:t>
      </w:r>
      <w:r w:rsidRPr="00812529">
        <w:rPr>
          <w:color w:val="auto"/>
          <w:lang w:val="en-GB"/>
        </w:rPr>
        <w:tab/>
      </w:r>
      <w:r w:rsidR="003B6EE5" w:rsidRPr="00812529">
        <w:rPr>
          <w:color w:val="auto"/>
          <w:lang w:val="en-GB"/>
        </w:rPr>
        <w:t>Set</w:t>
      </w:r>
      <w:r w:rsidR="00BC54B6">
        <w:rPr>
          <w:color w:val="auto"/>
          <w:lang w:val="en-GB"/>
        </w:rPr>
        <w:t xml:space="preserve"> </w:t>
      </w:r>
      <w:r w:rsidR="003B6EE5" w:rsidRPr="00812529">
        <w:rPr>
          <w:color w:val="auto"/>
          <w:lang w:val="en-GB"/>
        </w:rPr>
        <w:t xml:space="preserve">up a regional </w:t>
      </w:r>
      <w:r w:rsidR="00563286" w:rsidRPr="00812529">
        <w:rPr>
          <w:color w:val="auto"/>
          <w:lang w:val="en-GB"/>
        </w:rPr>
        <w:t>platform</w:t>
      </w:r>
      <w:r w:rsidR="003B6EE5" w:rsidRPr="00812529">
        <w:rPr>
          <w:color w:val="auto"/>
          <w:lang w:val="en-GB"/>
        </w:rPr>
        <w:t xml:space="preserve"> for assistance </w:t>
      </w:r>
      <w:r w:rsidR="005B656C">
        <w:rPr>
          <w:color w:val="auto"/>
          <w:lang w:val="en-GB"/>
        </w:rPr>
        <w:t>in</w:t>
      </w:r>
      <w:r w:rsidR="003B6EE5" w:rsidRPr="00812529">
        <w:rPr>
          <w:color w:val="auto"/>
          <w:lang w:val="en-GB"/>
        </w:rPr>
        <w:t xml:space="preserve"> asset disclosure and recovery</w:t>
      </w:r>
    </w:p>
    <w:p w:rsidR="000046F4" w:rsidRPr="00812529" w:rsidRDefault="00612A83" w:rsidP="003C4B09">
      <w:pPr>
        <w:rPr>
          <w:szCs w:val="24"/>
          <w:lang w:val="en-GB"/>
        </w:rPr>
      </w:pPr>
      <w:r w:rsidRPr="00812529">
        <w:rPr>
          <w:color w:val="auto"/>
          <w:szCs w:val="24"/>
          <w:lang w:val="en-GB"/>
        </w:rPr>
        <w:t xml:space="preserve">The </w:t>
      </w:r>
      <w:r w:rsidR="00F54170" w:rsidRPr="00812529">
        <w:rPr>
          <w:color w:val="auto"/>
          <w:szCs w:val="24"/>
          <w:lang w:val="en-GB"/>
        </w:rPr>
        <w:t>RC</w:t>
      </w:r>
      <w:r w:rsidR="00F54170" w:rsidRPr="00812529">
        <w:rPr>
          <w:szCs w:val="24"/>
          <w:lang w:val="en-GB"/>
        </w:rPr>
        <w:t xml:space="preserve">C will establish a </w:t>
      </w:r>
      <w:r w:rsidRPr="00812529">
        <w:rPr>
          <w:szCs w:val="24"/>
          <w:lang w:val="en-GB"/>
        </w:rPr>
        <w:t xml:space="preserve">regional </w:t>
      </w:r>
      <w:r w:rsidR="00895877" w:rsidRPr="00812529">
        <w:rPr>
          <w:szCs w:val="24"/>
          <w:lang w:val="en-GB"/>
        </w:rPr>
        <w:t>network</w:t>
      </w:r>
      <w:r w:rsidRPr="00812529">
        <w:rPr>
          <w:szCs w:val="24"/>
          <w:lang w:val="en-GB"/>
        </w:rPr>
        <w:t xml:space="preserve"> </w:t>
      </w:r>
      <w:r w:rsidR="00895877" w:rsidRPr="00812529">
        <w:rPr>
          <w:szCs w:val="24"/>
          <w:lang w:val="en-GB"/>
        </w:rPr>
        <w:t>of speciali</w:t>
      </w:r>
      <w:r w:rsidR="0082698B" w:rsidRPr="00812529">
        <w:rPr>
          <w:szCs w:val="24"/>
          <w:lang w:val="en-GB"/>
        </w:rPr>
        <w:t>s</w:t>
      </w:r>
      <w:r w:rsidR="00895877" w:rsidRPr="00812529">
        <w:rPr>
          <w:szCs w:val="24"/>
          <w:lang w:val="en-GB"/>
        </w:rPr>
        <w:t xml:space="preserve">ed agencies </w:t>
      </w:r>
      <w:r w:rsidR="00F54170" w:rsidRPr="00812529">
        <w:rPr>
          <w:szCs w:val="24"/>
          <w:lang w:val="en-GB"/>
        </w:rPr>
        <w:t xml:space="preserve">to support </w:t>
      </w:r>
      <w:r w:rsidRPr="00812529">
        <w:rPr>
          <w:szCs w:val="24"/>
          <w:lang w:val="en-GB"/>
        </w:rPr>
        <w:t xml:space="preserve">the identification </w:t>
      </w:r>
      <w:r w:rsidR="00895877" w:rsidRPr="00812529">
        <w:rPr>
          <w:szCs w:val="24"/>
          <w:lang w:val="en-GB"/>
        </w:rPr>
        <w:t xml:space="preserve">and resolution </w:t>
      </w:r>
      <w:r w:rsidRPr="00812529">
        <w:rPr>
          <w:szCs w:val="24"/>
          <w:lang w:val="en-GB"/>
        </w:rPr>
        <w:t>of conflict of interest and asset disclosure/recovery</w:t>
      </w:r>
      <w:r w:rsidR="00F54170" w:rsidRPr="00812529">
        <w:rPr>
          <w:szCs w:val="24"/>
          <w:lang w:val="en-GB"/>
        </w:rPr>
        <w:t xml:space="preserve">. It </w:t>
      </w:r>
      <w:r w:rsidRPr="00812529">
        <w:rPr>
          <w:szCs w:val="24"/>
          <w:lang w:val="en-GB"/>
        </w:rPr>
        <w:t>would enable enhanced cooperation between speciali</w:t>
      </w:r>
      <w:r w:rsidR="0082698B" w:rsidRPr="00812529">
        <w:rPr>
          <w:szCs w:val="24"/>
          <w:lang w:val="en-GB"/>
        </w:rPr>
        <w:t>s</w:t>
      </w:r>
      <w:r w:rsidRPr="00812529">
        <w:rPr>
          <w:szCs w:val="24"/>
          <w:lang w:val="en-GB"/>
        </w:rPr>
        <w:t>ed agencies for verification of asset declarations and conflict of interest not only for sharing the experien</w:t>
      </w:r>
      <w:r w:rsidR="004D2385" w:rsidRPr="00812529">
        <w:rPr>
          <w:szCs w:val="24"/>
          <w:lang w:val="en-GB"/>
        </w:rPr>
        <w:t xml:space="preserve">ce but also for exchanging </w:t>
      </w:r>
      <w:r w:rsidRPr="00812529">
        <w:rPr>
          <w:szCs w:val="24"/>
          <w:lang w:val="en-GB"/>
        </w:rPr>
        <w:t>information. This</w:t>
      </w:r>
      <w:r w:rsidR="004D2385" w:rsidRPr="00812529">
        <w:rPr>
          <w:szCs w:val="24"/>
          <w:lang w:val="en-GB"/>
        </w:rPr>
        <w:t xml:space="preserve"> mechanism would be </w:t>
      </w:r>
      <w:r w:rsidR="00343185">
        <w:rPr>
          <w:szCs w:val="24"/>
          <w:lang w:val="en-GB"/>
        </w:rPr>
        <w:t xml:space="preserve">also </w:t>
      </w:r>
      <w:r w:rsidR="004D2385" w:rsidRPr="00812529">
        <w:rPr>
          <w:szCs w:val="24"/>
          <w:lang w:val="en-GB"/>
        </w:rPr>
        <w:t>useful</w:t>
      </w:r>
      <w:r w:rsidRPr="00812529">
        <w:rPr>
          <w:szCs w:val="24"/>
          <w:lang w:val="en-GB"/>
        </w:rPr>
        <w:t xml:space="preserve"> for the successful fight against serious and </w:t>
      </w:r>
      <w:r w:rsidR="0061722F" w:rsidRPr="00812529">
        <w:rPr>
          <w:szCs w:val="24"/>
          <w:lang w:val="en-GB"/>
        </w:rPr>
        <w:t>organi</w:t>
      </w:r>
      <w:r w:rsidR="0082698B" w:rsidRPr="00812529">
        <w:rPr>
          <w:szCs w:val="24"/>
          <w:lang w:val="en-GB"/>
        </w:rPr>
        <w:t>s</w:t>
      </w:r>
      <w:r w:rsidR="0061722F" w:rsidRPr="00812529">
        <w:rPr>
          <w:szCs w:val="24"/>
          <w:lang w:val="en-GB"/>
        </w:rPr>
        <w:t>ed</w:t>
      </w:r>
      <w:r w:rsidRPr="00812529">
        <w:rPr>
          <w:szCs w:val="24"/>
          <w:lang w:val="en-GB"/>
        </w:rPr>
        <w:t xml:space="preserve"> crime. </w:t>
      </w:r>
    </w:p>
    <w:p w:rsidR="00A80E24" w:rsidRPr="00812529" w:rsidRDefault="00A80E24" w:rsidP="00A80E24">
      <w:pPr>
        <w:rPr>
          <w:szCs w:val="24"/>
          <w:lang w:val="en-GB"/>
        </w:rPr>
      </w:pPr>
      <w:r w:rsidRPr="00812529">
        <w:rPr>
          <w:szCs w:val="24"/>
          <w:lang w:val="en-GB"/>
        </w:rPr>
        <w:t xml:space="preserve">The RCC will streamline and enhance cooperation among the existing networks in anticorruption and home affairs in the region so as to make the best </w:t>
      </w:r>
      <w:r w:rsidR="00343185">
        <w:rPr>
          <w:szCs w:val="24"/>
          <w:lang w:val="en-GB"/>
        </w:rPr>
        <w:t xml:space="preserve">possible </w:t>
      </w:r>
      <w:r w:rsidRPr="00812529">
        <w:rPr>
          <w:szCs w:val="24"/>
          <w:lang w:val="en-GB"/>
        </w:rPr>
        <w:t xml:space="preserve">use of this mechanism. </w:t>
      </w:r>
    </w:p>
    <w:p w:rsidR="000046F4" w:rsidRPr="00812529" w:rsidRDefault="00E036F7" w:rsidP="000A2E11">
      <w:pPr>
        <w:pStyle w:val="Heading3"/>
        <w:rPr>
          <w:color w:val="auto"/>
          <w:szCs w:val="24"/>
          <w:lang w:val="en-GB"/>
        </w:rPr>
      </w:pPr>
      <w:bookmarkStart w:id="51" w:name="_Toc449101927"/>
      <w:bookmarkStart w:id="52" w:name="_Toc449103293"/>
      <w:bookmarkStart w:id="53" w:name="_Toc449528843"/>
      <w:r w:rsidRPr="00812529">
        <w:rPr>
          <w:color w:val="auto"/>
          <w:szCs w:val="24"/>
          <w:lang w:val="en-GB"/>
        </w:rPr>
        <w:t>B.4</w:t>
      </w:r>
      <w:r w:rsidRPr="00812529">
        <w:rPr>
          <w:color w:val="auto"/>
          <w:szCs w:val="24"/>
          <w:lang w:val="en-GB"/>
        </w:rPr>
        <w:tab/>
      </w:r>
      <w:r w:rsidRPr="00812529">
        <w:rPr>
          <w:color w:val="auto"/>
          <w:szCs w:val="24"/>
          <w:lang w:val="en-GB"/>
        </w:rPr>
        <w:tab/>
      </w:r>
      <w:r w:rsidR="00612A83" w:rsidRPr="00812529">
        <w:rPr>
          <w:color w:val="auto"/>
          <w:szCs w:val="24"/>
          <w:lang w:val="en-GB"/>
        </w:rPr>
        <w:t xml:space="preserve">The fight against serious and </w:t>
      </w:r>
      <w:r w:rsidR="0080143E" w:rsidRPr="00812529">
        <w:rPr>
          <w:color w:val="auto"/>
          <w:szCs w:val="24"/>
          <w:lang w:val="en-GB"/>
        </w:rPr>
        <w:t>organi</w:t>
      </w:r>
      <w:r w:rsidR="0082698B" w:rsidRPr="00812529">
        <w:rPr>
          <w:color w:val="auto"/>
          <w:szCs w:val="24"/>
          <w:lang w:val="en-GB"/>
        </w:rPr>
        <w:t>s</w:t>
      </w:r>
      <w:r w:rsidR="0080143E" w:rsidRPr="00812529">
        <w:rPr>
          <w:color w:val="auto"/>
          <w:szCs w:val="24"/>
          <w:lang w:val="en-GB"/>
        </w:rPr>
        <w:t>ed</w:t>
      </w:r>
      <w:r w:rsidR="00612A83" w:rsidRPr="00812529">
        <w:rPr>
          <w:color w:val="auto"/>
          <w:szCs w:val="24"/>
          <w:lang w:val="en-GB"/>
        </w:rPr>
        <w:t xml:space="preserve"> crime</w:t>
      </w:r>
      <w:bookmarkEnd w:id="51"/>
      <w:bookmarkEnd w:id="52"/>
      <w:bookmarkEnd w:id="53"/>
    </w:p>
    <w:p w:rsidR="000046F4" w:rsidRPr="00812529" w:rsidRDefault="00612A83" w:rsidP="003C4B09">
      <w:pPr>
        <w:rPr>
          <w:szCs w:val="24"/>
          <w:lang w:val="en-GB"/>
        </w:rPr>
      </w:pPr>
      <w:r w:rsidRPr="00812529">
        <w:rPr>
          <w:szCs w:val="24"/>
          <w:lang w:val="en-GB"/>
        </w:rPr>
        <w:t xml:space="preserve">The findings of the </w:t>
      </w:r>
      <w:r w:rsidR="00083596" w:rsidRPr="00812529">
        <w:rPr>
          <w:szCs w:val="24"/>
          <w:lang w:val="en-GB"/>
        </w:rPr>
        <w:t>G</w:t>
      </w:r>
      <w:r w:rsidRPr="00812529">
        <w:rPr>
          <w:szCs w:val="24"/>
          <w:lang w:val="en-GB"/>
        </w:rPr>
        <w:t xml:space="preserve">ap </w:t>
      </w:r>
      <w:r w:rsidR="00083596" w:rsidRPr="00812529">
        <w:rPr>
          <w:szCs w:val="24"/>
          <w:lang w:val="en-GB"/>
        </w:rPr>
        <w:t>A</w:t>
      </w:r>
      <w:r w:rsidRPr="00812529">
        <w:rPr>
          <w:szCs w:val="24"/>
          <w:lang w:val="en-GB"/>
        </w:rPr>
        <w:t xml:space="preserve">nalysis on </w:t>
      </w:r>
      <w:r w:rsidR="00083596" w:rsidRPr="00812529">
        <w:rPr>
          <w:szCs w:val="24"/>
          <w:lang w:val="en-GB"/>
        </w:rPr>
        <w:t>R</w:t>
      </w:r>
      <w:r w:rsidRPr="00812529">
        <w:rPr>
          <w:szCs w:val="24"/>
          <w:lang w:val="en-GB"/>
        </w:rPr>
        <w:t xml:space="preserve">egional </w:t>
      </w:r>
      <w:r w:rsidR="00083596" w:rsidRPr="00812529">
        <w:rPr>
          <w:szCs w:val="24"/>
          <w:lang w:val="en-GB"/>
        </w:rPr>
        <w:t>C</w:t>
      </w:r>
      <w:r w:rsidRPr="00812529">
        <w:rPr>
          <w:szCs w:val="24"/>
          <w:lang w:val="en-GB"/>
        </w:rPr>
        <w:t xml:space="preserve">ooperation in the </w:t>
      </w:r>
      <w:r w:rsidR="00083596" w:rsidRPr="00812529">
        <w:rPr>
          <w:szCs w:val="24"/>
          <w:lang w:val="en-GB"/>
        </w:rPr>
        <w:t>A</w:t>
      </w:r>
      <w:r w:rsidRPr="00812529">
        <w:rPr>
          <w:szCs w:val="24"/>
          <w:lang w:val="en-GB"/>
        </w:rPr>
        <w:t xml:space="preserve">rea of </w:t>
      </w:r>
      <w:r w:rsidR="00083596" w:rsidRPr="00812529">
        <w:rPr>
          <w:szCs w:val="24"/>
          <w:lang w:val="en-GB"/>
        </w:rPr>
        <w:t>M</w:t>
      </w:r>
      <w:r w:rsidRPr="00812529">
        <w:rPr>
          <w:szCs w:val="24"/>
          <w:lang w:val="en-GB"/>
        </w:rPr>
        <w:t xml:space="preserve">igration </w:t>
      </w:r>
      <w:r w:rsidR="00083596" w:rsidRPr="00812529">
        <w:rPr>
          <w:szCs w:val="24"/>
          <w:lang w:val="en-GB"/>
        </w:rPr>
        <w:t>M</w:t>
      </w:r>
      <w:r w:rsidRPr="00812529">
        <w:rPr>
          <w:szCs w:val="24"/>
          <w:lang w:val="en-GB"/>
        </w:rPr>
        <w:t xml:space="preserve">anagement and the </w:t>
      </w:r>
      <w:r w:rsidR="00083596" w:rsidRPr="00812529">
        <w:rPr>
          <w:szCs w:val="24"/>
          <w:lang w:val="en-GB"/>
        </w:rPr>
        <w:t>F</w:t>
      </w:r>
      <w:r w:rsidRPr="00812529">
        <w:rPr>
          <w:szCs w:val="24"/>
          <w:lang w:val="en-GB"/>
        </w:rPr>
        <w:t xml:space="preserve">ight </w:t>
      </w:r>
      <w:r w:rsidR="0082698B" w:rsidRPr="00812529">
        <w:rPr>
          <w:szCs w:val="24"/>
          <w:lang w:val="en-GB"/>
        </w:rPr>
        <w:t>a</w:t>
      </w:r>
      <w:r w:rsidRPr="00812529">
        <w:rPr>
          <w:szCs w:val="24"/>
          <w:lang w:val="en-GB"/>
        </w:rPr>
        <w:t xml:space="preserve">gainst </w:t>
      </w:r>
      <w:r w:rsidR="00083596" w:rsidRPr="00812529">
        <w:rPr>
          <w:szCs w:val="24"/>
          <w:lang w:val="en-GB"/>
        </w:rPr>
        <w:t>S</w:t>
      </w:r>
      <w:r w:rsidRPr="00812529">
        <w:rPr>
          <w:szCs w:val="24"/>
          <w:lang w:val="en-GB"/>
        </w:rPr>
        <w:t xml:space="preserve">erious and </w:t>
      </w:r>
      <w:r w:rsidR="00083596" w:rsidRPr="00812529">
        <w:rPr>
          <w:szCs w:val="24"/>
          <w:lang w:val="en-GB"/>
        </w:rPr>
        <w:t>O</w:t>
      </w:r>
      <w:r w:rsidR="0080143E" w:rsidRPr="00812529">
        <w:rPr>
          <w:szCs w:val="24"/>
          <w:lang w:val="en-GB"/>
        </w:rPr>
        <w:t>rgani</w:t>
      </w:r>
      <w:r w:rsidR="0082698B" w:rsidRPr="00812529">
        <w:rPr>
          <w:szCs w:val="24"/>
          <w:lang w:val="en-GB"/>
        </w:rPr>
        <w:t>s</w:t>
      </w:r>
      <w:r w:rsidR="0080143E" w:rsidRPr="00812529">
        <w:rPr>
          <w:szCs w:val="24"/>
          <w:lang w:val="en-GB"/>
        </w:rPr>
        <w:t>ed</w:t>
      </w:r>
      <w:r w:rsidRPr="00812529">
        <w:rPr>
          <w:szCs w:val="24"/>
          <w:lang w:val="en-GB"/>
        </w:rPr>
        <w:t xml:space="preserve"> </w:t>
      </w:r>
      <w:r w:rsidR="00083596" w:rsidRPr="00812529">
        <w:rPr>
          <w:szCs w:val="24"/>
          <w:lang w:val="en-GB"/>
        </w:rPr>
        <w:t>C</w:t>
      </w:r>
      <w:r w:rsidRPr="00812529">
        <w:rPr>
          <w:szCs w:val="24"/>
          <w:lang w:val="en-GB"/>
        </w:rPr>
        <w:t>rime will constitute the ground</w:t>
      </w:r>
      <w:r w:rsidR="00605D5E">
        <w:rPr>
          <w:szCs w:val="24"/>
          <w:lang w:val="en-GB"/>
        </w:rPr>
        <w:t>s</w:t>
      </w:r>
      <w:r w:rsidRPr="00812529">
        <w:rPr>
          <w:szCs w:val="24"/>
          <w:lang w:val="en-GB"/>
        </w:rPr>
        <w:t xml:space="preserve"> for addressing the issues related to this very sensitive area, also beyond the SEE region. </w:t>
      </w:r>
    </w:p>
    <w:p w:rsidR="000046F4" w:rsidRPr="00812529" w:rsidRDefault="00612A83" w:rsidP="003C4B09">
      <w:pPr>
        <w:rPr>
          <w:szCs w:val="24"/>
          <w:lang w:val="en-GB"/>
        </w:rPr>
      </w:pPr>
      <w:r w:rsidRPr="00812529">
        <w:rPr>
          <w:szCs w:val="24"/>
          <w:lang w:val="en-GB"/>
        </w:rPr>
        <w:t xml:space="preserve">RCC will work to translate the identified cooperation deficiencies into tools and instruments that, if implemented, would contribute to better and more efficient bilateral, cross-border and regional cooperation, including - but not limited to - exchange of information, intelligence, judicial support and joint operations between the law enforcement agencies in the SEE region. </w:t>
      </w:r>
    </w:p>
    <w:p w:rsidR="000046F4" w:rsidRPr="00812529" w:rsidRDefault="00612A83" w:rsidP="003C4B09">
      <w:pPr>
        <w:rPr>
          <w:szCs w:val="24"/>
          <w:lang w:val="en-GB"/>
        </w:rPr>
      </w:pPr>
      <w:r w:rsidRPr="00812529">
        <w:rPr>
          <w:szCs w:val="24"/>
          <w:lang w:val="en-GB"/>
        </w:rPr>
        <w:t xml:space="preserve">The challenges posed by the serious and </w:t>
      </w:r>
      <w:r w:rsidR="0061722F" w:rsidRPr="00812529">
        <w:rPr>
          <w:szCs w:val="24"/>
          <w:lang w:val="en-GB"/>
        </w:rPr>
        <w:t>organi</w:t>
      </w:r>
      <w:r w:rsidR="0082698B" w:rsidRPr="00812529">
        <w:rPr>
          <w:szCs w:val="24"/>
          <w:lang w:val="en-GB"/>
        </w:rPr>
        <w:t>s</w:t>
      </w:r>
      <w:r w:rsidR="0061722F" w:rsidRPr="00812529">
        <w:rPr>
          <w:szCs w:val="24"/>
          <w:lang w:val="en-GB"/>
        </w:rPr>
        <w:t>ed</w:t>
      </w:r>
      <w:r w:rsidRPr="00812529">
        <w:rPr>
          <w:szCs w:val="24"/>
          <w:lang w:val="en-GB"/>
        </w:rPr>
        <w:t xml:space="preserve"> criminality in the region call for better cooperation at all levels and for expanding the geographical scope </w:t>
      </w:r>
      <w:r w:rsidR="003F3CCA">
        <w:rPr>
          <w:szCs w:val="24"/>
          <w:lang w:val="en-GB"/>
        </w:rPr>
        <w:t xml:space="preserve">of </w:t>
      </w:r>
      <w:r w:rsidRPr="00812529">
        <w:rPr>
          <w:szCs w:val="24"/>
          <w:lang w:val="en-GB"/>
        </w:rPr>
        <w:t xml:space="preserve">cooperation beyond the SEE. The existing regional cooperation platforms and mechanisms - such as SELEC, SEEPAG, SEPCA, </w:t>
      </w:r>
      <w:r w:rsidR="0061722F" w:rsidRPr="00812529">
        <w:rPr>
          <w:szCs w:val="24"/>
          <w:lang w:val="en-GB"/>
        </w:rPr>
        <w:t>and PCC</w:t>
      </w:r>
      <w:r w:rsidRPr="00812529">
        <w:rPr>
          <w:szCs w:val="24"/>
          <w:lang w:val="en-GB"/>
        </w:rPr>
        <w:t xml:space="preserve"> SEE - have already provided for such broadened cooperation. The RCC will continue to support </w:t>
      </w:r>
      <w:r w:rsidR="0061722F" w:rsidRPr="00812529">
        <w:rPr>
          <w:szCs w:val="24"/>
          <w:lang w:val="en-GB"/>
        </w:rPr>
        <w:t xml:space="preserve">these regional cooperation </w:t>
      </w:r>
      <w:r w:rsidR="00B25234" w:rsidRPr="00812529">
        <w:rPr>
          <w:szCs w:val="24"/>
          <w:lang w:val="en-GB"/>
        </w:rPr>
        <w:t>mechanisms</w:t>
      </w:r>
      <w:r w:rsidRPr="00812529">
        <w:rPr>
          <w:szCs w:val="24"/>
          <w:lang w:val="en-GB"/>
        </w:rPr>
        <w:t xml:space="preserve"> </w:t>
      </w:r>
      <w:r w:rsidR="003F3CCA">
        <w:rPr>
          <w:szCs w:val="24"/>
          <w:lang w:val="en-GB"/>
        </w:rPr>
        <w:t>and</w:t>
      </w:r>
      <w:r w:rsidRPr="00812529">
        <w:rPr>
          <w:szCs w:val="24"/>
          <w:lang w:val="en-GB"/>
        </w:rPr>
        <w:t xml:space="preserve"> to coordinate </w:t>
      </w:r>
      <w:r w:rsidR="003F3CCA">
        <w:rPr>
          <w:szCs w:val="24"/>
          <w:lang w:val="en-GB"/>
        </w:rPr>
        <w:t>organisation’s</w:t>
      </w:r>
      <w:r w:rsidRPr="00812529">
        <w:rPr>
          <w:szCs w:val="24"/>
          <w:lang w:val="en-GB"/>
        </w:rPr>
        <w:t xml:space="preserve"> interventions with them, </w:t>
      </w:r>
      <w:r w:rsidR="003F3CCA">
        <w:rPr>
          <w:szCs w:val="24"/>
          <w:lang w:val="en-GB"/>
        </w:rPr>
        <w:t>and</w:t>
      </w:r>
      <w:r w:rsidRPr="00812529">
        <w:rPr>
          <w:szCs w:val="24"/>
          <w:lang w:val="en-GB"/>
        </w:rPr>
        <w:t xml:space="preserve"> it will explore other possibilities for enhanced regional cooperation in a broadened geographical scope. In this view, the RCC will continue to work also with UNODC, INTERPOL, EUROPOL, EUROJUST and the </w:t>
      </w:r>
      <w:proofErr w:type="spellStart"/>
      <w:r w:rsidRPr="00812529">
        <w:rPr>
          <w:szCs w:val="24"/>
          <w:lang w:val="en-GB"/>
        </w:rPr>
        <w:t>CoE</w:t>
      </w:r>
      <w:proofErr w:type="spellEnd"/>
      <w:r w:rsidRPr="00812529">
        <w:rPr>
          <w:szCs w:val="24"/>
          <w:lang w:val="en-GB"/>
        </w:rPr>
        <w:t>.</w:t>
      </w:r>
    </w:p>
    <w:p w:rsidR="000046F4" w:rsidRPr="00812529" w:rsidRDefault="00E036F7" w:rsidP="00062CE0">
      <w:pPr>
        <w:pStyle w:val="Heading3"/>
        <w:rPr>
          <w:color w:val="auto"/>
          <w:szCs w:val="24"/>
          <w:lang w:val="en-GB"/>
        </w:rPr>
      </w:pPr>
      <w:bookmarkStart w:id="54" w:name="_Toc449101928"/>
      <w:bookmarkStart w:id="55" w:name="_Toc449103294"/>
      <w:bookmarkStart w:id="56" w:name="_Toc449528844"/>
      <w:r w:rsidRPr="00812529">
        <w:rPr>
          <w:color w:val="auto"/>
          <w:szCs w:val="24"/>
          <w:lang w:val="en-GB"/>
        </w:rPr>
        <w:lastRenderedPageBreak/>
        <w:t>B.5</w:t>
      </w:r>
      <w:r w:rsidRPr="00812529">
        <w:rPr>
          <w:color w:val="auto"/>
          <w:szCs w:val="24"/>
          <w:lang w:val="en-GB"/>
        </w:rPr>
        <w:tab/>
      </w:r>
      <w:r w:rsidRPr="00812529">
        <w:rPr>
          <w:color w:val="auto"/>
          <w:szCs w:val="24"/>
          <w:lang w:val="en-GB"/>
        </w:rPr>
        <w:tab/>
      </w:r>
      <w:r w:rsidR="00612A83" w:rsidRPr="00812529">
        <w:rPr>
          <w:color w:val="auto"/>
          <w:szCs w:val="24"/>
          <w:lang w:val="en-GB"/>
        </w:rPr>
        <w:t>Security</w:t>
      </w:r>
      <w:r w:rsidR="000A2E11" w:rsidRPr="00812529">
        <w:rPr>
          <w:color w:val="auto"/>
          <w:szCs w:val="24"/>
          <w:lang w:val="en-GB"/>
        </w:rPr>
        <w:t xml:space="preserve"> cooperation</w:t>
      </w:r>
      <w:bookmarkEnd w:id="54"/>
      <w:bookmarkEnd w:id="55"/>
      <w:bookmarkEnd w:id="56"/>
    </w:p>
    <w:p w:rsidR="00F743F0" w:rsidRPr="00812529" w:rsidRDefault="00F743F0" w:rsidP="003C4B09">
      <w:pPr>
        <w:rPr>
          <w:szCs w:val="24"/>
          <w:lang w:val="en-GB"/>
        </w:rPr>
      </w:pPr>
      <w:r w:rsidRPr="00812529">
        <w:rPr>
          <w:szCs w:val="24"/>
          <w:lang w:val="en-GB"/>
        </w:rPr>
        <w:t>RCC’s interventions in the area of security cooperation will be twofold:</w:t>
      </w:r>
    </w:p>
    <w:p w:rsidR="00E33BF7" w:rsidRPr="00812529" w:rsidRDefault="00E33BF7" w:rsidP="00E33BF7">
      <w:pPr>
        <w:pStyle w:val="ListParagraph"/>
        <w:numPr>
          <w:ilvl w:val="0"/>
          <w:numId w:val="0"/>
        </w:numPr>
        <w:ind w:left="1134" w:hanging="708"/>
        <w:rPr>
          <w:szCs w:val="24"/>
          <w:lang w:val="en-GB"/>
        </w:rPr>
      </w:pPr>
      <w:r w:rsidRPr="00812529">
        <w:rPr>
          <w:b/>
          <w:szCs w:val="24"/>
          <w:lang w:val="en-GB"/>
        </w:rPr>
        <w:t>B.5.1</w:t>
      </w:r>
      <w:r w:rsidRPr="00812529">
        <w:rPr>
          <w:szCs w:val="24"/>
          <w:lang w:val="en-GB"/>
        </w:rPr>
        <w:tab/>
      </w:r>
      <w:r w:rsidR="00F743F0" w:rsidRPr="00812529">
        <w:rPr>
          <w:szCs w:val="24"/>
          <w:lang w:val="en-GB"/>
        </w:rPr>
        <w:t>maintaining support and strengthen</w:t>
      </w:r>
      <w:r w:rsidR="00895877" w:rsidRPr="00812529">
        <w:rPr>
          <w:szCs w:val="24"/>
          <w:lang w:val="en-GB"/>
        </w:rPr>
        <w:t>ing</w:t>
      </w:r>
      <w:r w:rsidR="00F743F0" w:rsidRPr="00812529">
        <w:rPr>
          <w:szCs w:val="24"/>
          <w:lang w:val="en-GB"/>
        </w:rPr>
        <w:t xml:space="preserve"> coordination </w:t>
      </w:r>
      <w:r w:rsidR="00895877" w:rsidRPr="00812529">
        <w:rPr>
          <w:szCs w:val="24"/>
          <w:lang w:val="en-GB"/>
        </w:rPr>
        <w:t>of</w:t>
      </w:r>
      <w:r w:rsidR="00F743F0" w:rsidRPr="00812529">
        <w:rPr>
          <w:szCs w:val="24"/>
          <w:lang w:val="en-GB"/>
        </w:rPr>
        <w:t xml:space="preserve"> the </w:t>
      </w:r>
      <w:r w:rsidR="00607E37" w:rsidRPr="00812529">
        <w:rPr>
          <w:szCs w:val="24"/>
          <w:lang w:val="en-GB"/>
        </w:rPr>
        <w:t>existing</w:t>
      </w:r>
      <w:r w:rsidR="00F743F0" w:rsidRPr="00812529">
        <w:rPr>
          <w:szCs w:val="24"/>
          <w:lang w:val="en-GB"/>
        </w:rPr>
        <w:t xml:space="preserve"> regional </w:t>
      </w:r>
      <w:r w:rsidR="00895877" w:rsidRPr="00812529">
        <w:rPr>
          <w:szCs w:val="24"/>
          <w:lang w:val="en-GB"/>
        </w:rPr>
        <w:t xml:space="preserve">cooperation </w:t>
      </w:r>
      <w:r w:rsidR="00F743F0" w:rsidRPr="00812529">
        <w:rPr>
          <w:szCs w:val="24"/>
          <w:lang w:val="en-GB"/>
        </w:rPr>
        <w:t xml:space="preserve">in the area of security, and </w:t>
      </w:r>
    </w:p>
    <w:p w:rsidR="00F743F0" w:rsidRPr="00812529" w:rsidRDefault="00E33BF7" w:rsidP="00E33BF7">
      <w:pPr>
        <w:pStyle w:val="ListParagraph"/>
        <w:numPr>
          <w:ilvl w:val="0"/>
          <w:numId w:val="0"/>
        </w:numPr>
        <w:ind w:left="1134" w:hanging="708"/>
        <w:rPr>
          <w:color w:val="auto"/>
          <w:szCs w:val="24"/>
          <w:lang w:val="en-GB"/>
        </w:rPr>
      </w:pPr>
      <w:r w:rsidRPr="00812529">
        <w:rPr>
          <w:b/>
          <w:szCs w:val="24"/>
          <w:lang w:val="en-GB"/>
        </w:rPr>
        <w:t>B.5.2</w:t>
      </w:r>
      <w:r w:rsidRPr="00812529">
        <w:rPr>
          <w:b/>
          <w:szCs w:val="24"/>
          <w:lang w:val="en-GB"/>
        </w:rPr>
        <w:tab/>
      </w:r>
      <w:r w:rsidR="00F743F0" w:rsidRPr="00812529">
        <w:rPr>
          <w:szCs w:val="24"/>
          <w:lang w:val="en-GB"/>
        </w:rPr>
        <w:t xml:space="preserve">addressing the </w:t>
      </w:r>
      <w:r w:rsidR="00F743F0" w:rsidRPr="00812529">
        <w:rPr>
          <w:color w:val="auto"/>
          <w:szCs w:val="24"/>
          <w:lang w:val="en-GB"/>
        </w:rPr>
        <w:t>emerging security challenges in the region.</w:t>
      </w:r>
    </w:p>
    <w:p w:rsidR="00F743F0" w:rsidRPr="00812529" w:rsidRDefault="00E33BF7" w:rsidP="00E33BF7">
      <w:pPr>
        <w:pStyle w:val="Heading4"/>
        <w:rPr>
          <w:color w:val="auto"/>
          <w:lang w:val="en-GB"/>
        </w:rPr>
      </w:pPr>
      <w:r w:rsidRPr="00812529">
        <w:rPr>
          <w:color w:val="auto"/>
          <w:lang w:val="en-GB"/>
        </w:rPr>
        <w:t>B.5.1</w:t>
      </w:r>
      <w:r w:rsidRPr="00812529">
        <w:rPr>
          <w:color w:val="auto"/>
          <w:lang w:val="en-GB"/>
        </w:rPr>
        <w:tab/>
      </w:r>
      <w:r w:rsidR="00F743F0" w:rsidRPr="00812529">
        <w:rPr>
          <w:color w:val="auto"/>
          <w:lang w:val="en-GB"/>
        </w:rPr>
        <w:t xml:space="preserve">Supporting the </w:t>
      </w:r>
      <w:r w:rsidR="00607E37" w:rsidRPr="00812529">
        <w:rPr>
          <w:color w:val="auto"/>
          <w:lang w:val="en-GB"/>
        </w:rPr>
        <w:t>existing</w:t>
      </w:r>
      <w:r w:rsidR="00F743F0" w:rsidRPr="00812529">
        <w:rPr>
          <w:color w:val="auto"/>
          <w:lang w:val="en-GB"/>
        </w:rPr>
        <w:t xml:space="preserve"> security cooperation mechanisms in SEE</w:t>
      </w:r>
    </w:p>
    <w:p w:rsidR="000046F4" w:rsidRPr="00812529" w:rsidRDefault="00612A83" w:rsidP="00F743F0">
      <w:pPr>
        <w:rPr>
          <w:szCs w:val="24"/>
          <w:lang w:val="en-GB"/>
        </w:rPr>
      </w:pPr>
      <w:r w:rsidRPr="00812529">
        <w:rPr>
          <w:color w:val="auto"/>
          <w:szCs w:val="24"/>
          <w:lang w:val="en-GB"/>
        </w:rPr>
        <w:t xml:space="preserve">The RCC will continue its direct engagement and coordination role in regional security cooperation, resulting in increased mutual trust and practical cooperation among the regional </w:t>
      </w:r>
      <w:r w:rsidRPr="00812529">
        <w:rPr>
          <w:szCs w:val="24"/>
          <w:lang w:val="en-GB"/>
        </w:rPr>
        <w:t>participants. In this context, the speciali</w:t>
      </w:r>
      <w:r w:rsidR="0082698B" w:rsidRPr="00812529">
        <w:rPr>
          <w:szCs w:val="24"/>
          <w:lang w:val="en-GB"/>
        </w:rPr>
        <w:t>s</w:t>
      </w:r>
      <w:r w:rsidRPr="00812529">
        <w:rPr>
          <w:szCs w:val="24"/>
          <w:lang w:val="en-GB"/>
        </w:rPr>
        <w:t>ed RCC-led regional security cooperation formats, such as SEEMIC (South East Europe Military Intelligence Chiefs’ Forum) and SEENSA (South East Europe National Authority Chiefs’ Forum) will continue to be used as confidence building mechanisms and networking frameworks, but even more so as tools for effective and timely exchange of information relevant for national, regional, and European security. The advantage of these two cooperation formats is that they bring together participants from the wider SEE region.</w:t>
      </w:r>
    </w:p>
    <w:p w:rsidR="00826029" w:rsidRPr="00812529" w:rsidRDefault="00826029" w:rsidP="00826029">
      <w:pPr>
        <w:rPr>
          <w:szCs w:val="24"/>
          <w:lang w:val="en-GB"/>
        </w:rPr>
      </w:pPr>
      <w:r w:rsidRPr="00812529">
        <w:rPr>
          <w:szCs w:val="24"/>
          <w:lang w:val="en-GB"/>
        </w:rPr>
        <w:t>Regional cooperation in natural and manmade disasters will be strengthened in the period 2017</w:t>
      </w:r>
      <w:r w:rsidR="009701CD">
        <w:rPr>
          <w:szCs w:val="24"/>
          <w:lang w:val="en-GB"/>
        </w:rPr>
        <w:t>-</w:t>
      </w:r>
      <w:r w:rsidRPr="00812529">
        <w:rPr>
          <w:szCs w:val="24"/>
          <w:lang w:val="en-GB"/>
        </w:rPr>
        <w:t xml:space="preserve"> 2019. </w:t>
      </w:r>
      <w:r w:rsidR="009701CD">
        <w:rPr>
          <w:szCs w:val="24"/>
          <w:lang w:val="en-GB"/>
        </w:rPr>
        <w:t>I</w:t>
      </w:r>
      <w:r w:rsidRPr="00812529">
        <w:rPr>
          <w:szCs w:val="24"/>
          <w:lang w:val="en-GB"/>
        </w:rPr>
        <w:t>n this respect</w:t>
      </w:r>
      <w:r w:rsidR="009701CD">
        <w:rPr>
          <w:szCs w:val="24"/>
          <w:lang w:val="en-GB"/>
        </w:rPr>
        <w:t xml:space="preserve"> the RCC</w:t>
      </w:r>
      <w:r w:rsidRPr="00812529">
        <w:rPr>
          <w:szCs w:val="24"/>
          <w:lang w:val="en-GB"/>
        </w:rPr>
        <w:t xml:space="preserve"> will encourage cooperation of national authorities, effective use of European and wider disaster response mechanisms such as EADRCC (Euro-Atlantic Disaster Response Coordination Centre), and strengthening the SEE DPPI (SEE Disaster Preparedness and Prevention Initiative).</w:t>
      </w:r>
    </w:p>
    <w:p w:rsidR="00826029" w:rsidRPr="00812529" w:rsidRDefault="00826029" w:rsidP="00826029">
      <w:pPr>
        <w:rPr>
          <w:color w:val="auto"/>
          <w:szCs w:val="24"/>
          <w:lang w:val="en-GB"/>
        </w:rPr>
      </w:pPr>
      <w:r w:rsidRPr="00812529">
        <w:rPr>
          <w:szCs w:val="24"/>
          <w:lang w:val="en-GB"/>
        </w:rPr>
        <w:t>In a broader perspective, a timely identification of major security trends in the region will be necessary, particularly to enhance formulation and fulfilment of effective and coordinated regional and national responses to the traditional and emerging security challenges. RCC will work to identify and explore effectiv</w:t>
      </w:r>
      <w:r w:rsidRPr="00812529">
        <w:rPr>
          <w:color w:val="auto"/>
          <w:szCs w:val="24"/>
          <w:lang w:val="en-GB"/>
        </w:rPr>
        <w:t>e ways to address the gaps and unnecessary overlapping in regional security cooperation.</w:t>
      </w:r>
    </w:p>
    <w:p w:rsidR="00F743F0" w:rsidRPr="00812529" w:rsidRDefault="008B6219" w:rsidP="008B6219">
      <w:pPr>
        <w:pStyle w:val="Heading4"/>
        <w:rPr>
          <w:color w:val="auto"/>
          <w:lang w:val="en-GB"/>
        </w:rPr>
      </w:pPr>
      <w:r w:rsidRPr="00812529">
        <w:rPr>
          <w:color w:val="auto"/>
          <w:lang w:val="en-GB"/>
        </w:rPr>
        <w:t>B.5.2</w:t>
      </w:r>
      <w:r w:rsidRPr="00812529">
        <w:rPr>
          <w:color w:val="auto"/>
          <w:lang w:val="en-GB"/>
        </w:rPr>
        <w:tab/>
      </w:r>
      <w:r w:rsidR="00826029" w:rsidRPr="00812529">
        <w:rPr>
          <w:color w:val="auto"/>
          <w:lang w:val="en-GB"/>
        </w:rPr>
        <w:t>Addressing the emerging security challenges in the region</w:t>
      </w:r>
    </w:p>
    <w:p w:rsidR="000046F4" w:rsidRPr="00812529" w:rsidRDefault="00612A83" w:rsidP="003C4B09">
      <w:pPr>
        <w:rPr>
          <w:szCs w:val="24"/>
          <w:lang w:val="en-GB"/>
        </w:rPr>
      </w:pPr>
      <w:r w:rsidRPr="00812529">
        <w:rPr>
          <w:color w:val="auto"/>
          <w:szCs w:val="24"/>
          <w:lang w:val="en-GB"/>
        </w:rPr>
        <w:t>Develop</w:t>
      </w:r>
      <w:r w:rsidRPr="00812529">
        <w:rPr>
          <w:szCs w:val="24"/>
          <w:lang w:val="en-GB"/>
        </w:rPr>
        <w:t>ment and implementation of effective and coordinated regional and national response to radicali</w:t>
      </w:r>
      <w:r w:rsidR="0082698B" w:rsidRPr="00812529">
        <w:rPr>
          <w:szCs w:val="24"/>
          <w:lang w:val="en-GB"/>
        </w:rPr>
        <w:t>s</w:t>
      </w:r>
      <w:r w:rsidRPr="00812529">
        <w:rPr>
          <w:szCs w:val="24"/>
          <w:lang w:val="en-GB"/>
        </w:rPr>
        <w:t>ation and violent extremism leading to terrorism and recruitment of foreign terrorist fighters will be one of the most important regional security priorities. The RCC will play a major role, both directly, through the actions it will organi</w:t>
      </w:r>
      <w:r w:rsidR="0082698B" w:rsidRPr="00812529">
        <w:rPr>
          <w:szCs w:val="24"/>
          <w:lang w:val="en-GB"/>
        </w:rPr>
        <w:t>s</w:t>
      </w:r>
      <w:r w:rsidRPr="00812529">
        <w:rPr>
          <w:szCs w:val="24"/>
          <w:lang w:val="en-GB"/>
        </w:rPr>
        <w:t xml:space="preserve">e and lead, and as a coordinator of efforts in the region, first and foremost through the functioning of the SEE Group of </w:t>
      </w:r>
      <w:r w:rsidR="001A1BD6">
        <w:rPr>
          <w:szCs w:val="24"/>
          <w:lang w:val="en-GB"/>
        </w:rPr>
        <w:t>N</w:t>
      </w:r>
      <w:r w:rsidRPr="00812529">
        <w:rPr>
          <w:szCs w:val="24"/>
          <w:lang w:val="en-GB"/>
        </w:rPr>
        <w:t xml:space="preserve">ational </w:t>
      </w:r>
      <w:r w:rsidR="001A1BD6">
        <w:rPr>
          <w:szCs w:val="24"/>
          <w:lang w:val="en-GB"/>
        </w:rPr>
        <w:t>F</w:t>
      </w:r>
      <w:r w:rsidRPr="00812529">
        <w:rPr>
          <w:szCs w:val="24"/>
          <w:lang w:val="en-GB"/>
        </w:rPr>
        <w:t xml:space="preserve">ocal </w:t>
      </w:r>
      <w:r w:rsidR="001A1BD6">
        <w:rPr>
          <w:szCs w:val="24"/>
          <w:lang w:val="en-GB"/>
        </w:rPr>
        <w:t>P</w:t>
      </w:r>
      <w:r w:rsidRPr="00812529">
        <w:rPr>
          <w:szCs w:val="24"/>
          <w:lang w:val="en-GB"/>
        </w:rPr>
        <w:t xml:space="preserve">oints for countering violent extremism under the RCC auspices. This is </w:t>
      </w:r>
      <w:r w:rsidR="00A23726">
        <w:rPr>
          <w:szCs w:val="24"/>
          <w:lang w:val="en-GB"/>
        </w:rPr>
        <w:t xml:space="preserve">also </w:t>
      </w:r>
      <w:r w:rsidRPr="00812529">
        <w:rPr>
          <w:szCs w:val="24"/>
          <w:lang w:val="en-GB"/>
        </w:rPr>
        <w:t xml:space="preserve">a cooperation platform that includes all </w:t>
      </w:r>
      <w:r w:rsidR="00A673C4" w:rsidRPr="00812529">
        <w:rPr>
          <w:szCs w:val="24"/>
          <w:lang w:val="en-GB"/>
        </w:rPr>
        <w:t>RCC</w:t>
      </w:r>
      <w:r w:rsidRPr="00812529">
        <w:rPr>
          <w:szCs w:val="24"/>
          <w:lang w:val="en-GB"/>
        </w:rPr>
        <w:t xml:space="preserve"> participants from SEE.  </w:t>
      </w:r>
    </w:p>
    <w:p w:rsidR="000046F4" w:rsidRPr="00812529" w:rsidRDefault="00612A83" w:rsidP="003C4B09">
      <w:pPr>
        <w:rPr>
          <w:szCs w:val="24"/>
          <w:lang w:val="en-GB"/>
        </w:rPr>
      </w:pPr>
      <w:r w:rsidRPr="00812529">
        <w:rPr>
          <w:szCs w:val="24"/>
          <w:lang w:val="en-GB"/>
        </w:rPr>
        <w:t xml:space="preserve">Illegal migration and trafficking in human beings have always been a security challenge. However, the massive migration crisis, with hundreds of thousands of refugees and illegal migrants flooding large parts of SEE in 2015 only, took the problem to a hitherto unprecedented level. The problem is common and requires common regional response. In the forthcoming period, in the coordination of </w:t>
      </w:r>
      <w:r w:rsidR="00A23726">
        <w:rPr>
          <w:szCs w:val="24"/>
          <w:lang w:val="en-GB"/>
        </w:rPr>
        <w:t xml:space="preserve">the </w:t>
      </w:r>
      <w:r w:rsidRPr="00812529">
        <w:rPr>
          <w:szCs w:val="24"/>
          <w:lang w:val="en-GB"/>
        </w:rPr>
        <w:t>existing efforts, the RCC will provide support through political dialogue and practical cooperation.</w:t>
      </w:r>
    </w:p>
    <w:p w:rsidR="000046F4" w:rsidRPr="00812529" w:rsidRDefault="00612A83" w:rsidP="003C4B09">
      <w:pPr>
        <w:rPr>
          <w:szCs w:val="24"/>
          <w:lang w:val="en-GB"/>
        </w:rPr>
      </w:pPr>
      <w:r w:rsidRPr="00812529">
        <w:rPr>
          <w:szCs w:val="24"/>
          <w:lang w:val="en-GB"/>
        </w:rPr>
        <w:lastRenderedPageBreak/>
        <w:t>Continuous engagement of the region in general and the RCC in particular in the broader European, Euro-Atlantic and global security context will be done through consultations and cooperation with the UN and its speciali</w:t>
      </w:r>
      <w:r w:rsidR="0082698B" w:rsidRPr="00812529">
        <w:rPr>
          <w:szCs w:val="24"/>
          <w:lang w:val="en-GB"/>
        </w:rPr>
        <w:t>s</w:t>
      </w:r>
      <w:r w:rsidRPr="00812529">
        <w:rPr>
          <w:szCs w:val="24"/>
          <w:lang w:val="en-GB"/>
        </w:rPr>
        <w:t>ed agencies, the EU, NATO, OSCE, and other relevant actors.</w:t>
      </w:r>
    </w:p>
    <w:p w:rsidR="000046F4" w:rsidRPr="00812529" w:rsidRDefault="00612A83" w:rsidP="00C1031A">
      <w:pPr>
        <w:pStyle w:val="Heading2"/>
        <w:numPr>
          <w:ilvl w:val="0"/>
          <w:numId w:val="6"/>
        </w:numPr>
        <w:rPr>
          <w:sz w:val="22"/>
          <w:szCs w:val="24"/>
          <w:lang w:val="en-GB"/>
        </w:rPr>
      </w:pPr>
      <w:bookmarkStart w:id="57" w:name="_Toc449101929"/>
      <w:bookmarkStart w:id="58" w:name="_Toc449103295"/>
      <w:bookmarkStart w:id="59" w:name="_Toc449528845"/>
      <w:r w:rsidRPr="00812529">
        <w:rPr>
          <w:sz w:val="22"/>
          <w:szCs w:val="24"/>
          <w:lang w:val="en-GB"/>
        </w:rPr>
        <w:t>Horizontal and supporting activities</w:t>
      </w:r>
      <w:bookmarkEnd w:id="57"/>
      <w:bookmarkEnd w:id="58"/>
      <w:bookmarkEnd w:id="59"/>
    </w:p>
    <w:p w:rsidR="000046F4" w:rsidRPr="00812529" w:rsidRDefault="00612A83" w:rsidP="003C4B09">
      <w:pPr>
        <w:rPr>
          <w:szCs w:val="24"/>
          <w:lang w:val="en-GB"/>
        </w:rPr>
      </w:pPr>
      <w:r w:rsidRPr="00812529">
        <w:rPr>
          <w:szCs w:val="24"/>
          <w:lang w:val="en-GB"/>
        </w:rPr>
        <w:t>In the next period, along with the interventions in specific sectoral areas, RCC will continue to perform its general/horizontal functions within its mandate</w:t>
      </w:r>
      <w:r w:rsidR="00826029" w:rsidRPr="00812529">
        <w:rPr>
          <w:szCs w:val="24"/>
          <w:lang w:val="en-GB"/>
        </w:rPr>
        <w:t xml:space="preserve">. The activities in this area will be grouped along </w:t>
      </w:r>
      <w:r w:rsidR="00A23726">
        <w:rPr>
          <w:szCs w:val="24"/>
          <w:lang w:val="en-GB"/>
        </w:rPr>
        <w:t xml:space="preserve">the </w:t>
      </w:r>
      <w:r w:rsidR="00826029" w:rsidRPr="00812529">
        <w:rPr>
          <w:szCs w:val="24"/>
          <w:lang w:val="en-GB"/>
        </w:rPr>
        <w:t>three main intervention areas</w:t>
      </w:r>
      <w:r w:rsidRPr="00812529">
        <w:rPr>
          <w:szCs w:val="24"/>
          <w:lang w:val="en-GB"/>
        </w:rPr>
        <w:t>:</w:t>
      </w:r>
    </w:p>
    <w:p w:rsidR="00FA12EA" w:rsidRPr="00812529" w:rsidRDefault="00FA12EA" w:rsidP="00FA12EA">
      <w:pPr>
        <w:pStyle w:val="ListParagraph"/>
        <w:numPr>
          <w:ilvl w:val="0"/>
          <w:numId w:val="0"/>
        </w:numPr>
        <w:ind w:left="1080" w:hanging="654"/>
        <w:rPr>
          <w:szCs w:val="24"/>
          <w:lang w:val="en-GB"/>
        </w:rPr>
      </w:pPr>
      <w:r w:rsidRPr="00812529">
        <w:rPr>
          <w:b/>
          <w:szCs w:val="24"/>
          <w:lang w:val="en-GB"/>
        </w:rPr>
        <w:t>C.1</w:t>
      </w:r>
      <w:r w:rsidRPr="00812529">
        <w:rPr>
          <w:b/>
          <w:szCs w:val="24"/>
          <w:lang w:val="en-GB"/>
        </w:rPr>
        <w:tab/>
      </w:r>
      <w:r w:rsidR="00A23726">
        <w:rPr>
          <w:szCs w:val="24"/>
          <w:lang w:val="en-GB"/>
        </w:rPr>
        <w:t>s</w:t>
      </w:r>
      <w:r w:rsidR="00826029" w:rsidRPr="00812529">
        <w:rPr>
          <w:szCs w:val="24"/>
          <w:lang w:val="en-GB"/>
        </w:rPr>
        <w:t>trengthening cooperation between the SEE governments and with the EU;</w:t>
      </w:r>
    </w:p>
    <w:p w:rsidR="00FA12EA" w:rsidRPr="00812529" w:rsidRDefault="00FA12EA" w:rsidP="00FA12EA">
      <w:pPr>
        <w:pStyle w:val="ListParagraph"/>
        <w:numPr>
          <w:ilvl w:val="0"/>
          <w:numId w:val="0"/>
        </w:numPr>
        <w:ind w:left="1080" w:hanging="654"/>
        <w:rPr>
          <w:szCs w:val="24"/>
          <w:lang w:val="en-GB"/>
        </w:rPr>
      </w:pPr>
      <w:r w:rsidRPr="00812529">
        <w:rPr>
          <w:b/>
          <w:szCs w:val="24"/>
          <w:lang w:val="en-GB"/>
        </w:rPr>
        <w:t>C.2</w:t>
      </w:r>
      <w:r w:rsidRPr="00812529">
        <w:rPr>
          <w:b/>
          <w:szCs w:val="24"/>
          <w:lang w:val="en-GB"/>
        </w:rPr>
        <w:tab/>
      </w:r>
      <w:r w:rsidR="00A23726">
        <w:rPr>
          <w:szCs w:val="24"/>
          <w:lang w:val="en-GB"/>
        </w:rPr>
        <w:t>s</w:t>
      </w:r>
      <w:r w:rsidR="00826029" w:rsidRPr="00812529">
        <w:rPr>
          <w:szCs w:val="24"/>
          <w:lang w:val="en-GB"/>
        </w:rPr>
        <w:t xml:space="preserve">upporting and streamlining regional cooperation </w:t>
      </w:r>
      <w:r w:rsidR="00E036F7" w:rsidRPr="00812529">
        <w:rPr>
          <w:szCs w:val="24"/>
          <w:lang w:val="en-GB"/>
        </w:rPr>
        <w:t>structures</w:t>
      </w:r>
      <w:r w:rsidR="00826029" w:rsidRPr="00812529">
        <w:rPr>
          <w:szCs w:val="24"/>
          <w:lang w:val="en-GB"/>
        </w:rPr>
        <w:t>;</w:t>
      </w:r>
    </w:p>
    <w:p w:rsidR="00826029" w:rsidRPr="00812529" w:rsidRDefault="00FA12EA" w:rsidP="00FA12EA">
      <w:pPr>
        <w:pStyle w:val="ListParagraph"/>
        <w:numPr>
          <w:ilvl w:val="0"/>
          <w:numId w:val="0"/>
        </w:numPr>
        <w:ind w:left="1080" w:hanging="654"/>
        <w:rPr>
          <w:szCs w:val="24"/>
          <w:lang w:val="en-GB"/>
        </w:rPr>
      </w:pPr>
      <w:proofErr w:type="gramStart"/>
      <w:r w:rsidRPr="00812529">
        <w:rPr>
          <w:b/>
          <w:szCs w:val="24"/>
          <w:lang w:val="en-GB"/>
        </w:rPr>
        <w:t>C.3</w:t>
      </w:r>
      <w:r w:rsidRPr="00812529">
        <w:rPr>
          <w:b/>
          <w:szCs w:val="24"/>
          <w:lang w:val="en-GB"/>
        </w:rPr>
        <w:tab/>
      </w:r>
      <w:r w:rsidR="00A23726">
        <w:rPr>
          <w:szCs w:val="24"/>
          <w:lang w:val="en-GB"/>
        </w:rPr>
        <w:t>b</w:t>
      </w:r>
      <w:r w:rsidR="00826029" w:rsidRPr="00812529">
        <w:rPr>
          <w:szCs w:val="24"/>
          <w:lang w:val="en-GB"/>
        </w:rPr>
        <w:t>roadening links and strengthening partnerships with other regional stakeholders.</w:t>
      </w:r>
      <w:proofErr w:type="gramEnd"/>
    </w:p>
    <w:p w:rsidR="00826029" w:rsidRPr="00812529" w:rsidRDefault="005309CC" w:rsidP="00FA12EA">
      <w:pPr>
        <w:pStyle w:val="Heading4"/>
        <w:rPr>
          <w:color w:val="auto"/>
          <w:lang w:val="en-GB"/>
        </w:rPr>
      </w:pPr>
      <w:r w:rsidRPr="00812529">
        <w:rPr>
          <w:color w:val="auto"/>
          <w:lang w:val="en-GB"/>
        </w:rPr>
        <w:t xml:space="preserve">C.1   </w:t>
      </w:r>
      <w:r w:rsidRPr="00812529">
        <w:rPr>
          <w:color w:val="auto"/>
          <w:lang w:val="en-GB"/>
        </w:rPr>
        <w:tab/>
      </w:r>
      <w:r w:rsidR="00826029" w:rsidRPr="00812529">
        <w:rPr>
          <w:color w:val="auto"/>
          <w:lang w:val="en-GB"/>
        </w:rPr>
        <w:t>Strengthening cooperation between the SEE governments</w:t>
      </w:r>
    </w:p>
    <w:p w:rsidR="000046F4" w:rsidRPr="00812529" w:rsidRDefault="00612A83" w:rsidP="003C4B09">
      <w:pPr>
        <w:rPr>
          <w:szCs w:val="24"/>
          <w:lang w:val="en-GB"/>
        </w:rPr>
      </w:pPr>
      <w:r w:rsidRPr="00E33E3D">
        <w:rPr>
          <w:szCs w:val="24"/>
          <w:lang w:val="en-GB"/>
        </w:rPr>
        <w:t xml:space="preserve">As the operational arm of SEECP, RCC will continue to </w:t>
      </w:r>
      <w:r w:rsidR="00AE59DE">
        <w:rPr>
          <w:szCs w:val="24"/>
          <w:lang w:val="en-GB"/>
        </w:rPr>
        <w:t xml:space="preserve">closely </w:t>
      </w:r>
      <w:r w:rsidRPr="00E33E3D">
        <w:rPr>
          <w:szCs w:val="24"/>
          <w:lang w:val="en-GB"/>
        </w:rPr>
        <w:t xml:space="preserve">cooperate with the SEECP </w:t>
      </w:r>
      <w:proofErr w:type="spellStart"/>
      <w:r w:rsidRPr="00E33E3D">
        <w:rPr>
          <w:szCs w:val="24"/>
          <w:lang w:val="en-GB"/>
        </w:rPr>
        <w:t>CiO</w:t>
      </w:r>
      <w:proofErr w:type="spellEnd"/>
      <w:r w:rsidRPr="00E33E3D">
        <w:rPr>
          <w:szCs w:val="24"/>
          <w:lang w:val="en-GB"/>
        </w:rPr>
        <w:t xml:space="preserve"> to translate political guidance into operational plans and execute a number</w:t>
      </w:r>
      <w:r w:rsidRPr="00AE59DE">
        <w:rPr>
          <w:szCs w:val="24"/>
          <w:lang w:val="en-GB"/>
        </w:rPr>
        <w:t xml:space="preserve"> of general functions in line with its mandate. The synergy between RCC and SEECP will continue to advance, in particular through the coordination meetings between the SEECP Troika, the RCC Secretariat and representatives of the European Union</w:t>
      </w:r>
      <w:r w:rsidRPr="00812529">
        <w:rPr>
          <w:szCs w:val="24"/>
          <w:lang w:val="en-GB"/>
        </w:rPr>
        <w:t xml:space="preserve">. The coordination meetings, co-chaired by the RCC Secretary General and the SEECP </w:t>
      </w:r>
      <w:proofErr w:type="spellStart"/>
      <w:r w:rsidRPr="00812529">
        <w:rPr>
          <w:szCs w:val="24"/>
          <w:lang w:val="en-GB"/>
        </w:rPr>
        <w:t>CiO</w:t>
      </w:r>
      <w:proofErr w:type="spellEnd"/>
      <w:r w:rsidRPr="00812529">
        <w:rPr>
          <w:szCs w:val="24"/>
          <w:lang w:val="en-GB"/>
        </w:rPr>
        <w:t xml:space="preserve">, will continue to be convened, back-to-back to the RCC Board meetings, with the aim of reviewing regional developments in SEE, coordinating efforts around shared regional priorities and exchanging views and discussing the most pressing challenges of the region. The RCC Secretariat will continue to provide expertise and technical support to political and sectorial events to be </w:t>
      </w:r>
      <w:r w:rsidR="0080143E" w:rsidRPr="00812529">
        <w:rPr>
          <w:szCs w:val="24"/>
          <w:lang w:val="en-GB"/>
        </w:rPr>
        <w:t>organi</w:t>
      </w:r>
      <w:r w:rsidR="0082698B" w:rsidRPr="00812529">
        <w:rPr>
          <w:szCs w:val="24"/>
          <w:lang w:val="en-GB"/>
        </w:rPr>
        <w:t>s</w:t>
      </w:r>
      <w:r w:rsidR="0080143E" w:rsidRPr="00812529">
        <w:rPr>
          <w:szCs w:val="24"/>
          <w:lang w:val="en-GB"/>
        </w:rPr>
        <w:t>ed</w:t>
      </w:r>
      <w:r w:rsidRPr="00812529">
        <w:rPr>
          <w:szCs w:val="24"/>
          <w:lang w:val="en-GB"/>
        </w:rPr>
        <w:t xml:space="preserve"> by the SEECP </w:t>
      </w:r>
      <w:proofErr w:type="spellStart"/>
      <w:r w:rsidRPr="00812529">
        <w:rPr>
          <w:szCs w:val="24"/>
          <w:lang w:val="en-GB"/>
        </w:rPr>
        <w:t>CiO</w:t>
      </w:r>
      <w:proofErr w:type="spellEnd"/>
      <w:r w:rsidRPr="00812529">
        <w:rPr>
          <w:szCs w:val="24"/>
          <w:lang w:val="en-GB"/>
        </w:rPr>
        <w:t xml:space="preserve">; it will initiate and engage in actions that increase the visibility of RCC and SEECP and will actively contribute to the implementation of activities shared both by the SEECP </w:t>
      </w:r>
      <w:proofErr w:type="spellStart"/>
      <w:r w:rsidRPr="00812529">
        <w:rPr>
          <w:szCs w:val="24"/>
          <w:lang w:val="en-GB"/>
        </w:rPr>
        <w:t>CiOs’</w:t>
      </w:r>
      <w:proofErr w:type="spellEnd"/>
      <w:r w:rsidRPr="00812529">
        <w:rPr>
          <w:szCs w:val="24"/>
          <w:lang w:val="en-GB"/>
        </w:rPr>
        <w:t xml:space="preserve"> program</w:t>
      </w:r>
      <w:r w:rsidR="007C4D76" w:rsidRPr="00812529">
        <w:rPr>
          <w:szCs w:val="24"/>
          <w:lang w:val="en-GB"/>
        </w:rPr>
        <w:t>me</w:t>
      </w:r>
      <w:r w:rsidRPr="00812529">
        <w:rPr>
          <w:szCs w:val="24"/>
          <w:lang w:val="en-GB"/>
        </w:rPr>
        <w:t>s and RCC SWP 2017</w:t>
      </w:r>
      <w:r w:rsidR="00BA0960" w:rsidRPr="00812529">
        <w:rPr>
          <w:szCs w:val="24"/>
          <w:lang w:val="en-GB"/>
        </w:rPr>
        <w:t>-</w:t>
      </w:r>
      <w:r w:rsidRPr="00812529">
        <w:rPr>
          <w:szCs w:val="24"/>
          <w:lang w:val="en-GB"/>
        </w:rPr>
        <w:t xml:space="preserve">2019. The RCC Secretariat will assist the SEECP </w:t>
      </w:r>
      <w:proofErr w:type="spellStart"/>
      <w:r w:rsidRPr="00812529">
        <w:rPr>
          <w:szCs w:val="24"/>
          <w:lang w:val="en-GB"/>
        </w:rPr>
        <w:t>CiO</w:t>
      </w:r>
      <w:proofErr w:type="spellEnd"/>
      <w:r w:rsidRPr="00812529">
        <w:rPr>
          <w:szCs w:val="24"/>
          <w:lang w:val="en-GB"/>
        </w:rPr>
        <w:t xml:space="preserve"> in the preparation and implementation of decisions of the SEECP Summits and ministerial meetings.</w:t>
      </w:r>
    </w:p>
    <w:p w:rsidR="00826029" w:rsidRPr="00812529" w:rsidRDefault="00826029" w:rsidP="00826029">
      <w:pPr>
        <w:rPr>
          <w:szCs w:val="24"/>
          <w:lang w:val="en-GB"/>
        </w:rPr>
      </w:pPr>
      <w:r w:rsidRPr="00812529">
        <w:rPr>
          <w:szCs w:val="24"/>
          <w:lang w:val="en-GB"/>
        </w:rPr>
        <w:t>RCC will continue its dialogue with the EU institutions, through regular consultations with high-level representatives of the European Union (EC, EEAS, EP), in order to associate the work of RCC more closely with the EU enlargement agenda. Regular consultations of the RCC Secretary General with the RCC participants from and outside the region will ensure support for the implementation of the SWP 2017-2019 and that regional cooperation remains on the mainstream political agenda in the RCC participants. The RCC will be actively engaged in representing the region at international and regional fora and promoting the European and Euro-Atlantic integration perspective of SEE, as well as it will work closely with the SEECP-</w:t>
      </w:r>
      <w:proofErr w:type="spellStart"/>
      <w:r w:rsidRPr="00812529">
        <w:rPr>
          <w:szCs w:val="24"/>
          <w:lang w:val="en-GB"/>
        </w:rPr>
        <w:t>CiO</w:t>
      </w:r>
      <w:proofErr w:type="spellEnd"/>
      <w:r w:rsidRPr="00812529">
        <w:rPr>
          <w:szCs w:val="24"/>
          <w:lang w:val="en-GB"/>
        </w:rPr>
        <w:t xml:space="preserve"> to increase the international profile of both RCC and SEECP.  </w:t>
      </w:r>
    </w:p>
    <w:p w:rsidR="003C3CCD" w:rsidRPr="00812529" w:rsidRDefault="003C3CCD" w:rsidP="00826029">
      <w:pPr>
        <w:rPr>
          <w:szCs w:val="24"/>
          <w:lang w:val="en-GB"/>
        </w:rPr>
      </w:pPr>
      <w:r w:rsidRPr="00812529">
        <w:rPr>
          <w:szCs w:val="24"/>
          <w:lang w:val="en-GB"/>
        </w:rPr>
        <w:t>RCC will contribute to the partnerships for implementation of the 2030 UN Agenda for Sustainable Development and SDGs in SEE region building on the priorities of EU enlargement agenda.</w:t>
      </w:r>
    </w:p>
    <w:p w:rsidR="00826029" w:rsidRPr="00812529" w:rsidRDefault="00826029" w:rsidP="00826029">
      <w:pPr>
        <w:rPr>
          <w:szCs w:val="24"/>
          <w:lang w:val="en-GB"/>
        </w:rPr>
      </w:pPr>
      <w:r w:rsidRPr="00812529">
        <w:rPr>
          <w:szCs w:val="24"/>
          <w:lang w:val="en-GB"/>
        </w:rPr>
        <w:t xml:space="preserve">RCC will contribute to those themes of the Berlin Process that are within its mandate and are included in the Strategy and Work </w:t>
      </w:r>
      <w:r w:rsidR="007E4964" w:rsidRPr="00812529">
        <w:rPr>
          <w:szCs w:val="24"/>
          <w:lang w:val="en-GB"/>
        </w:rPr>
        <w:t>Program</w:t>
      </w:r>
      <w:r w:rsidR="00B63157" w:rsidRPr="00812529">
        <w:rPr>
          <w:szCs w:val="24"/>
          <w:lang w:val="en-GB"/>
        </w:rPr>
        <w:t>me</w:t>
      </w:r>
      <w:r w:rsidRPr="00812529">
        <w:rPr>
          <w:szCs w:val="24"/>
          <w:lang w:val="en-GB"/>
        </w:rPr>
        <w:t xml:space="preserve"> 2017-2019, as it will work to build synergies and coordinate efforts in developing joint actions devoted to the region with the EUSDR and EUSAIR, as well as with regional organi</w:t>
      </w:r>
      <w:r w:rsidR="0082698B" w:rsidRPr="00812529">
        <w:rPr>
          <w:szCs w:val="24"/>
          <w:lang w:val="en-GB"/>
        </w:rPr>
        <w:t>s</w:t>
      </w:r>
      <w:r w:rsidRPr="00812529">
        <w:rPr>
          <w:szCs w:val="24"/>
          <w:lang w:val="en-GB"/>
        </w:rPr>
        <w:t>ations and initiatives.</w:t>
      </w:r>
    </w:p>
    <w:p w:rsidR="00826029" w:rsidRPr="00812529" w:rsidRDefault="00826029" w:rsidP="00826029">
      <w:pPr>
        <w:rPr>
          <w:szCs w:val="24"/>
          <w:lang w:val="en-GB"/>
        </w:rPr>
      </w:pPr>
      <w:r w:rsidRPr="00812529">
        <w:rPr>
          <w:szCs w:val="24"/>
          <w:lang w:val="en-GB"/>
        </w:rPr>
        <w:lastRenderedPageBreak/>
        <w:t>The RCC will support and contribute to an effective functioning of the SEECP PA, including by keeping the SEECP PA abreast on the most important activities of the RCC and contributing to work of the General Committees of the SEECP PA.</w:t>
      </w:r>
    </w:p>
    <w:p w:rsidR="00826029" w:rsidRPr="00812529" w:rsidRDefault="00826029" w:rsidP="003C4B09">
      <w:pPr>
        <w:rPr>
          <w:color w:val="auto"/>
          <w:szCs w:val="24"/>
          <w:lang w:val="en-GB"/>
        </w:rPr>
      </w:pPr>
      <w:r w:rsidRPr="00812529">
        <w:rPr>
          <w:szCs w:val="24"/>
          <w:lang w:val="en-GB"/>
        </w:rPr>
        <w:t>The RCC will continue supporting the Conference of the European Integration Parliamentary Committees of States participating in the Stabili</w:t>
      </w:r>
      <w:r w:rsidR="0082698B" w:rsidRPr="00812529">
        <w:rPr>
          <w:szCs w:val="24"/>
          <w:lang w:val="en-GB"/>
        </w:rPr>
        <w:t>s</w:t>
      </w:r>
      <w:r w:rsidRPr="00812529">
        <w:rPr>
          <w:szCs w:val="24"/>
          <w:lang w:val="en-GB"/>
        </w:rPr>
        <w:t xml:space="preserve">ation and Association Process (Western Balkans COSAP). The RCC will participate in the promotion and strengthening of cooperation between the committees of national parliaments dealing with European </w:t>
      </w:r>
      <w:r w:rsidR="00C405C2">
        <w:rPr>
          <w:szCs w:val="24"/>
          <w:lang w:val="en-GB"/>
        </w:rPr>
        <w:t>a</w:t>
      </w:r>
      <w:r w:rsidRPr="00812529">
        <w:rPr>
          <w:szCs w:val="24"/>
          <w:lang w:val="en-GB"/>
        </w:rPr>
        <w:t>ffairs, taking into consideration the role and activities of COSAP related to the EU enlargement process. Upholding and nurturing a close cooperation with the</w:t>
      </w:r>
      <w:r w:rsidRPr="00812529">
        <w:rPr>
          <w:color w:val="auto"/>
          <w:szCs w:val="24"/>
          <w:lang w:val="en-GB"/>
        </w:rPr>
        <w:t xml:space="preserve"> European Parliament will further be in focus of the RCC.  </w:t>
      </w:r>
    </w:p>
    <w:p w:rsidR="00826029" w:rsidRPr="00812529" w:rsidRDefault="005309CC" w:rsidP="005309CC">
      <w:pPr>
        <w:pStyle w:val="Heading4"/>
        <w:rPr>
          <w:color w:val="auto"/>
          <w:lang w:val="en-GB"/>
        </w:rPr>
      </w:pPr>
      <w:r w:rsidRPr="00812529">
        <w:rPr>
          <w:color w:val="auto"/>
          <w:lang w:val="en-GB"/>
        </w:rPr>
        <w:t xml:space="preserve">C.2   </w:t>
      </w:r>
      <w:r w:rsidRPr="00812529">
        <w:rPr>
          <w:color w:val="auto"/>
          <w:lang w:val="en-GB"/>
        </w:rPr>
        <w:tab/>
      </w:r>
      <w:r w:rsidR="00826029" w:rsidRPr="00812529">
        <w:rPr>
          <w:color w:val="auto"/>
          <w:lang w:val="en-GB"/>
        </w:rPr>
        <w:t xml:space="preserve">Supporting and streamlining regional cooperation </w:t>
      </w:r>
      <w:r w:rsidR="00E036F7" w:rsidRPr="00812529">
        <w:rPr>
          <w:color w:val="auto"/>
          <w:lang w:val="en-GB"/>
        </w:rPr>
        <w:t>structures</w:t>
      </w:r>
    </w:p>
    <w:p w:rsidR="00826029" w:rsidRPr="00812529" w:rsidRDefault="00826029" w:rsidP="00826029">
      <w:pPr>
        <w:rPr>
          <w:szCs w:val="24"/>
          <w:lang w:val="en-GB"/>
        </w:rPr>
      </w:pPr>
      <w:r w:rsidRPr="00812529">
        <w:rPr>
          <w:color w:val="auto"/>
          <w:szCs w:val="24"/>
          <w:lang w:val="en-GB"/>
        </w:rPr>
        <w:t>The RC</w:t>
      </w:r>
      <w:r w:rsidRPr="00812529">
        <w:rPr>
          <w:szCs w:val="24"/>
          <w:lang w:val="en-GB"/>
        </w:rPr>
        <w:t>C will continue to provide political guidance, monitoring and support to the relevant regional initiatives, task forces and organi</w:t>
      </w:r>
      <w:r w:rsidR="0082698B" w:rsidRPr="00812529">
        <w:rPr>
          <w:szCs w:val="24"/>
          <w:lang w:val="en-GB"/>
        </w:rPr>
        <w:t>s</w:t>
      </w:r>
      <w:r w:rsidRPr="00812529">
        <w:rPr>
          <w:szCs w:val="24"/>
          <w:lang w:val="en-GB"/>
        </w:rPr>
        <w:t xml:space="preserve">ations active in specific areas of regional cooperation in SEE. </w:t>
      </w:r>
    </w:p>
    <w:p w:rsidR="00826029" w:rsidRPr="00812529" w:rsidRDefault="00826029" w:rsidP="00826029">
      <w:pPr>
        <w:rPr>
          <w:color w:val="auto"/>
          <w:szCs w:val="24"/>
          <w:lang w:val="en-GB"/>
        </w:rPr>
      </w:pPr>
      <w:r w:rsidRPr="00812529">
        <w:rPr>
          <w:szCs w:val="24"/>
          <w:lang w:val="en-GB"/>
        </w:rPr>
        <w:t>The SWP 2014-2016 and the SEE 2020 Strategy development and implementation have helped RCC to identify and establish working relationship with those regional cooperation mechanisms that are active in the areas relevant to the implementation of the RCC mission, that have a clear mandate, are properly resourced, have adequate governance structures, are able to secure political commitments and that have a positiv</w:t>
      </w:r>
      <w:r w:rsidR="00E036F7" w:rsidRPr="00812529">
        <w:rPr>
          <w:szCs w:val="24"/>
          <w:lang w:val="en-GB"/>
        </w:rPr>
        <w:t>e implementation track record.</w:t>
      </w:r>
      <w:r w:rsidRPr="00812529">
        <w:rPr>
          <w:szCs w:val="24"/>
          <w:lang w:val="en-GB"/>
        </w:rPr>
        <w:t xml:space="preserve"> The RCC will further enhance its relations with individual regional mechanisms and organi</w:t>
      </w:r>
      <w:r w:rsidR="0082698B" w:rsidRPr="00812529">
        <w:rPr>
          <w:szCs w:val="24"/>
          <w:lang w:val="en-GB"/>
        </w:rPr>
        <w:t>s</w:t>
      </w:r>
      <w:r w:rsidRPr="00812529">
        <w:rPr>
          <w:szCs w:val="24"/>
          <w:lang w:val="en-GB"/>
        </w:rPr>
        <w:t>ations relevant for the implementation of the SWP 2017-2019, including by formali</w:t>
      </w:r>
      <w:r w:rsidR="0082698B" w:rsidRPr="00812529">
        <w:rPr>
          <w:szCs w:val="24"/>
          <w:lang w:val="en-GB"/>
        </w:rPr>
        <w:t>s</w:t>
      </w:r>
      <w:r w:rsidRPr="00812529">
        <w:rPr>
          <w:szCs w:val="24"/>
          <w:lang w:val="en-GB"/>
        </w:rPr>
        <w:t xml:space="preserve">ing the relationships within Memoranda of Understanding, where appropriate. Therefore this SWP should be </w:t>
      </w:r>
      <w:r w:rsidR="005D6BA8">
        <w:rPr>
          <w:szCs w:val="24"/>
          <w:lang w:val="en-GB"/>
        </w:rPr>
        <w:t xml:space="preserve">also </w:t>
      </w:r>
      <w:r w:rsidRPr="00812529">
        <w:rPr>
          <w:szCs w:val="24"/>
          <w:lang w:val="en-GB"/>
        </w:rPr>
        <w:t>seen as a step towards further streamlining o</w:t>
      </w:r>
      <w:r w:rsidR="005D6BA8">
        <w:rPr>
          <w:szCs w:val="24"/>
          <w:lang w:val="en-GB"/>
        </w:rPr>
        <w:t>f</w:t>
      </w:r>
      <w:r w:rsidRPr="00812529">
        <w:rPr>
          <w:szCs w:val="24"/>
          <w:lang w:val="en-GB"/>
        </w:rPr>
        <w:t xml:space="preserve"> regional coopera</w:t>
      </w:r>
      <w:r w:rsidRPr="00812529">
        <w:rPr>
          <w:color w:val="auto"/>
          <w:szCs w:val="24"/>
          <w:lang w:val="en-GB"/>
        </w:rPr>
        <w:t xml:space="preserve">tion in SEE. </w:t>
      </w:r>
    </w:p>
    <w:p w:rsidR="00826029" w:rsidRPr="00812529" w:rsidRDefault="005309CC" w:rsidP="005309CC">
      <w:pPr>
        <w:pStyle w:val="Heading4"/>
        <w:rPr>
          <w:color w:val="auto"/>
          <w:lang w:val="en-GB"/>
        </w:rPr>
      </w:pPr>
      <w:r w:rsidRPr="00812529">
        <w:rPr>
          <w:color w:val="auto"/>
          <w:lang w:val="en-GB"/>
        </w:rPr>
        <w:t xml:space="preserve">C.3  </w:t>
      </w:r>
      <w:r w:rsidRPr="00812529">
        <w:rPr>
          <w:color w:val="auto"/>
          <w:lang w:val="en-GB"/>
        </w:rPr>
        <w:tab/>
      </w:r>
      <w:r w:rsidR="00826029" w:rsidRPr="00812529">
        <w:rPr>
          <w:color w:val="auto"/>
          <w:lang w:val="en-GB"/>
        </w:rPr>
        <w:t>Broadening links and strengthening partnerships with other regional stakeholders</w:t>
      </w:r>
    </w:p>
    <w:p w:rsidR="00826029" w:rsidRPr="00812529" w:rsidRDefault="00C51C2D" w:rsidP="00826029">
      <w:pPr>
        <w:rPr>
          <w:szCs w:val="24"/>
          <w:lang w:val="en-GB"/>
        </w:rPr>
      </w:pPr>
      <w:r w:rsidRPr="00812529">
        <w:rPr>
          <w:color w:val="auto"/>
          <w:szCs w:val="24"/>
          <w:lang w:val="en-GB"/>
        </w:rPr>
        <w:t>During t</w:t>
      </w:r>
      <w:r w:rsidRPr="00812529">
        <w:rPr>
          <w:szCs w:val="24"/>
          <w:lang w:val="en-GB"/>
        </w:rPr>
        <w:t xml:space="preserve">he </w:t>
      </w:r>
      <w:r w:rsidR="007C5248">
        <w:rPr>
          <w:szCs w:val="24"/>
          <w:lang w:val="en-GB"/>
        </w:rPr>
        <w:t xml:space="preserve">SWP </w:t>
      </w:r>
      <w:r w:rsidRPr="00812529">
        <w:rPr>
          <w:szCs w:val="24"/>
          <w:lang w:val="en-GB"/>
        </w:rPr>
        <w:t>implementation, RCC will need to ensure support for various regional instruments and national reforms beyond just the participating governments. This means that a more structured dialogue will be necessary with a number of stakeholders with clear interests in the process.</w:t>
      </w:r>
    </w:p>
    <w:p w:rsidR="00C51C2D" w:rsidRPr="00812529" w:rsidRDefault="00C51C2D" w:rsidP="00826029">
      <w:pPr>
        <w:rPr>
          <w:szCs w:val="24"/>
          <w:lang w:val="en-GB"/>
        </w:rPr>
      </w:pPr>
      <w:r w:rsidRPr="00812529">
        <w:rPr>
          <w:szCs w:val="24"/>
          <w:lang w:val="en-GB"/>
        </w:rPr>
        <w:t xml:space="preserve">The </w:t>
      </w:r>
      <w:r w:rsidRPr="00812529">
        <w:rPr>
          <w:b/>
          <w:szCs w:val="24"/>
          <w:lang w:val="en-GB"/>
        </w:rPr>
        <w:t>private sector</w:t>
      </w:r>
      <w:r w:rsidRPr="00812529">
        <w:rPr>
          <w:szCs w:val="24"/>
          <w:lang w:val="en-GB"/>
        </w:rPr>
        <w:t xml:space="preserve"> representatives have already been included in numerous RCC’s activities, from its sectoral work to more general discussions on various policy areas, including trade, investment, industrial policy and others. However, this coordination will need to pick up speed over the next period and become more structured as the private sector will need to be consulted on a number of policy processes during the next three years. In this area of activity, RCC intends to set up a platform for the private sector and governments to come together regionally and consult on the main development challenges facing the region. RCC will involve private sector representatives from all RCC participants.</w:t>
      </w:r>
    </w:p>
    <w:p w:rsidR="00C51C2D" w:rsidRPr="00812529" w:rsidRDefault="00C51C2D" w:rsidP="00826029">
      <w:pPr>
        <w:rPr>
          <w:szCs w:val="24"/>
          <w:lang w:val="en-GB"/>
        </w:rPr>
      </w:pPr>
      <w:r w:rsidRPr="00812529">
        <w:rPr>
          <w:szCs w:val="24"/>
          <w:lang w:val="en-GB"/>
        </w:rPr>
        <w:t xml:space="preserve">Similarly, a more structured dialogue with the </w:t>
      </w:r>
      <w:r w:rsidRPr="00812529">
        <w:rPr>
          <w:b/>
          <w:szCs w:val="24"/>
          <w:lang w:val="en-GB"/>
        </w:rPr>
        <w:t>civil society</w:t>
      </w:r>
      <w:r w:rsidRPr="00812529">
        <w:rPr>
          <w:szCs w:val="24"/>
          <w:lang w:val="en-GB"/>
        </w:rPr>
        <w:t xml:space="preserve"> will be needed. While engaged in RCC’s work on an ad-hoc basis, the CSOs will need to be consulted in a more structured manner. RCC intends to set up a continuous dialogue with the CSO’s involving the appropriate CSO representatives in most areas of its work to ensure a broad base of support for the reform initiatives put forward by this SWP. </w:t>
      </w:r>
    </w:p>
    <w:p w:rsidR="00C51C2D" w:rsidRPr="00812529" w:rsidRDefault="00C51C2D" w:rsidP="00826029">
      <w:pPr>
        <w:rPr>
          <w:szCs w:val="24"/>
          <w:lang w:val="en-GB"/>
        </w:rPr>
      </w:pPr>
      <w:r w:rsidRPr="00812529">
        <w:rPr>
          <w:szCs w:val="24"/>
          <w:lang w:val="en-GB"/>
        </w:rPr>
        <w:t xml:space="preserve">Cooperation with the development partners and donors will continue in the next period as well. RCC will host both the donor coordination database and the annual donor coordination meetings to </w:t>
      </w:r>
      <w:r w:rsidRPr="00812529">
        <w:rPr>
          <w:szCs w:val="24"/>
          <w:lang w:val="en-GB"/>
        </w:rPr>
        <w:lastRenderedPageBreak/>
        <w:t>ensure that there is an adequate exchange of information on the regional donor interventions and the development needs and priorities of the region.</w:t>
      </w:r>
    </w:p>
    <w:p w:rsidR="00045D54" w:rsidRPr="00812529" w:rsidRDefault="00045D54" w:rsidP="00045D54">
      <w:pPr>
        <w:rPr>
          <w:szCs w:val="24"/>
          <w:lang w:val="en-GB"/>
        </w:rPr>
      </w:pPr>
      <w:r w:rsidRPr="00812529">
        <w:rPr>
          <w:szCs w:val="24"/>
          <w:lang w:val="en-GB"/>
        </w:rPr>
        <w:t xml:space="preserve">Finally, RCC’s engagement with the region’s </w:t>
      </w:r>
      <w:r w:rsidRPr="00812529">
        <w:rPr>
          <w:b/>
          <w:szCs w:val="24"/>
          <w:lang w:val="en-GB"/>
        </w:rPr>
        <w:t>media</w:t>
      </w:r>
      <w:r w:rsidRPr="00812529">
        <w:rPr>
          <w:szCs w:val="24"/>
          <w:lang w:val="en-GB"/>
        </w:rPr>
        <w:t xml:space="preserve"> will also continue in the next period. There is a growing concern regarding deterioration of media freedoms and the position of media in the SEE societies and RCC intends to continue bringing together media representatives from SEE to raise awareness on the main challenges and help develop capacities of journalists and media organi</w:t>
      </w:r>
      <w:r w:rsidR="0082698B" w:rsidRPr="00812529">
        <w:rPr>
          <w:szCs w:val="24"/>
          <w:lang w:val="en-GB"/>
        </w:rPr>
        <w:t>s</w:t>
      </w:r>
      <w:r w:rsidRPr="00812529">
        <w:rPr>
          <w:szCs w:val="24"/>
          <w:lang w:val="en-GB"/>
        </w:rPr>
        <w:t>ations.</w:t>
      </w:r>
    </w:p>
    <w:p w:rsidR="00977B04" w:rsidRPr="00812529" w:rsidRDefault="00045D54" w:rsidP="00045D54">
      <w:pPr>
        <w:rPr>
          <w:lang w:val="en-GB"/>
        </w:rPr>
      </w:pPr>
      <w:r w:rsidRPr="00812529">
        <w:rPr>
          <w:lang w:val="en-GB"/>
        </w:rPr>
        <w:t xml:space="preserve">Specific initiatives, such as the </w:t>
      </w:r>
      <w:r w:rsidRPr="00812529">
        <w:rPr>
          <w:b/>
          <w:lang w:val="en-GB"/>
        </w:rPr>
        <w:t>Roma Integration 2020</w:t>
      </w:r>
      <w:r w:rsidR="00EC663D">
        <w:rPr>
          <w:lang w:val="en-GB"/>
        </w:rPr>
        <w:t>,</w:t>
      </w:r>
      <w:r w:rsidRPr="00812529">
        <w:rPr>
          <w:lang w:val="en-GB"/>
        </w:rPr>
        <w:t xml:space="preserve"> will be implemented under this area of intervention. </w:t>
      </w:r>
      <w:r w:rsidR="007E4964" w:rsidRPr="00812529">
        <w:rPr>
          <w:lang w:val="en-GB"/>
        </w:rPr>
        <w:t>The Roma Integration 2020 initiative, a program</w:t>
      </w:r>
      <w:r w:rsidR="00B63157" w:rsidRPr="00812529">
        <w:rPr>
          <w:lang w:val="en-GB"/>
        </w:rPr>
        <w:t>me</w:t>
      </w:r>
      <w:r w:rsidR="007E4964" w:rsidRPr="00812529">
        <w:rPr>
          <w:lang w:val="en-GB"/>
        </w:rPr>
        <w:t xml:space="preserve"> funded by the EU and the Open Society Foundations</w:t>
      </w:r>
      <w:r w:rsidR="00EC663D">
        <w:rPr>
          <w:lang w:val="en-GB"/>
        </w:rPr>
        <w:t>,</w:t>
      </w:r>
      <w:r w:rsidR="007E4964" w:rsidRPr="00812529">
        <w:rPr>
          <w:lang w:val="en-GB"/>
        </w:rPr>
        <w:t xml:space="preserve"> is designed to assist the governments of seven IPA II beneficiaries to integrate Roma</w:t>
      </w:r>
      <w:r w:rsidR="00576DC5">
        <w:rPr>
          <w:lang w:val="en-GB"/>
        </w:rPr>
        <w:t>-</w:t>
      </w:r>
      <w:r w:rsidR="007E4964" w:rsidRPr="00812529">
        <w:rPr>
          <w:lang w:val="en-GB"/>
        </w:rPr>
        <w:t>specific policy measures into the mainstream socio-economic policies, national budget planning and public service delivery</w:t>
      </w:r>
      <w:r w:rsidR="001E4334" w:rsidRPr="00812529">
        <w:rPr>
          <w:lang w:val="en-GB"/>
        </w:rPr>
        <w:t>.</w:t>
      </w:r>
      <w:r w:rsidR="007E4964" w:rsidRPr="00812529">
        <w:rPr>
          <w:lang w:val="en-GB"/>
        </w:rPr>
        <w:t xml:space="preserve"> </w:t>
      </w:r>
    </w:p>
    <w:p w:rsidR="000046F4" w:rsidRPr="00812529" w:rsidRDefault="00612A83" w:rsidP="00062CE0">
      <w:pPr>
        <w:pStyle w:val="Heading2"/>
        <w:rPr>
          <w:sz w:val="22"/>
          <w:szCs w:val="24"/>
          <w:lang w:val="en-GB"/>
        </w:rPr>
      </w:pPr>
      <w:bookmarkStart w:id="60" w:name="_Toc449101930"/>
      <w:bookmarkStart w:id="61" w:name="_Toc449103296"/>
      <w:bookmarkStart w:id="62" w:name="_Toc449528846"/>
      <w:r w:rsidRPr="00812529">
        <w:rPr>
          <w:sz w:val="22"/>
          <w:szCs w:val="24"/>
          <w:lang w:val="en-GB"/>
        </w:rPr>
        <w:t>Constraints, risks and challenges to implementation</w:t>
      </w:r>
      <w:bookmarkEnd w:id="60"/>
      <w:bookmarkEnd w:id="61"/>
      <w:bookmarkEnd w:id="62"/>
    </w:p>
    <w:p w:rsidR="000046F4" w:rsidRPr="00812529" w:rsidRDefault="00612A83" w:rsidP="00BB26B4">
      <w:pPr>
        <w:rPr>
          <w:lang w:val="en-GB"/>
        </w:rPr>
      </w:pPr>
      <w:r w:rsidRPr="00812529">
        <w:rPr>
          <w:b/>
          <w:lang w:val="en-GB"/>
        </w:rPr>
        <w:t>Political commitment</w:t>
      </w:r>
      <w:r w:rsidRPr="00812529">
        <w:rPr>
          <w:lang w:val="en-GB"/>
        </w:rPr>
        <w:t xml:space="preserve"> </w:t>
      </w:r>
      <w:r w:rsidRPr="00812529">
        <w:rPr>
          <w:b/>
          <w:lang w:val="en-GB"/>
        </w:rPr>
        <w:t>and support of national authorities</w:t>
      </w:r>
      <w:r w:rsidRPr="00812529">
        <w:rPr>
          <w:lang w:val="en-GB"/>
        </w:rPr>
        <w:t xml:space="preserve"> </w:t>
      </w:r>
      <w:r w:rsidR="00A54694" w:rsidRPr="00812529">
        <w:rPr>
          <w:lang w:val="en-GB"/>
        </w:rPr>
        <w:t>will be</w:t>
      </w:r>
      <w:r w:rsidRPr="00812529">
        <w:rPr>
          <w:lang w:val="en-GB"/>
        </w:rPr>
        <w:t xml:space="preserve"> a key factor for the successful implementation of the </w:t>
      </w:r>
      <w:r w:rsidR="00E25CEF">
        <w:rPr>
          <w:lang w:val="en-GB"/>
        </w:rPr>
        <w:t>S</w:t>
      </w:r>
      <w:r w:rsidRPr="00812529">
        <w:rPr>
          <w:lang w:val="en-GB"/>
        </w:rPr>
        <w:t xml:space="preserve">trategy. Therefore, the RCC will continue to work closely with all interested partners and stakeholders so as to enable participation in regional processes of </w:t>
      </w:r>
      <w:r w:rsidR="00117D19" w:rsidRPr="00812529">
        <w:rPr>
          <w:lang w:val="en-GB"/>
        </w:rPr>
        <w:t xml:space="preserve">government </w:t>
      </w:r>
      <w:r w:rsidRPr="00812529">
        <w:rPr>
          <w:lang w:val="en-GB"/>
        </w:rPr>
        <w:t>representatives with adequate level of participation, with the required expertise and proper mandate.</w:t>
      </w:r>
    </w:p>
    <w:p w:rsidR="000046F4" w:rsidRPr="00812529" w:rsidRDefault="00612A83" w:rsidP="003C4B09">
      <w:pPr>
        <w:rPr>
          <w:szCs w:val="24"/>
          <w:lang w:val="en-GB"/>
        </w:rPr>
      </w:pPr>
      <w:r w:rsidRPr="00812529">
        <w:rPr>
          <w:szCs w:val="24"/>
          <w:lang w:val="en-GB"/>
        </w:rPr>
        <w:t xml:space="preserve">On the other hand, </w:t>
      </w:r>
      <w:r w:rsidR="001D623C" w:rsidRPr="00812529">
        <w:rPr>
          <w:b/>
          <w:szCs w:val="24"/>
          <w:lang w:val="en-GB"/>
        </w:rPr>
        <w:t xml:space="preserve">insufficient </w:t>
      </w:r>
      <w:r w:rsidRPr="00812529">
        <w:rPr>
          <w:b/>
          <w:szCs w:val="24"/>
          <w:lang w:val="en-GB"/>
        </w:rPr>
        <w:t xml:space="preserve">institutional capacities and </w:t>
      </w:r>
      <w:r w:rsidR="00BB26B4" w:rsidRPr="00812529">
        <w:rPr>
          <w:b/>
          <w:szCs w:val="24"/>
          <w:lang w:val="en-GB"/>
        </w:rPr>
        <w:t xml:space="preserve">limited </w:t>
      </w:r>
      <w:r w:rsidRPr="00812529">
        <w:rPr>
          <w:b/>
          <w:szCs w:val="24"/>
          <w:lang w:val="en-GB"/>
        </w:rPr>
        <w:t>intragovernmental coordination</w:t>
      </w:r>
      <w:r w:rsidRPr="00812529">
        <w:rPr>
          <w:szCs w:val="24"/>
          <w:lang w:val="en-GB"/>
        </w:rPr>
        <w:t xml:space="preserve"> are factors that </w:t>
      </w:r>
      <w:r w:rsidR="006041DF" w:rsidRPr="00812529">
        <w:rPr>
          <w:szCs w:val="24"/>
          <w:lang w:val="en-GB"/>
        </w:rPr>
        <w:t>c</w:t>
      </w:r>
      <w:r w:rsidRPr="00812529">
        <w:rPr>
          <w:szCs w:val="24"/>
          <w:lang w:val="en-GB"/>
        </w:rPr>
        <w:t xml:space="preserve">ould adversely affect the successful implementation of the </w:t>
      </w:r>
      <w:r w:rsidR="001F231B">
        <w:rPr>
          <w:szCs w:val="24"/>
          <w:lang w:val="en-GB"/>
        </w:rPr>
        <w:t>S</w:t>
      </w:r>
      <w:r w:rsidRPr="00812529">
        <w:rPr>
          <w:szCs w:val="24"/>
          <w:lang w:val="en-GB"/>
        </w:rPr>
        <w:t>trategy in several priority areas, particularly in those where the implementation is coordinated by regional cooperation mechanism that have not reached a proper maturity and/or suffer from lack of resources.</w:t>
      </w:r>
    </w:p>
    <w:p w:rsidR="00E12707" w:rsidRPr="00812529" w:rsidRDefault="00D90ACA" w:rsidP="00E12707">
      <w:pPr>
        <w:rPr>
          <w:szCs w:val="24"/>
          <w:lang w:val="en-GB"/>
        </w:rPr>
      </w:pPr>
      <w:r w:rsidRPr="00812529">
        <w:rPr>
          <w:szCs w:val="24"/>
          <w:lang w:val="en-GB"/>
        </w:rPr>
        <w:t>As with the implementation of the SWP 2014-2016, t</w:t>
      </w:r>
      <w:r w:rsidR="00612A83" w:rsidRPr="00812529">
        <w:rPr>
          <w:szCs w:val="24"/>
          <w:lang w:val="en-GB"/>
        </w:rPr>
        <w:t xml:space="preserve">he </w:t>
      </w:r>
      <w:r w:rsidR="00612A83" w:rsidRPr="00812529">
        <w:rPr>
          <w:b/>
          <w:szCs w:val="24"/>
          <w:lang w:val="en-GB"/>
        </w:rPr>
        <w:t xml:space="preserve">availability of adequate and timely disbursed financial resources </w:t>
      </w:r>
      <w:r w:rsidRPr="00812529">
        <w:rPr>
          <w:b/>
          <w:szCs w:val="24"/>
          <w:lang w:val="en-GB"/>
        </w:rPr>
        <w:t xml:space="preserve">will continue to be </w:t>
      </w:r>
      <w:r w:rsidR="00612A83" w:rsidRPr="00812529">
        <w:rPr>
          <w:b/>
          <w:szCs w:val="24"/>
          <w:lang w:val="en-GB"/>
        </w:rPr>
        <w:t>a significant constraint</w:t>
      </w:r>
      <w:r w:rsidR="00612A83" w:rsidRPr="00812529">
        <w:rPr>
          <w:szCs w:val="24"/>
          <w:lang w:val="en-GB"/>
        </w:rPr>
        <w:t xml:space="preserve">. </w:t>
      </w:r>
      <w:r w:rsidR="00E12707" w:rsidRPr="00812529">
        <w:rPr>
          <w:szCs w:val="24"/>
          <w:lang w:val="en-GB"/>
        </w:rPr>
        <w:t>As bilateral donors have a significant role to play, the RCC will take a more proactive approach to the donor community and development partners active in the region to try to alleviate – at least partially – the scarcity of financial resources, as well as the difficulties arising from the varied donor approaches, their differing geographical scope and the different timing of programming and contracting cycles.</w:t>
      </w:r>
    </w:p>
    <w:p w:rsidR="00941403" w:rsidRPr="00812529" w:rsidRDefault="00612A83" w:rsidP="003C4B09">
      <w:pPr>
        <w:rPr>
          <w:szCs w:val="24"/>
          <w:lang w:val="en-GB"/>
        </w:rPr>
      </w:pPr>
      <w:r w:rsidRPr="00812529">
        <w:rPr>
          <w:szCs w:val="24"/>
          <w:lang w:val="en-GB"/>
        </w:rPr>
        <w:t>The EU program</w:t>
      </w:r>
      <w:r w:rsidR="007C4D76" w:rsidRPr="00812529">
        <w:rPr>
          <w:szCs w:val="24"/>
          <w:lang w:val="en-GB"/>
        </w:rPr>
        <w:t>me</w:t>
      </w:r>
      <w:r w:rsidRPr="00812529">
        <w:rPr>
          <w:szCs w:val="24"/>
          <w:lang w:val="en-GB"/>
        </w:rPr>
        <w:t>s that are open to enlargement region are another possible source of funding. However, several of the EU program</w:t>
      </w:r>
      <w:r w:rsidR="007C4D76" w:rsidRPr="00812529">
        <w:rPr>
          <w:szCs w:val="24"/>
          <w:lang w:val="en-GB"/>
        </w:rPr>
        <w:t>me</w:t>
      </w:r>
      <w:r w:rsidRPr="00812529">
        <w:rPr>
          <w:szCs w:val="24"/>
          <w:lang w:val="en-GB"/>
        </w:rPr>
        <w:t>s limit the amount of funding available for the enlargement region</w:t>
      </w:r>
      <w:r w:rsidR="00BB26B4" w:rsidRPr="00812529">
        <w:rPr>
          <w:szCs w:val="24"/>
          <w:lang w:val="en-GB"/>
        </w:rPr>
        <w:t xml:space="preserve"> and in some</w:t>
      </w:r>
      <w:r w:rsidRPr="00812529">
        <w:rPr>
          <w:szCs w:val="24"/>
          <w:lang w:val="en-GB"/>
        </w:rPr>
        <w:t xml:space="preserve"> </w:t>
      </w:r>
      <w:r w:rsidR="00BB26B4" w:rsidRPr="00812529">
        <w:rPr>
          <w:szCs w:val="24"/>
          <w:lang w:val="en-GB"/>
        </w:rPr>
        <w:t xml:space="preserve">cases </w:t>
      </w:r>
      <w:r w:rsidRPr="00812529">
        <w:rPr>
          <w:szCs w:val="24"/>
          <w:lang w:val="en-GB"/>
        </w:rPr>
        <w:t xml:space="preserve">the technical, managerial or financial capacity </w:t>
      </w:r>
      <w:r w:rsidR="00BB26B4" w:rsidRPr="00812529">
        <w:rPr>
          <w:szCs w:val="24"/>
          <w:lang w:val="en-GB"/>
        </w:rPr>
        <w:t xml:space="preserve">of SEE economies have been constrained </w:t>
      </w:r>
      <w:r w:rsidRPr="00812529">
        <w:rPr>
          <w:szCs w:val="24"/>
          <w:lang w:val="en-GB"/>
        </w:rPr>
        <w:t>to meet the eligibility criteria.</w:t>
      </w:r>
    </w:p>
    <w:p w:rsidR="00941403" w:rsidRPr="00812529" w:rsidRDefault="00941403">
      <w:pPr>
        <w:spacing w:before="0"/>
        <w:rPr>
          <w:szCs w:val="24"/>
          <w:lang w:val="en-GB"/>
        </w:rPr>
      </w:pPr>
      <w:r w:rsidRPr="00812529">
        <w:rPr>
          <w:szCs w:val="24"/>
          <w:lang w:val="en-GB"/>
        </w:rPr>
        <w:br w:type="page"/>
      </w:r>
    </w:p>
    <w:p w:rsidR="00072461" w:rsidRPr="00812529" w:rsidRDefault="00072461" w:rsidP="00C1031A">
      <w:pPr>
        <w:pStyle w:val="Heading1"/>
        <w:numPr>
          <w:ilvl w:val="0"/>
          <w:numId w:val="1"/>
        </w:numPr>
        <w:rPr>
          <w:sz w:val="22"/>
          <w:lang w:val="en-GB"/>
        </w:rPr>
        <w:sectPr w:rsidR="00072461" w:rsidRPr="00812529" w:rsidSect="00483A24">
          <w:footerReference w:type="default" r:id="rId15"/>
          <w:headerReference w:type="first" r:id="rId16"/>
          <w:pgSz w:w="11907" w:h="16840" w:code="9"/>
          <w:pgMar w:top="1440" w:right="1440" w:bottom="1440" w:left="1440" w:header="720" w:footer="720" w:gutter="0"/>
          <w:pgNumType w:start="1"/>
          <w:cols w:space="720"/>
          <w:titlePg/>
          <w:docGrid w:linePitch="299"/>
        </w:sectPr>
      </w:pPr>
    </w:p>
    <w:p w:rsidR="00033DA6" w:rsidRPr="00812529" w:rsidRDefault="00612A83" w:rsidP="00C1031A">
      <w:pPr>
        <w:pStyle w:val="Heading1"/>
        <w:numPr>
          <w:ilvl w:val="0"/>
          <w:numId w:val="1"/>
        </w:numPr>
        <w:rPr>
          <w:sz w:val="22"/>
          <w:lang w:val="en-GB"/>
        </w:rPr>
      </w:pPr>
      <w:bookmarkStart w:id="63" w:name="_Toc449101931"/>
      <w:bookmarkStart w:id="64" w:name="_Toc449103297"/>
      <w:bookmarkStart w:id="65" w:name="_Toc449528847"/>
      <w:r w:rsidRPr="00812529">
        <w:rPr>
          <w:sz w:val="22"/>
          <w:lang w:val="en-GB"/>
        </w:rPr>
        <w:lastRenderedPageBreak/>
        <w:t>RCC Work Program</w:t>
      </w:r>
      <w:r w:rsidR="00B63157" w:rsidRPr="00812529">
        <w:rPr>
          <w:sz w:val="22"/>
          <w:lang w:val="en-GB"/>
        </w:rPr>
        <w:t>ME</w:t>
      </w:r>
      <w:r w:rsidRPr="00812529">
        <w:rPr>
          <w:sz w:val="22"/>
          <w:lang w:val="en-GB"/>
        </w:rPr>
        <w:t xml:space="preserve"> 2017 – 2019</w:t>
      </w:r>
      <w:bookmarkEnd w:id="63"/>
      <w:bookmarkEnd w:id="64"/>
      <w:bookmarkEnd w:id="65"/>
    </w:p>
    <w:tbl>
      <w:tblPr>
        <w:tblStyle w:val="TableGrid"/>
        <w:tblW w:w="14350" w:type="dxa"/>
        <w:tblLayout w:type="fixed"/>
        <w:tblLook w:val="04A0" w:firstRow="1" w:lastRow="0" w:firstColumn="1" w:lastColumn="0" w:noHBand="0" w:noVBand="1"/>
      </w:tblPr>
      <w:tblGrid>
        <w:gridCol w:w="250"/>
        <w:gridCol w:w="844"/>
        <w:gridCol w:w="543"/>
        <w:gridCol w:w="2910"/>
        <w:gridCol w:w="4000"/>
        <w:gridCol w:w="3312"/>
        <w:gridCol w:w="1383"/>
        <w:gridCol w:w="1108"/>
      </w:tblGrid>
      <w:tr w:rsidR="00254087" w:rsidRPr="00812529" w:rsidTr="00BE7F20">
        <w:trPr>
          <w:tblHeader/>
        </w:trPr>
        <w:tc>
          <w:tcPr>
            <w:tcW w:w="250" w:type="dxa"/>
            <w:tcBorders>
              <w:right w:val="nil"/>
            </w:tcBorders>
            <w:shd w:val="clear" w:color="auto" w:fill="0F243E" w:themeFill="text2" w:themeFillShade="80"/>
          </w:tcPr>
          <w:p w:rsidR="00254087" w:rsidRPr="00812529" w:rsidRDefault="00254087" w:rsidP="00BE7F20">
            <w:pPr>
              <w:spacing w:before="60" w:after="60"/>
              <w:rPr>
                <w:b/>
                <w:sz w:val="20"/>
                <w:szCs w:val="20"/>
                <w:lang w:val="en-GB"/>
              </w:rPr>
            </w:pPr>
            <w:r w:rsidRPr="00812529">
              <w:rPr>
                <w:b/>
                <w:sz w:val="20"/>
                <w:szCs w:val="20"/>
                <w:lang w:val="en-GB"/>
              </w:rPr>
              <w:t>A</w:t>
            </w:r>
          </w:p>
        </w:tc>
        <w:tc>
          <w:tcPr>
            <w:tcW w:w="844" w:type="dxa"/>
            <w:tcBorders>
              <w:left w:val="nil"/>
              <w:bottom w:val="single" w:sz="4" w:space="0" w:color="auto"/>
              <w:right w:val="nil"/>
            </w:tcBorders>
            <w:shd w:val="clear" w:color="auto" w:fill="0F243E" w:themeFill="text2" w:themeFillShade="80"/>
          </w:tcPr>
          <w:p w:rsidR="00254087" w:rsidRPr="00812529" w:rsidRDefault="00254087" w:rsidP="00BE7F20">
            <w:pPr>
              <w:spacing w:before="60" w:after="60"/>
              <w:rPr>
                <w:sz w:val="20"/>
                <w:szCs w:val="20"/>
                <w:lang w:val="en-GB"/>
              </w:rPr>
            </w:pPr>
          </w:p>
        </w:tc>
        <w:tc>
          <w:tcPr>
            <w:tcW w:w="543" w:type="dxa"/>
            <w:tcBorders>
              <w:left w:val="nil"/>
              <w:bottom w:val="single" w:sz="4" w:space="0" w:color="auto"/>
              <w:right w:val="nil"/>
            </w:tcBorders>
            <w:shd w:val="clear" w:color="auto" w:fill="0F243E" w:themeFill="text2" w:themeFillShade="80"/>
          </w:tcPr>
          <w:p w:rsidR="00254087" w:rsidRPr="00812529" w:rsidRDefault="00254087" w:rsidP="00BE7F20">
            <w:pPr>
              <w:spacing w:before="60" w:after="60"/>
              <w:rPr>
                <w:sz w:val="20"/>
                <w:szCs w:val="20"/>
                <w:lang w:val="en-GB"/>
              </w:rPr>
            </w:pPr>
          </w:p>
        </w:tc>
        <w:tc>
          <w:tcPr>
            <w:tcW w:w="12713" w:type="dxa"/>
            <w:gridSpan w:val="5"/>
            <w:tcBorders>
              <w:left w:val="nil"/>
            </w:tcBorders>
            <w:shd w:val="clear" w:color="auto" w:fill="0F243E" w:themeFill="text2" w:themeFillShade="80"/>
          </w:tcPr>
          <w:p w:rsidR="00254087" w:rsidRPr="00F60F46" w:rsidRDefault="00254087" w:rsidP="00BE7F20">
            <w:pPr>
              <w:spacing w:before="60" w:after="60"/>
              <w:rPr>
                <w:b/>
                <w:sz w:val="20"/>
                <w:szCs w:val="20"/>
                <w:lang w:val="en-GB"/>
              </w:rPr>
            </w:pPr>
            <w:r w:rsidRPr="00F60F46">
              <w:rPr>
                <w:b/>
                <w:sz w:val="20"/>
                <w:szCs w:val="20"/>
                <w:lang w:val="en-GB"/>
              </w:rPr>
              <w:t xml:space="preserve">Implementing SEE 2020 through flagship approach </w:t>
            </w:r>
          </w:p>
        </w:tc>
      </w:tr>
      <w:tr w:rsidR="00254087" w:rsidRPr="00812529" w:rsidTr="00BE7F20">
        <w:trPr>
          <w:tblHeader/>
        </w:trPr>
        <w:tc>
          <w:tcPr>
            <w:tcW w:w="250" w:type="dxa"/>
            <w:tcBorders>
              <w:right w:val="nil"/>
            </w:tcBorders>
            <w:shd w:val="clear" w:color="auto" w:fill="BFBFBF" w:themeFill="background1" w:themeFillShade="BF"/>
          </w:tcPr>
          <w:p w:rsidR="00254087" w:rsidRPr="00812529" w:rsidRDefault="00254087" w:rsidP="00BE7F20">
            <w:pPr>
              <w:spacing w:before="60" w:after="60"/>
              <w:rPr>
                <w:sz w:val="20"/>
                <w:szCs w:val="20"/>
                <w:lang w:val="en-GB"/>
              </w:rPr>
            </w:pPr>
          </w:p>
        </w:tc>
        <w:tc>
          <w:tcPr>
            <w:tcW w:w="844" w:type="dxa"/>
            <w:tcBorders>
              <w:left w:val="nil"/>
              <w:bottom w:val="single" w:sz="4" w:space="0" w:color="auto"/>
              <w:right w:val="nil"/>
            </w:tcBorders>
            <w:shd w:val="clear" w:color="auto" w:fill="BFBFBF" w:themeFill="background1" w:themeFillShade="BF"/>
          </w:tcPr>
          <w:p w:rsidR="00254087" w:rsidRPr="00812529" w:rsidRDefault="00254087" w:rsidP="00BE7F20">
            <w:pPr>
              <w:spacing w:before="60" w:after="60"/>
              <w:rPr>
                <w:b/>
                <w:sz w:val="20"/>
                <w:szCs w:val="20"/>
                <w:lang w:val="en-GB"/>
              </w:rPr>
            </w:pPr>
            <w:r w:rsidRPr="00812529">
              <w:rPr>
                <w:b/>
                <w:sz w:val="20"/>
                <w:szCs w:val="20"/>
                <w:lang w:val="en-GB"/>
              </w:rPr>
              <w:t>A.1.</w:t>
            </w:r>
          </w:p>
        </w:tc>
        <w:tc>
          <w:tcPr>
            <w:tcW w:w="13256" w:type="dxa"/>
            <w:gridSpan w:val="6"/>
            <w:tcBorders>
              <w:left w:val="nil"/>
              <w:bottom w:val="single" w:sz="4" w:space="0" w:color="auto"/>
            </w:tcBorders>
            <w:shd w:val="clear" w:color="auto" w:fill="BFBFBF" w:themeFill="background1" w:themeFillShade="BF"/>
          </w:tcPr>
          <w:p w:rsidR="00254087" w:rsidRPr="00812529" w:rsidRDefault="00254087" w:rsidP="00BE7F20">
            <w:pPr>
              <w:spacing w:before="60" w:after="60"/>
              <w:jc w:val="center"/>
              <w:rPr>
                <w:b/>
                <w:i/>
                <w:sz w:val="20"/>
                <w:szCs w:val="20"/>
                <w:lang w:val="en-GB"/>
              </w:rPr>
            </w:pPr>
            <w:r w:rsidRPr="00812529">
              <w:rPr>
                <w:b/>
                <w:i/>
                <w:sz w:val="20"/>
                <w:szCs w:val="20"/>
                <w:lang w:val="en-GB"/>
              </w:rPr>
              <w:t>Skills and Mobility</w:t>
            </w:r>
          </w:p>
        </w:tc>
      </w:tr>
      <w:tr w:rsidR="00254087" w:rsidRPr="00812529" w:rsidTr="00BE7F20">
        <w:trPr>
          <w:tblHeader/>
        </w:trPr>
        <w:tc>
          <w:tcPr>
            <w:tcW w:w="250" w:type="dxa"/>
            <w:tcBorders>
              <w:right w:val="nil"/>
            </w:tcBorders>
            <w:shd w:val="clear" w:color="auto" w:fill="C4BC96" w:themeFill="background2" w:themeFillShade="BF"/>
          </w:tcPr>
          <w:p w:rsidR="00254087" w:rsidRPr="00812529" w:rsidRDefault="00254087" w:rsidP="00BE7F20">
            <w:pPr>
              <w:spacing w:before="60" w:after="60"/>
              <w:rPr>
                <w:sz w:val="18"/>
                <w:szCs w:val="18"/>
                <w:lang w:val="en-GB"/>
              </w:rPr>
            </w:pPr>
          </w:p>
        </w:tc>
        <w:tc>
          <w:tcPr>
            <w:tcW w:w="844" w:type="dxa"/>
            <w:tcBorders>
              <w:left w:val="nil"/>
              <w:right w:val="nil"/>
            </w:tcBorders>
            <w:shd w:val="clear" w:color="auto" w:fill="C4BC96" w:themeFill="background2" w:themeFillShade="BF"/>
          </w:tcPr>
          <w:p w:rsidR="00254087" w:rsidRPr="00812529" w:rsidRDefault="00254087" w:rsidP="00BE7F20">
            <w:pPr>
              <w:spacing w:before="60" w:after="60"/>
              <w:rPr>
                <w:sz w:val="18"/>
                <w:szCs w:val="18"/>
                <w:lang w:val="en-GB"/>
              </w:rPr>
            </w:pPr>
          </w:p>
        </w:tc>
        <w:tc>
          <w:tcPr>
            <w:tcW w:w="3453" w:type="dxa"/>
            <w:gridSpan w:val="2"/>
            <w:tcBorders>
              <w:left w:val="nil"/>
              <w:bottom w:val="single" w:sz="4" w:space="0" w:color="auto"/>
            </w:tcBorders>
            <w:shd w:val="clear" w:color="auto" w:fill="C4BC96" w:themeFill="background2" w:themeFillShade="BF"/>
          </w:tcPr>
          <w:p w:rsidR="00254087" w:rsidRPr="00812529" w:rsidRDefault="00254087" w:rsidP="00BE7F20">
            <w:pPr>
              <w:spacing w:before="60" w:after="60"/>
              <w:rPr>
                <w:b/>
                <w:i/>
                <w:sz w:val="18"/>
                <w:szCs w:val="18"/>
                <w:lang w:val="en-GB"/>
              </w:rPr>
            </w:pPr>
            <w:r w:rsidRPr="00812529">
              <w:rPr>
                <w:b/>
                <w:i/>
                <w:sz w:val="18"/>
                <w:szCs w:val="18"/>
                <w:lang w:val="en-GB"/>
              </w:rPr>
              <w:t>Area of intervention / Actions</w:t>
            </w:r>
          </w:p>
        </w:tc>
        <w:tc>
          <w:tcPr>
            <w:tcW w:w="4000" w:type="dxa"/>
            <w:shd w:val="clear" w:color="auto" w:fill="C4BC96" w:themeFill="background2" w:themeFillShade="BF"/>
            <w:vAlign w:val="center"/>
          </w:tcPr>
          <w:p w:rsidR="00254087" w:rsidRPr="00812529" w:rsidRDefault="00254087" w:rsidP="00BE7F20">
            <w:pPr>
              <w:spacing w:before="60" w:after="60"/>
              <w:jc w:val="center"/>
              <w:rPr>
                <w:b/>
                <w:i/>
                <w:sz w:val="18"/>
                <w:szCs w:val="18"/>
                <w:lang w:val="en-GB"/>
              </w:rPr>
            </w:pPr>
            <w:r w:rsidRPr="00812529">
              <w:rPr>
                <w:b/>
                <w:i/>
                <w:sz w:val="18"/>
                <w:szCs w:val="18"/>
                <w:lang w:val="en-GB"/>
              </w:rPr>
              <w:t>Description of actions</w:t>
            </w:r>
          </w:p>
        </w:tc>
        <w:tc>
          <w:tcPr>
            <w:tcW w:w="3312" w:type="dxa"/>
            <w:shd w:val="clear" w:color="auto" w:fill="C4BC96" w:themeFill="background2" w:themeFillShade="BF"/>
            <w:vAlign w:val="center"/>
          </w:tcPr>
          <w:p w:rsidR="00254087" w:rsidRPr="00812529" w:rsidRDefault="00254087" w:rsidP="00BE7F20">
            <w:pPr>
              <w:spacing w:before="60" w:after="60"/>
              <w:jc w:val="center"/>
              <w:rPr>
                <w:b/>
                <w:i/>
                <w:sz w:val="18"/>
                <w:szCs w:val="18"/>
                <w:lang w:val="en-GB"/>
              </w:rPr>
            </w:pPr>
            <w:r w:rsidRPr="00812529">
              <w:rPr>
                <w:b/>
                <w:i/>
                <w:sz w:val="18"/>
                <w:szCs w:val="18"/>
                <w:lang w:val="en-GB"/>
              </w:rPr>
              <w:t>Expected results</w:t>
            </w:r>
          </w:p>
        </w:tc>
        <w:tc>
          <w:tcPr>
            <w:tcW w:w="1383" w:type="dxa"/>
            <w:shd w:val="clear" w:color="auto" w:fill="C4BC96" w:themeFill="background2" w:themeFillShade="BF"/>
            <w:vAlign w:val="center"/>
          </w:tcPr>
          <w:p w:rsidR="00254087" w:rsidRPr="00812529" w:rsidRDefault="00254087" w:rsidP="00BE7F20">
            <w:pPr>
              <w:spacing w:before="60" w:after="60"/>
              <w:jc w:val="center"/>
              <w:rPr>
                <w:b/>
                <w:i/>
                <w:sz w:val="18"/>
                <w:szCs w:val="18"/>
                <w:lang w:val="en-GB"/>
              </w:rPr>
            </w:pPr>
            <w:r w:rsidRPr="00812529">
              <w:rPr>
                <w:b/>
                <w:i/>
                <w:sz w:val="18"/>
                <w:szCs w:val="18"/>
                <w:lang w:val="en-GB"/>
              </w:rPr>
              <w:t>Partners</w:t>
            </w:r>
          </w:p>
        </w:tc>
        <w:tc>
          <w:tcPr>
            <w:tcW w:w="1108" w:type="dxa"/>
            <w:shd w:val="clear" w:color="auto" w:fill="C4BC96" w:themeFill="background2" w:themeFillShade="BF"/>
            <w:vAlign w:val="center"/>
          </w:tcPr>
          <w:p w:rsidR="00254087" w:rsidRPr="00812529" w:rsidRDefault="00254087" w:rsidP="00BE7F20">
            <w:pPr>
              <w:spacing w:before="60" w:after="60"/>
              <w:jc w:val="center"/>
              <w:rPr>
                <w:b/>
                <w:i/>
                <w:sz w:val="18"/>
                <w:szCs w:val="18"/>
                <w:lang w:val="en-GB"/>
              </w:rPr>
            </w:pPr>
            <w:r w:rsidRPr="00812529">
              <w:rPr>
                <w:b/>
                <w:i/>
                <w:sz w:val="18"/>
                <w:szCs w:val="18"/>
                <w:lang w:val="en-GB"/>
              </w:rPr>
              <w:t>Timeframe</w:t>
            </w:r>
          </w:p>
        </w:tc>
      </w:tr>
      <w:tr w:rsidR="00254087" w:rsidRPr="00812529" w:rsidTr="00BE7F20">
        <w:tc>
          <w:tcPr>
            <w:tcW w:w="250" w:type="dxa"/>
            <w:tcBorders>
              <w:right w:val="single" w:sz="4" w:space="0" w:color="FFFFFF" w:themeColor="background1"/>
            </w:tcBorders>
            <w:shd w:val="clear" w:color="auto" w:fill="DDD9C3" w:themeFill="background2" w:themeFillShade="E6"/>
          </w:tcPr>
          <w:p w:rsidR="00254087" w:rsidRPr="00812529" w:rsidRDefault="00254087"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254087" w:rsidRPr="00812529" w:rsidRDefault="00254087" w:rsidP="00BE7F20">
            <w:pPr>
              <w:spacing w:before="60" w:after="60"/>
              <w:ind w:right="-175"/>
              <w:rPr>
                <w:b/>
                <w:sz w:val="18"/>
                <w:szCs w:val="18"/>
                <w:lang w:val="en-GB"/>
              </w:rPr>
            </w:pPr>
            <w:r w:rsidRPr="00812529">
              <w:rPr>
                <w:b/>
                <w:sz w:val="18"/>
                <w:szCs w:val="18"/>
                <w:lang w:val="en-GB"/>
              </w:rPr>
              <w:t>A.1.1.</w:t>
            </w:r>
          </w:p>
        </w:tc>
        <w:tc>
          <w:tcPr>
            <w:tcW w:w="3453" w:type="dxa"/>
            <w:gridSpan w:val="2"/>
            <w:tcBorders>
              <w:left w:val="single" w:sz="4" w:space="0" w:color="FFFFFF" w:themeColor="background1"/>
            </w:tcBorders>
            <w:shd w:val="clear" w:color="auto" w:fill="DDD9C3" w:themeFill="background2" w:themeFillShade="E6"/>
          </w:tcPr>
          <w:p w:rsidR="00254087" w:rsidRPr="00812529" w:rsidRDefault="00254087" w:rsidP="00BE7F20">
            <w:pPr>
              <w:spacing w:before="60" w:after="60"/>
              <w:rPr>
                <w:b/>
                <w:sz w:val="18"/>
                <w:szCs w:val="18"/>
                <w:lang w:val="en-GB"/>
              </w:rPr>
            </w:pPr>
            <w:r w:rsidRPr="00812529">
              <w:rPr>
                <w:rFonts w:eastAsia="Times New Roman" w:cs="Tahoma"/>
                <w:b/>
                <w:sz w:val="18"/>
                <w:szCs w:val="18"/>
                <w:lang w:val="en-GB"/>
              </w:rPr>
              <w:t>Increased mobility of professional</w:t>
            </w:r>
            <w:r w:rsidR="008E16E3">
              <w:rPr>
                <w:rFonts w:eastAsia="Times New Roman" w:cs="Tahoma"/>
                <w:b/>
                <w:sz w:val="18"/>
                <w:szCs w:val="18"/>
                <w:lang w:val="en-GB"/>
              </w:rPr>
              <w:t>s</w:t>
            </w:r>
            <w:r w:rsidRPr="00812529">
              <w:rPr>
                <w:rFonts w:eastAsia="Times New Roman" w:cs="Tahoma"/>
                <w:b/>
                <w:sz w:val="18"/>
                <w:szCs w:val="18"/>
                <w:lang w:val="en-GB"/>
              </w:rPr>
              <w:t xml:space="preserve"> in the region</w:t>
            </w:r>
          </w:p>
        </w:tc>
        <w:tc>
          <w:tcPr>
            <w:tcW w:w="4000" w:type="dxa"/>
            <w:shd w:val="clear" w:color="auto" w:fill="DDD9C3" w:themeFill="background2" w:themeFillShade="E6"/>
          </w:tcPr>
          <w:p w:rsidR="00254087" w:rsidRPr="00812529" w:rsidRDefault="00254087" w:rsidP="00BE7F20">
            <w:pPr>
              <w:spacing w:before="60" w:after="60"/>
              <w:rPr>
                <w:sz w:val="18"/>
                <w:szCs w:val="18"/>
                <w:lang w:val="en-GB"/>
              </w:rPr>
            </w:pPr>
          </w:p>
        </w:tc>
        <w:tc>
          <w:tcPr>
            <w:tcW w:w="3312" w:type="dxa"/>
            <w:shd w:val="clear" w:color="auto" w:fill="DDD9C3" w:themeFill="background2" w:themeFillShade="E6"/>
          </w:tcPr>
          <w:p w:rsidR="00254087" w:rsidRPr="00812529" w:rsidRDefault="00254087" w:rsidP="00BE7F20">
            <w:pPr>
              <w:spacing w:before="60" w:after="60"/>
              <w:rPr>
                <w:sz w:val="18"/>
                <w:szCs w:val="18"/>
                <w:lang w:val="en-GB"/>
              </w:rPr>
            </w:pPr>
          </w:p>
        </w:tc>
        <w:tc>
          <w:tcPr>
            <w:tcW w:w="1383" w:type="dxa"/>
            <w:shd w:val="clear" w:color="auto" w:fill="DDD9C3" w:themeFill="background2" w:themeFillShade="E6"/>
          </w:tcPr>
          <w:p w:rsidR="00254087" w:rsidRPr="00812529" w:rsidRDefault="00254087" w:rsidP="00BE7F20">
            <w:pPr>
              <w:spacing w:before="60" w:after="60"/>
              <w:rPr>
                <w:sz w:val="18"/>
                <w:szCs w:val="18"/>
                <w:lang w:val="en-GB"/>
              </w:rPr>
            </w:pPr>
          </w:p>
        </w:tc>
        <w:tc>
          <w:tcPr>
            <w:tcW w:w="1108" w:type="dxa"/>
            <w:shd w:val="clear" w:color="auto" w:fill="DDD9C3" w:themeFill="background2" w:themeFillShade="E6"/>
          </w:tcPr>
          <w:p w:rsidR="00254087" w:rsidRPr="00812529" w:rsidRDefault="00254087" w:rsidP="00BE7F20">
            <w:pPr>
              <w:spacing w:before="60" w:after="60"/>
              <w:rPr>
                <w:sz w:val="18"/>
                <w:szCs w:val="18"/>
                <w:lang w:val="en-GB"/>
              </w:rPr>
            </w:pPr>
          </w:p>
        </w:tc>
      </w:tr>
      <w:tr w:rsidR="00254087" w:rsidRPr="00812529" w:rsidTr="00BE7F20">
        <w:tc>
          <w:tcPr>
            <w:tcW w:w="250" w:type="dxa"/>
            <w:tcBorders>
              <w:right w:val="single" w:sz="4" w:space="0" w:color="FFFFFF" w:themeColor="background1"/>
            </w:tcBorders>
          </w:tcPr>
          <w:p w:rsidR="00254087" w:rsidRPr="00812529" w:rsidRDefault="00254087"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254087" w:rsidRPr="00812529" w:rsidRDefault="00254087" w:rsidP="00BE7F20">
            <w:pPr>
              <w:spacing w:before="60" w:after="60"/>
              <w:rPr>
                <w:sz w:val="18"/>
                <w:szCs w:val="18"/>
                <w:lang w:val="en-GB"/>
              </w:rPr>
            </w:pPr>
            <w:r w:rsidRPr="00812529">
              <w:rPr>
                <w:sz w:val="18"/>
                <w:szCs w:val="18"/>
                <w:lang w:val="en-GB"/>
              </w:rPr>
              <w:t>A.1.1.1.</w:t>
            </w:r>
          </w:p>
        </w:tc>
        <w:tc>
          <w:tcPr>
            <w:tcW w:w="3453" w:type="dxa"/>
            <w:gridSpan w:val="2"/>
            <w:tcBorders>
              <w:left w:val="single" w:sz="4" w:space="0" w:color="FFFFFF" w:themeColor="background1"/>
            </w:tcBorders>
          </w:tcPr>
          <w:p w:rsidR="00254087" w:rsidRPr="00812529" w:rsidRDefault="00254087" w:rsidP="00BE7F20">
            <w:pPr>
              <w:spacing w:before="60" w:after="60"/>
              <w:rPr>
                <w:b/>
                <w:sz w:val="18"/>
                <w:szCs w:val="18"/>
                <w:lang w:val="en-GB"/>
              </w:rPr>
            </w:pPr>
            <w:r w:rsidRPr="00812529">
              <w:rPr>
                <w:sz w:val="18"/>
                <w:szCs w:val="18"/>
                <w:lang w:val="en-GB"/>
              </w:rPr>
              <w:t>Removing obstacles to mobility of professionals in SEE</w:t>
            </w:r>
          </w:p>
        </w:tc>
        <w:tc>
          <w:tcPr>
            <w:tcW w:w="4000" w:type="dxa"/>
          </w:tcPr>
          <w:p w:rsidR="00254087" w:rsidRPr="00812529" w:rsidRDefault="00254087" w:rsidP="00BE7F20">
            <w:pPr>
              <w:autoSpaceDE w:val="0"/>
              <w:autoSpaceDN w:val="0"/>
              <w:adjustRightInd w:val="0"/>
              <w:spacing w:before="60" w:after="60"/>
              <w:rPr>
                <w:sz w:val="18"/>
                <w:szCs w:val="18"/>
                <w:lang w:val="en-GB"/>
              </w:rPr>
            </w:pPr>
            <w:r w:rsidRPr="00812529">
              <w:rPr>
                <w:sz w:val="18"/>
                <w:szCs w:val="18"/>
                <w:lang w:val="en-GB"/>
              </w:rPr>
              <w:t xml:space="preserve">Facilitate the development and negotiations of mutual recognition agreements (MRAs) in several professions of interest to SEE economies. </w:t>
            </w:r>
          </w:p>
          <w:p w:rsidR="00254087" w:rsidRPr="00812529" w:rsidRDefault="00254087" w:rsidP="00BE7F20">
            <w:pPr>
              <w:autoSpaceDE w:val="0"/>
              <w:autoSpaceDN w:val="0"/>
              <w:adjustRightInd w:val="0"/>
              <w:spacing w:before="60" w:after="60"/>
              <w:rPr>
                <w:sz w:val="18"/>
                <w:szCs w:val="18"/>
                <w:lang w:val="en-GB"/>
              </w:rPr>
            </w:pPr>
            <w:r w:rsidRPr="00812529">
              <w:rPr>
                <w:sz w:val="18"/>
                <w:szCs w:val="18"/>
                <w:lang w:val="en-GB"/>
              </w:rPr>
              <w:t>In addition to facilitating mobility of professionals in SEE t</w:t>
            </w:r>
            <w:r w:rsidR="003747D8" w:rsidRPr="00812529">
              <w:rPr>
                <w:sz w:val="18"/>
                <w:szCs w:val="18"/>
                <w:lang w:val="en-GB"/>
              </w:rPr>
              <w:t xml:space="preserve">he activities under this action, RCC </w:t>
            </w:r>
            <w:r w:rsidRPr="00812529">
              <w:rPr>
                <w:sz w:val="18"/>
                <w:szCs w:val="18"/>
                <w:lang w:val="en-GB"/>
              </w:rPr>
              <w:t>will contribute directly to the liberali</w:t>
            </w:r>
            <w:r w:rsidR="0082698B" w:rsidRPr="00812529">
              <w:rPr>
                <w:sz w:val="18"/>
                <w:szCs w:val="18"/>
                <w:lang w:val="en-GB"/>
              </w:rPr>
              <w:t>s</w:t>
            </w:r>
            <w:r w:rsidRPr="00812529">
              <w:rPr>
                <w:sz w:val="18"/>
                <w:szCs w:val="18"/>
                <w:lang w:val="en-GB"/>
              </w:rPr>
              <w:t>ation of services negotiated under the CEFTA framework.</w:t>
            </w:r>
          </w:p>
        </w:tc>
        <w:tc>
          <w:tcPr>
            <w:tcW w:w="3312" w:type="dxa"/>
          </w:tcPr>
          <w:p w:rsidR="00254087" w:rsidRPr="00812529" w:rsidRDefault="00254087" w:rsidP="00BE7F20">
            <w:pPr>
              <w:spacing w:before="60" w:after="60"/>
              <w:rPr>
                <w:sz w:val="18"/>
                <w:szCs w:val="18"/>
                <w:lang w:val="en-GB"/>
              </w:rPr>
            </w:pPr>
            <w:r w:rsidRPr="00812529">
              <w:rPr>
                <w:sz w:val="18"/>
                <w:szCs w:val="18"/>
                <w:lang w:val="en-GB"/>
              </w:rPr>
              <w:t>Mutual recognition agreement/s in selected profession/s of mutual interest agreed and signed</w:t>
            </w:r>
            <w:r w:rsidR="002642D5">
              <w:rPr>
                <w:sz w:val="18"/>
                <w:szCs w:val="18"/>
                <w:lang w:val="en-GB"/>
              </w:rPr>
              <w:t>.</w:t>
            </w:r>
          </w:p>
        </w:tc>
        <w:tc>
          <w:tcPr>
            <w:tcW w:w="1383" w:type="dxa"/>
          </w:tcPr>
          <w:p w:rsidR="00254087" w:rsidRPr="00812529" w:rsidRDefault="00254087" w:rsidP="00BE7F20">
            <w:pPr>
              <w:spacing w:before="60" w:after="60"/>
              <w:rPr>
                <w:sz w:val="18"/>
                <w:szCs w:val="18"/>
                <w:lang w:val="en-GB"/>
              </w:rPr>
            </w:pPr>
            <w:r w:rsidRPr="00812529">
              <w:rPr>
                <w:sz w:val="18"/>
                <w:szCs w:val="18"/>
                <w:lang w:val="en-GB"/>
              </w:rPr>
              <w:t>Line Ministries of Education, Trade and Labo</w:t>
            </w:r>
            <w:r w:rsidR="001A6AC9" w:rsidRPr="00812529">
              <w:rPr>
                <w:sz w:val="18"/>
                <w:szCs w:val="18"/>
                <w:lang w:val="en-GB"/>
              </w:rPr>
              <w:t>u</w:t>
            </w:r>
            <w:r w:rsidRPr="00812529">
              <w:rPr>
                <w:sz w:val="18"/>
                <w:szCs w:val="18"/>
                <w:lang w:val="en-GB"/>
              </w:rPr>
              <w:t>r</w:t>
            </w:r>
            <w:r w:rsidR="00AB1DE1" w:rsidRPr="00812529">
              <w:rPr>
                <w:sz w:val="18"/>
                <w:szCs w:val="18"/>
                <w:lang w:val="en-GB"/>
              </w:rPr>
              <w:t>,</w:t>
            </w:r>
          </w:p>
          <w:p w:rsidR="00254087" w:rsidRPr="00812529" w:rsidRDefault="00254087" w:rsidP="00BE7F20">
            <w:pPr>
              <w:spacing w:before="60" w:after="60"/>
              <w:rPr>
                <w:sz w:val="18"/>
                <w:szCs w:val="18"/>
                <w:lang w:val="en-GB"/>
              </w:rPr>
            </w:pPr>
            <w:r w:rsidRPr="00812529">
              <w:rPr>
                <w:sz w:val="18"/>
                <w:szCs w:val="18"/>
                <w:lang w:val="en-GB"/>
              </w:rPr>
              <w:t>CEFTA</w:t>
            </w:r>
            <w:r w:rsidR="00AB1DE1" w:rsidRPr="00812529">
              <w:rPr>
                <w:sz w:val="18"/>
                <w:szCs w:val="18"/>
                <w:lang w:val="en-GB"/>
              </w:rPr>
              <w:t>,</w:t>
            </w:r>
          </w:p>
          <w:p w:rsidR="00254087" w:rsidRPr="00812529" w:rsidRDefault="00254087" w:rsidP="00BE7F20">
            <w:pPr>
              <w:spacing w:before="60" w:after="60"/>
              <w:rPr>
                <w:sz w:val="18"/>
                <w:szCs w:val="18"/>
                <w:lang w:val="en-GB"/>
              </w:rPr>
            </w:pPr>
            <w:r w:rsidRPr="00812529">
              <w:rPr>
                <w:sz w:val="18"/>
                <w:szCs w:val="18"/>
                <w:lang w:val="en-GB"/>
              </w:rPr>
              <w:t>ERI SEE</w:t>
            </w:r>
          </w:p>
        </w:tc>
        <w:tc>
          <w:tcPr>
            <w:tcW w:w="1108" w:type="dxa"/>
          </w:tcPr>
          <w:p w:rsidR="00254087" w:rsidRPr="00812529" w:rsidRDefault="00254087" w:rsidP="00BE7F20">
            <w:pPr>
              <w:spacing w:before="60" w:after="60"/>
              <w:rPr>
                <w:sz w:val="18"/>
                <w:szCs w:val="18"/>
                <w:lang w:val="en-GB"/>
              </w:rPr>
            </w:pPr>
            <w:r w:rsidRPr="00812529">
              <w:rPr>
                <w:sz w:val="18"/>
                <w:szCs w:val="18"/>
                <w:lang w:val="en-GB"/>
              </w:rPr>
              <w:t>2017-</w:t>
            </w:r>
            <w:r w:rsidR="003747D8" w:rsidRPr="00812529">
              <w:rPr>
                <w:sz w:val="18"/>
                <w:szCs w:val="18"/>
                <w:lang w:val="en-GB"/>
              </w:rPr>
              <w:t>20</w:t>
            </w:r>
            <w:r w:rsidRPr="00812529">
              <w:rPr>
                <w:sz w:val="18"/>
                <w:szCs w:val="18"/>
                <w:lang w:val="en-GB"/>
              </w:rPr>
              <w:t>19</w:t>
            </w:r>
          </w:p>
        </w:tc>
      </w:tr>
      <w:tr w:rsidR="00254087" w:rsidRPr="00812529" w:rsidTr="00BE7F20">
        <w:tc>
          <w:tcPr>
            <w:tcW w:w="250" w:type="dxa"/>
            <w:tcBorders>
              <w:right w:val="single" w:sz="4" w:space="0" w:color="FFFFFF" w:themeColor="background1"/>
            </w:tcBorders>
            <w:shd w:val="clear" w:color="auto" w:fill="DDD9C3" w:themeFill="background2" w:themeFillShade="E6"/>
          </w:tcPr>
          <w:p w:rsidR="00254087" w:rsidRPr="00812529" w:rsidRDefault="00254087"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254087" w:rsidRPr="00812529" w:rsidRDefault="00254087" w:rsidP="00BE7F20">
            <w:pPr>
              <w:spacing w:before="60" w:after="60"/>
              <w:rPr>
                <w:b/>
                <w:sz w:val="18"/>
                <w:szCs w:val="18"/>
                <w:lang w:val="en-GB"/>
              </w:rPr>
            </w:pPr>
            <w:r w:rsidRPr="00812529">
              <w:rPr>
                <w:b/>
                <w:sz w:val="18"/>
                <w:szCs w:val="18"/>
                <w:lang w:val="en-GB"/>
              </w:rPr>
              <w:t>A.1.2</w:t>
            </w:r>
          </w:p>
        </w:tc>
        <w:tc>
          <w:tcPr>
            <w:tcW w:w="3453" w:type="dxa"/>
            <w:gridSpan w:val="2"/>
            <w:tcBorders>
              <w:left w:val="single" w:sz="4" w:space="0" w:color="FFFFFF" w:themeColor="background1"/>
            </w:tcBorders>
            <w:shd w:val="clear" w:color="auto" w:fill="DDD9C3" w:themeFill="background2" w:themeFillShade="E6"/>
          </w:tcPr>
          <w:p w:rsidR="00254087" w:rsidRPr="00812529" w:rsidRDefault="00254087" w:rsidP="00BE7F20">
            <w:pPr>
              <w:spacing w:before="60" w:after="60"/>
              <w:rPr>
                <w:b/>
                <w:sz w:val="18"/>
                <w:szCs w:val="18"/>
                <w:lang w:val="en-GB"/>
              </w:rPr>
            </w:pPr>
            <w:r w:rsidRPr="00812529">
              <w:rPr>
                <w:b/>
                <w:sz w:val="18"/>
                <w:szCs w:val="18"/>
                <w:lang w:val="en-GB"/>
              </w:rPr>
              <w:t>Automatic recognition of education degrees</w:t>
            </w:r>
          </w:p>
        </w:tc>
        <w:tc>
          <w:tcPr>
            <w:tcW w:w="4000" w:type="dxa"/>
            <w:shd w:val="clear" w:color="auto" w:fill="DDD9C3" w:themeFill="background2" w:themeFillShade="E6"/>
          </w:tcPr>
          <w:p w:rsidR="00254087" w:rsidRPr="00812529" w:rsidRDefault="00254087" w:rsidP="00BE7F20">
            <w:pPr>
              <w:spacing w:before="60" w:after="60"/>
              <w:rPr>
                <w:sz w:val="18"/>
                <w:szCs w:val="18"/>
                <w:lang w:val="en-GB"/>
              </w:rPr>
            </w:pPr>
          </w:p>
        </w:tc>
        <w:tc>
          <w:tcPr>
            <w:tcW w:w="3312" w:type="dxa"/>
            <w:shd w:val="clear" w:color="auto" w:fill="DDD9C3" w:themeFill="background2" w:themeFillShade="E6"/>
          </w:tcPr>
          <w:p w:rsidR="00254087" w:rsidRPr="00812529" w:rsidRDefault="00254087" w:rsidP="00BE7F20">
            <w:pPr>
              <w:spacing w:before="60" w:after="60"/>
              <w:rPr>
                <w:sz w:val="18"/>
                <w:szCs w:val="18"/>
                <w:lang w:val="en-GB"/>
              </w:rPr>
            </w:pPr>
          </w:p>
        </w:tc>
        <w:tc>
          <w:tcPr>
            <w:tcW w:w="1383" w:type="dxa"/>
            <w:shd w:val="clear" w:color="auto" w:fill="DDD9C3" w:themeFill="background2" w:themeFillShade="E6"/>
          </w:tcPr>
          <w:p w:rsidR="00254087" w:rsidRPr="00812529" w:rsidRDefault="00254087" w:rsidP="00BE7F20">
            <w:pPr>
              <w:spacing w:before="60" w:after="60"/>
              <w:rPr>
                <w:sz w:val="18"/>
                <w:szCs w:val="18"/>
                <w:lang w:val="en-GB"/>
              </w:rPr>
            </w:pPr>
          </w:p>
        </w:tc>
        <w:tc>
          <w:tcPr>
            <w:tcW w:w="1108" w:type="dxa"/>
            <w:shd w:val="clear" w:color="auto" w:fill="DDD9C3" w:themeFill="background2" w:themeFillShade="E6"/>
          </w:tcPr>
          <w:p w:rsidR="00254087" w:rsidRPr="00812529" w:rsidRDefault="00254087" w:rsidP="00BE7F20">
            <w:pPr>
              <w:spacing w:before="60" w:after="60"/>
              <w:rPr>
                <w:sz w:val="18"/>
                <w:szCs w:val="18"/>
                <w:lang w:val="en-GB"/>
              </w:rPr>
            </w:pPr>
          </w:p>
        </w:tc>
      </w:tr>
      <w:tr w:rsidR="00254087" w:rsidRPr="00812529" w:rsidTr="00BE7F20">
        <w:tc>
          <w:tcPr>
            <w:tcW w:w="250" w:type="dxa"/>
            <w:tcBorders>
              <w:right w:val="single" w:sz="4" w:space="0" w:color="FFFFFF" w:themeColor="background1"/>
            </w:tcBorders>
          </w:tcPr>
          <w:p w:rsidR="00254087" w:rsidRPr="00812529" w:rsidRDefault="00254087"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254087" w:rsidRPr="00812529" w:rsidRDefault="00254087" w:rsidP="00BE7F20">
            <w:pPr>
              <w:spacing w:before="60" w:after="60"/>
              <w:rPr>
                <w:sz w:val="18"/>
                <w:szCs w:val="18"/>
                <w:lang w:val="en-GB"/>
              </w:rPr>
            </w:pPr>
            <w:r w:rsidRPr="00812529">
              <w:rPr>
                <w:sz w:val="18"/>
                <w:szCs w:val="18"/>
                <w:lang w:val="en-GB"/>
              </w:rPr>
              <w:t>A.1.2.1.</w:t>
            </w:r>
          </w:p>
        </w:tc>
        <w:tc>
          <w:tcPr>
            <w:tcW w:w="3453" w:type="dxa"/>
            <w:gridSpan w:val="2"/>
            <w:tcBorders>
              <w:left w:val="single" w:sz="4" w:space="0" w:color="FFFFFF" w:themeColor="background1"/>
            </w:tcBorders>
          </w:tcPr>
          <w:p w:rsidR="00254087" w:rsidRPr="00812529" w:rsidRDefault="00254087" w:rsidP="00BE7F20">
            <w:pPr>
              <w:spacing w:before="60" w:after="60"/>
              <w:rPr>
                <w:sz w:val="18"/>
                <w:szCs w:val="18"/>
                <w:lang w:val="en-GB"/>
              </w:rPr>
            </w:pPr>
            <w:r w:rsidRPr="00812529">
              <w:rPr>
                <w:sz w:val="18"/>
                <w:szCs w:val="18"/>
                <w:lang w:val="en-GB"/>
              </w:rPr>
              <w:t xml:space="preserve">Creating conditions for automatic recognition of education and university degrees </w:t>
            </w:r>
          </w:p>
        </w:tc>
        <w:tc>
          <w:tcPr>
            <w:tcW w:w="4000" w:type="dxa"/>
          </w:tcPr>
          <w:p w:rsidR="00254087" w:rsidRPr="00812529" w:rsidRDefault="00254087" w:rsidP="00BE7F20">
            <w:pPr>
              <w:autoSpaceDE w:val="0"/>
              <w:autoSpaceDN w:val="0"/>
              <w:adjustRightInd w:val="0"/>
              <w:spacing w:before="60" w:after="60"/>
              <w:rPr>
                <w:sz w:val="18"/>
                <w:szCs w:val="18"/>
                <w:lang w:val="en-GB"/>
              </w:rPr>
            </w:pPr>
            <w:r w:rsidRPr="00812529">
              <w:rPr>
                <w:sz w:val="18"/>
                <w:szCs w:val="18"/>
                <w:lang w:val="en-GB"/>
              </w:rPr>
              <w:t>Facilitate the development of standards and procedures for automatic recognition of qualifications in SEE in line with the commitments made by the Ministers responsible for higher education within the Bologna Process.</w:t>
            </w:r>
          </w:p>
        </w:tc>
        <w:tc>
          <w:tcPr>
            <w:tcW w:w="3312" w:type="dxa"/>
          </w:tcPr>
          <w:p w:rsidR="00254087" w:rsidRPr="00812529" w:rsidRDefault="00254087" w:rsidP="00BE7F20">
            <w:pPr>
              <w:spacing w:before="60" w:after="60"/>
              <w:rPr>
                <w:sz w:val="18"/>
                <w:szCs w:val="18"/>
                <w:lang w:val="en-GB"/>
              </w:rPr>
            </w:pPr>
            <w:r w:rsidRPr="00812529">
              <w:rPr>
                <w:sz w:val="18"/>
                <w:szCs w:val="18"/>
                <w:lang w:val="en-GB"/>
              </w:rPr>
              <w:t>Conditions for automatic recognition of degrees agreed and adopted</w:t>
            </w:r>
            <w:r w:rsidR="002642D5">
              <w:rPr>
                <w:sz w:val="18"/>
                <w:szCs w:val="18"/>
                <w:lang w:val="en-GB"/>
              </w:rPr>
              <w:t>.</w:t>
            </w:r>
          </w:p>
        </w:tc>
        <w:tc>
          <w:tcPr>
            <w:tcW w:w="1383" w:type="dxa"/>
          </w:tcPr>
          <w:p w:rsidR="00254087" w:rsidRPr="00812529" w:rsidRDefault="00254087" w:rsidP="00BE7F20">
            <w:pPr>
              <w:spacing w:before="60" w:after="60"/>
              <w:rPr>
                <w:sz w:val="18"/>
                <w:szCs w:val="18"/>
                <w:lang w:val="en-GB"/>
              </w:rPr>
            </w:pPr>
            <w:r w:rsidRPr="00812529">
              <w:rPr>
                <w:sz w:val="18"/>
                <w:szCs w:val="18"/>
                <w:lang w:val="en-GB"/>
              </w:rPr>
              <w:t>Line Ministries of Education</w:t>
            </w:r>
            <w:r w:rsidR="00AB1DE1" w:rsidRPr="00812529">
              <w:rPr>
                <w:sz w:val="18"/>
                <w:szCs w:val="18"/>
                <w:lang w:val="en-GB"/>
              </w:rPr>
              <w:t>,</w:t>
            </w:r>
          </w:p>
          <w:p w:rsidR="00254087" w:rsidRPr="00812529" w:rsidRDefault="00254087" w:rsidP="00BE7F20">
            <w:pPr>
              <w:spacing w:before="60" w:after="60"/>
              <w:rPr>
                <w:sz w:val="18"/>
                <w:szCs w:val="18"/>
                <w:lang w:val="en-GB"/>
              </w:rPr>
            </w:pPr>
            <w:r w:rsidRPr="00812529">
              <w:rPr>
                <w:sz w:val="18"/>
                <w:szCs w:val="18"/>
                <w:lang w:val="en-GB"/>
              </w:rPr>
              <w:t>ERI SEE</w:t>
            </w:r>
          </w:p>
          <w:p w:rsidR="00254087" w:rsidRPr="00812529" w:rsidRDefault="00254087" w:rsidP="00BE7F20">
            <w:pPr>
              <w:spacing w:before="60" w:after="60"/>
              <w:rPr>
                <w:sz w:val="18"/>
                <w:szCs w:val="18"/>
                <w:lang w:val="en-GB"/>
              </w:rPr>
            </w:pPr>
          </w:p>
        </w:tc>
        <w:tc>
          <w:tcPr>
            <w:tcW w:w="1108" w:type="dxa"/>
          </w:tcPr>
          <w:p w:rsidR="00254087" w:rsidRPr="00812529" w:rsidRDefault="00FA38B8" w:rsidP="00BE7F20">
            <w:pPr>
              <w:spacing w:before="60" w:after="60"/>
              <w:rPr>
                <w:sz w:val="18"/>
                <w:szCs w:val="18"/>
                <w:lang w:val="en-GB"/>
              </w:rPr>
            </w:pPr>
            <w:r w:rsidRPr="00812529">
              <w:rPr>
                <w:sz w:val="18"/>
                <w:szCs w:val="18"/>
                <w:lang w:val="en-GB"/>
              </w:rPr>
              <w:t>2017-201</w:t>
            </w:r>
            <w:r w:rsidR="00254087" w:rsidRPr="00812529">
              <w:rPr>
                <w:sz w:val="18"/>
                <w:szCs w:val="18"/>
                <w:lang w:val="en-GB"/>
              </w:rPr>
              <w:t>9</w:t>
            </w:r>
          </w:p>
        </w:tc>
      </w:tr>
      <w:tr w:rsidR="00254087" w:rsidRPr="00812529" w:rsidTr="00BE7F20">
        <w:tc>
          <w:tcPr>
            <w:tcW w:w="250" w:type="dxa"/>
            <w:tcBorders>
              <w:right w:val="single" w:sz="4" w:space="0" w:color="FFFFFF" w:themeColor="background1"/>
            </w:tcBorders>
            <w:shd w:val="clear" w:color="auto" w:fill="DDD9C3" w:themeFill="background2" w:themeFillShade="E6"/>
          </w:tcPr>
          <w:p w:rsidR="00254087" w:rsidRPr="00812529" w:rsidRDefault="00254087"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254087" w:rsidRPr="00812529" w:rsidRDefault="00254087" w:rsidP="00BE7F20">
            <w:pPr>
              <w:spacing w:before="60" w:after="60"/>
              <w:rPr>
                <w:b/>
                <w:sz w:val="18"/>
                <w:szCs w:val="18"/>
                <w:lang w:val="en-GB"/>
              </w:rPr>
            </w:pPr>
            <w:r w:rsidRPr="00812529">
              <w:rPr>
                <w:b/>
                <w:sz w:val="18"/>
                <w:szCs w:val="18"/>
                <w:lang w:val="en-GB"/>
              </w:rPr>
              <w:t>A.1.3.</w:t>
            </w:r>
          </w:p>
        </w:tc>
        <w:tc>
          <w:tcPr>
            <w:tcW w:w="3453" w:type="dxa"/>
            <w:gridSpan w:val="2"/>
            <w:tcBorders>
              <w:left w:val="single" w:sz="4" w:space="0" w:color="FFFFFF" w:themeColor="background1"/>
            </w:tcBorders>
            <w:shd w:val="clear" w:color="auto" w:fill="DDD9C3" w:themeFill="background2" w:themeFillShade="E6"/>
          </w:tcPr>
          <w:p w:rsidR="00254087" w:rsidRPr="00812529" w:rsidRDefault="00254087" w:rsidP="00BE7F20">
            <w:pPr>
              <w:spacing w:before="60" w:after="60"/>
              <w:rPr>
                <w:b/>
                <w:sz w:val="18"/>
                <w:szCs w:val="18"/>
                <w:lang w:val="en-GB"/>
              </w:rPr>
            </w:pPr>
            <w:r w:rsidRPr="00812529">
              <w:rPr>
                <w:b/>
                <w:sz w:val="18"/>
                <w:szCs w:val="18"/>
                <w:lang w:val="en-GB"/>
              </w:rPr>
              <w:t>Supporting development of employment, social and education policies</w:t>
            </w:r>
          </w:p>
        </w:tc>
        <w:tc>
          <w:tcPr>
            <w:tcW w:w="4000" w:type="dxa"/>
            <w:shd w:val="clear" w:color="auto" w:fill="DDD9C3" w:themeFill="background2" w:themeFillShade="E6"/>
          </w:tcPr>
          <w:p w:rsidR="00254087" w:rsidRPr="00812529" w:rsidRDefault="00254087" w:rsidP="00BE7F20">
            <w:pPr>
              <w:spacing w:before="60" w:after="60"/>
              <w:rPr>
                <w:sz w:val="18"/>
                <w:szCs w:val="18"/>
                <w:lang w:val="en-GB"/>
              </w:rPr>
            </w:pPr>
          </w:p>
        </w:tc>
        <w:tc>
          <w:tcPr>
            <w:tcW w:w="3312" w:type="dxa"/>
            <w:shd w:val="clear" w:color="auto" w:fill="DDD9C3" w:themeFill="background2" w:themeFillShade="E6"/>
          </w:tcPr>
          <w:p w:rsidR="00254087" w:rsidRPr="00812529" w:rsidRDefault="00254087" w:rsidP="00BE7F20">
            <w:pPr>
              <w:spacing w:before="60" w:after="60"/>
              <w:rPr>
                <w:sz w:val="18"/>
                <w:szCs w:val="18"/>
                <w:lang w:val="en-GB"/>
              </w:rPr>
            </w:pPr>
          </w:p>
        </w:tc>
        <w:tc>
          <w:tcPr>
            <w:tcW w:w="1383" w:type="dxa"/>
            <w:shd w:val="clear" w:color="auto" w:fill="DDD9C3" w:themeFill="background2" w:themeFillShade="E6"/>
          </w:tcPr>
          <w:p w:rsidR="00254087" w:rsidRPr="00812529" w:rsidRDefault="00254087" w:rsidP="00BE7F20">
            <w:pPr>
              <w:spacing w:before="60" w:after="60"/>
              <w:rPr>
                <w:sz w:val="18"/>
                <w:szCs w:val="18"/>
                <w:lang w:val="en-GB"/>
              </w:rPr>
            </w:pPr>
          </w:p>
        </w:tc>
        <w:tc>
          <w:tcPr>
            <w:tcW w:w="1108" w:type="dxa"/>
            <w:shd w:val="clear" w:color="auto" w:fill="DDD9C3" w:themeFill="background2" w:themeFillShade="E6"/>
          </w:tcPr>
          <w:p w:rsidR="00254087" w:rsidRPr="00812529" w:rsidRDefault="00254087" w:rsidP="00BE7F20">
            <w:pPr>
              <w:spacing w:before="60" w:after="60"/>
              <w:rPr>
                <w:sz w:val="18"/>
                <w:szCs w:val="18"/>
                <w:lang w:val="en-GB"/>
              </w:rPr>
            </w:pPr>
          </w:p>
        </w:tc>
      </w:tr>
      <w:tr w:rsidR="00254087" w:rsidRPr="00812529" w:rsidTr="00BE7F20">
        <w:tc>
          <w:tcPr>
            <w:tcW w:w="250" w:type="dxa"/>
            <w:tcBorders>
              <w:right w:val="single" w:sz="4" w:space="0" w:color="FFFFFF" w:themeColor="background1"/>
            </w:tcBorders>
          </w:tcPr>
          <w:p w:rsidR="00254087" w:rsidRPr="00812529" w:rsidRDefault="00254087"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254087" w:rsidRPr="00812529" w:rsidRDefault="00254087" w:rsidP="00BE7F20">
            <w:pPr>
              <w:spacing w:before="60" w:after="60"/>
              <w:rPr>
                <w:sz w:val="18"/>
                <w:szCs w:val="18"/>
                <w:lang w:val="en-GB"/>
              </w:rPr>
            </w:pPr>
            <w:r w:rsidRPr="00812529">
              <w:rPr>
                <w:sz w:val="18"/>
                <w:szCs w:val="18"/>
                <w:lang w:val="en-GB"/>
              </w:rPr>
              <w:t>A.1.3.1.</w:t>
            </w:r>
          </w:p>
        </w:tc>
        <w:tc>
          <w:tcPr>
            <w:tcW w:w="3453" w:type="dxa"/>
            <w:gridSpan w:val="2"/>
            <w:tcBorders>
              <w:left w:val="single" w:sz="4" w:space="0" w:color="FFFFFF" w:themeColor="background1"/>
            </w:tcBorders>
          </w:tcPr>
          <w:p w:rsidR="00254087" w:rsidRPr="00812529" w:rsidRDefault="00254087" w:rsidP="00BE7F20">
            <w:pPr>
              <w:spacing w:before="60" w:after="60"/>
              <w:rPr>
                <w:b/>
                <w:sz w:val="18"/>
                <w:szCs w:val="18"/>
                <w:lang w:val="en-GB"/>
              </w:rPr>
            </w:pPr>
            <w:r w:rsidRPr="00812529">
              <w:rPr>
                <w:sz w:val="18"/>
                <w:szCs w:val="18"/>
                <w:lang w:val="en-GB"/>
              </w:rPr>
              <w:t>Supporting development of employment, social and education policies and their streamlining into the economic governance process</w:t>
            </w:r>
          </w:p>
        </w:tc>
        <w:tc>
          <w:tcPr>
            <w:tcW w:w="4000" w:type="dxa"/>
          </w:tcPr>
          <w:p w:rsidR="00254087" w:rsidRPr="00812529" w:rsidRDefault="00254087" w:rsidP="00BE7F20">
            <w:pPr>
              <w:spacing w:before="60" w:after="60"/>
              <w:rPr>
                <w:sz w:val="18"/>
                <w:szCs w:val="18"/>
                <w:lang w:val="en-GB"/>
              </w:rPr>
            </w:pPr>
            <w:r w:rsidRPr="00812529">
              <w:rPr>
                <w:sz w:val="18"/>
                <w:szCs w:val="18"/>
                <w:lang w:val="en-GB"/>
              </w:rPr>
              <w:t xml:space="preserve">Improvement of policy and institutional settings and outcomes in support of employment, human capital and social development. </w:t>
            </w:r>
          </w:p>
          <w:p w:rsidR="00254087" w:rsidRPr="00812529" w:rsidRDefault="00254087" w:rsidP="00BE7F20">
            <w:pPr>
              <w:spacing w:before="60" w:after="60"/>
              <w:rPr>
                <w:sz w:val="18"/>
                <w:szCs w:val="18"/>
                <w:lang w:val="en-GB"/>
              </w:rPr>
            </w:pPr>
            <w:r w:rsidRPr="00812529">
              <w:rPr>
                <w:sz w:val="18"/>
                <w:szCs w:val="18"/>
                <w:lang w:val="en-GB"/>
              </w:rPr>
              <w:t>Enhancing capacities of the relevant administrations for improved policy outcomes and policy reviews related to the employment, human capital and social policies as well as strengthening the capacities and the existing Public Employment Services (PES) Network through the establishment of the regional Employment and Social Affairs Platform (ESAP)</w:t>
            </w:r>
            <w:r w:rsidR="002070BB">
              <w:rPr>
                <w:sz w:val="18"/>
                <w:szCs w:val="18"/>
                <w:lang w:val="en-GB"/>
              </w:rPr>
              <w:t>.</w:t>
            </w:r>
          </w:p>
        </w:tc>
        <w:tc>
          <w:tcPr>
            <w:tcW w:w="3312" w:type="dxa"/>
          </w:tcPr>
          <w:p w:rsidR="00254087" w:rsidRPr="00812529" w:rsidRDefault="00254087" w:rsidP="00BE7F20">
            <w:pPr>
              <w:spacing w:before="60" w:after="60"/>
              <w:rPr>
                <w:sz w:val="18"/>
                <w:szCs w:val="18"/>
                <w:lang w:val="en-GB"/>
              </w:rPr>
            </w:pPr>
            <w:r w:rsidRPr="00812529">
              <w:rPr>
                <w:sz w:val="18"/>
                <w:szCs w:val="18"/>
                <w:lang w:val="en-GB"/>
              </w:rPr>
              <w:t>Employment and Social Affairs Platform (ESAP) institutionali</w:t>
            </w:r>
            <w:r w:rsidR="0082698B" w:rsidRPr="00812529">
              <w:rPr>
                <w:sz w:val="18"/>
                <w:szCs w:val="18"/>
                <w:lang w:val="en-GB"/>
              </w:rPr>
              <w:t>s</w:t>
            </w:r>
            <w:r w:rsidRPr="00812529">
              <w:rPr>
                <w:sz w:val="18"/>
                <w:szCs w:val="18"/>
                <w:lang w:val="en-GB"/>
              </w:rPr>
              <w:t>ed and functioning</w:t>
            </w:r>
            <w:r w:rsidR="002642D5">
              <w:rPr>
                <w:sz w:val="18"/>
                <w:szCs w:val="18"/>
                <w:lang w:val="en-GB"/>
              </w:rPr>
              <w:t>.</w:t>
            </w:r>
          </w:p>
          <w:p w:rsidR="00254087" w:rsidRPr="00812529" w:rsidRDefault="00254087" w:rsidP="00BE7F20">
            <w:pPr>
              <w:spacing w:before="60" w:after="60"/>
              <w:rPr>
                <w:sz w:val="18"/>
                <w:szCs w:val="18"/>
                <w:lang w:val="en-GB"/>
              </w:rPr>
            </w:pPr>
            <w:r w:rsidRPr="00812529">
              <w:rPr>
                <w:sz w:val="18"/>
                <w:szCs w:val="18"/>
                <w:lang w:val="en-GB"/>
              </w:rPr>
              <w:t>Public Employment Services strengthened</w:t>
            </w:r>
            <w:r w:rsidR="002642D5">
              <w:rPr>
                <w:sz w:val="18"/>
                <w:szCs w:val="18"/>
                <w:lang w:val="en-GB"/>
              </w:rPr>
              <w:t>.</w:t>
            </w:r>
          </w:p>
          <w:p w:rsidR="00254087" w:rsidRPr="00812529" w:rsidRDefault="00254087" w:rsidP="00BE7F20">
            <w:pPr>
              <w:spacing w:before="60" w:after="60"/>
              <w:rPr>
                <w:sz w:val="18"/>
                <w:szCs w:val="18"/>
                <w:lang w:val="en-GB"/>
              </w:rPr>
            </w:pPr>
            <w:r w:rsidRPr="00812529">
              <w:rPr>
                <w:sz w:val="18"/>
                <w:szCs w:val="18"/>
                <w:lang w:val="en-GB"/>
              </w:rPr>
              <w:t>SEE Network of Public Employment Services strengthened and functional</w:t>
            </w:r>
            <w:r w:rsidR="002642D5">
              <w:rPr>
                <w:sz w:val="18"/>
                <w:szCs w:val="18"/>
                <w:lang w:val="en-GB"/>
              </w:rPr>
              <w:t>.</w:t>
            </w:r>
          </w:p>
        </w:tc>
        <w:tc>
          <w:tcPr>
            <w:tcW w:w="1383" w:type="dxa"/>
          </w:tcPr>
          <w:p w:rsidR="00254087" w:rsidRPr="00812529" w:rsidRDefault="00254087" w:rsidP="00BE7F20">
            <w:pPr>
              <w:spacing w:before="60" w:after="60"/>
              <w:rPr>
                <w:sz w:val="18"/>
                <w:szCs w:val="18"/>
                <w:lang w:val="en-GB"/>
              </w:rPr>
            </w:pPr>
            <w:r w:rsidRPr="00812529">
              <w:rPr>
                <w:sz w:val="18"/>
                <w:szCs w:val="18"/>
                <w:lang w:val="en-GB"/>
              </w:rPr>
              <w:t>Line Ministries of Labo</w:t>
            </w:r>
            <w:r w:rsidR="0082698B" w:rsidRPr="00812529">
              <w:rPr>
                <w:sz w:val="18"/>
                <w:szCs w:val="18"/>
                <w:lang w:val="en-GB"/>
              </w:rPr>
              <w:t>u</w:t>
            </w:r>
            <w:r w:rsidRPr="00812529">
              <w:rPr>
                <w:sz w:val="18"/>
                <w:szCs w:val="18"/>
                <w:lang w:val="en-GB"/>
              </w:rPr>
              <w:t xml:space="preserve">r and Social Affairs, and Education, DG </w:t>
            </w:r>
            <w:r w:rsidR="007E4964" w:rsidRPr="00812529">
              <w:rPr>
                <w:sz w:val="18"/>
                <w:szCs w:val="18"/>
                <w:lang w:val="en-GB"/>
              </w:rPr>
              <w:t>Employment</w:t>
            </w:r>
            <w:r w:rsidRPr="00812529">
              <w:rPr>
                <w:sz w:val="18"/>
                <w:szCs w:val="18"/>
                <w:lang w:val="en-GB"/>
              </w:rPr>
              <w:t xml:space="preserve"> and Social Affairs</w:t>
            </w:r>
            <w:r w:rsidR="00AB1DE1" w:rsidRPr="00812529">
              <w:rPr>
                <w:sz w:val="18"/>
                <w:szCs w:val="18"/>
                <w:lang w:val="en-GB"/>
              </w:rPr>
              <w:t>,</w:t>
            </w:r>
          </w:p>
          <w:p w:rsidR="00254087" w:rsidRPr="00812529" w:rsidRDefault="00254087" w:rsidP="00BE7F20">
            <w:pPr>
              <w:spacing w:before="60" w:after="60"/>
              <w:rPr>
                <w:sz w:val="18"/>
                <w:szCs w:val="18"/>
                <w:lang w:val="en-GB"/>
              </w:rPr>
            </w:pPr>
            <w:r w:rsidRPr="00812529">
              <w:rPr>
                <w:sz w:val="18"/>
                <w:szCs w:val="18"/>
                <w:lang w:val="en-GB"/>
              </w:rPr>
              <w:t>ILO</w:t>
            </w:r>
          </w:p>
        </w:tc>
        <w:tc>
          <w:tcPr>
            <w:tcW w:w="1108" w:type="dxa"/>
          </w:tcPr>
          <w:p w:rsidR="00254087" w:rsidRPr="00812529" w:rsidRDefault="00254087" w:rsidP="00BE7F20">
            <w:pPr>
              <w:spacing w:before="60" w:after="60"/>
              <w:rPr>
                <w:sz w:val="18"/>
                <w:szCs w:val="18"/>
                <w:lang w:val="en-GB"/>
              </w:rPr>
            </w:pPr>
            <w:r w:rsidRPr="00812529">
              <w:rPr>
                <w:sz w:val="18"/>
                <w:szCs w:val="18"/>
                <w:lang w:val="en-GB"/>
              </w:rPr>
              <w:t>2017-</w:t>
            </w:r>
            <w:r w:rsidR="00FA38B8" w:rsidRPr="00812529">
              <w:rPr>
                <w:sz w:val="18"/>
                <w:szCs w:val="18"/>
                <w:lang w:val="en-GB"/>
              </w:rPr>
              <w:t>20</w:t>
            </w:r>
            <w:r w:rsidRPr="00812529">
              <w:rPr>
                <w:sz w:val="18"/>
                <w:szCs w:val="18"/>
                <w:lang w:val="en-GB"/>
              </w:rPr>
              <w:t>19</w:t>
            </w:r>
          </w:p>
        </w:tc>
      </w:tr>
      <w:tr w:rsidR="00254087" w:rsidRPr="00812529" w:rsidTr="00BE7F20">
        <w:tc>
          <w:tcPr>
            <w:tcW w:w="250" w:type="dxa"/>
            <w:tcBorders>
              <w:right w:val="single" w:sz="4" w:space="0" w:color="FFFFFF" w:themeColor="background1"/>
            </w:tcBorders>
            <w:shd w:val="clear" w:color="auto" w:fill="DDD9C3" w:themeFill="background2" w:themeFillShade="E6"/>
          </w:tcPr>
          <w:p w:rsidR="00254087" w:rsidRPr="00812529" w:rsidRDefault="00254087"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254087" w:rsidRPr="00812529" w:rsidRDefault="00254087" w:rsidP="00BE7F20">
            <w:pPr>
              <w:spacing w:before="60" w:after="60"/>
              <w:rPr>
                <w:b/>
                <w:sz w:val="18"/>
                <w:szCs w:val="18"/>
                <w:lang w:val="en-GB"/>
              </w:rPr>
            </w:pPr>
            <w:r w:rsidRPr="00812529">
              <w:rPr>
                <w:b/>
                <w:sz w:val="18"/>
                <w:szCs w:val="18"/>
                <w:lang w:val="en-GB"/>
              </w:rPr>
              <w:t>A.1.4.</w:t>
            </w:r>
          </w:p>
        </w:tc>
        <w:tc>
          <w:tcPr>
            <w:tcW w:w="3453" w:type="dxa"/>
            <w:gridSpan w:val="2"/>
            <w:tcBorders>
              <w:left w:val="single" w:sz="4" w:space="0" w:color="FFFFFF" w:themeColor="background1"/>
            </w:tcBorders>
            <w:shd w:val="clear" w:color="auto" w:fill="DDD9C3" w:themeFill="background2" w:themeFillShade="E6"/>
          </w:tcPr>
          <w:p w:rsidR="00254087" w:rsidRPr="00812529" w:rsidRDefault="00254087" w:rsidP="00BE7F20">
            <w:pPr>
              <w:spacing w:before="60" w:after="60"/>
              <w:rPr>
                <w:b/>
                <w:sz w:val="18"/>
                <w:szCs w:val="18"/>
                <w:lang w:val="en-GB"/>
              </w:rPr>
            </w:pPr>
            <w:r w:rsidRPr="00812529">
              <w:rPr>
                <w:b/>
                <w:sz w:val="18"/>
                <w:szCs w:val="18"/>
                <w:lang w:val="en-GB"/>
              </w:rPr>
              <w:t>Coordinating and supporting activities</w:t>
            </w:r>
          </w:p>
        </w:tc>
        <w:tc>
          <w:tcPr>
            <w:tcW w:w="4000" w:type="dxa"/>
            <w:shd w:val="clear" w:color="auto" w:fill="DDD9C3" w:themeFill="background2" w:themeFillShade="E6"/>
          </w:tcPr>
          <w:p w:rsidR="00254087" w:rsidRPr="00812529" w:rsidRDefault="00254087" w:rsidP="00BE7F20">
            <w:pPr>
              <w:spacing w:before="60" w:after="60"/>
              <w:rPr>
                <w:sz w:val="18"/>
                <w:szCs w:val="18"/>
                <w:lang w:val="en-GB"/>
              </w:rPr>
            </w:pPr>
          </w:p>
        </w:tc>
        <w:tc>
          <w:tcPr>
            <w:tcW w:w="3312" w:type="dxa"/>
            <w:shd w:val="clear" w:color="auto" w:fill="DDD9C3" w:themeFill="background2" w:themeFillShade="E6"/>
          </w:tcPr>
          <w:p w:rsidR="00254087" w:rsidRPr="00812529" w:rsidRDefault="00254087" w:rsidP="00BE7F20">
            <w:pPr>
              <w:spacing w:before="60" w:after="60"/>
              <w:rPr>
                <w:sz w:val="18"/>
                <w:szCs w:val="18"/>
                <w:lang w:val="en-GB"/>
              </w:rPr>
            </w:pPr>
          </w:p>
        </w:tc>
        <w:tc>
          <w:tcPr>
            <w:tcW w:w="1383" w:type="dxa"/>
            <w:shd w:val="clear" w:color="auto" w:fill="DDD9C3" w:themeFill="background2" w:themeFillShade="E6"/>
          </w:tcPr>
          <w:p w:rsidR="00254087" w:rsidRPr="00812529" w:rsidRDefault="00254087" w:rsidP="00BE7F20">
            <w:pPr>
              <w:spacing w:before="60" w:after="60"/>
              <w:rPr>
                <w:sz w:val="18"/>
                <w:szCs w:val="18"/>
                <w:lang w:val="en-GB"/>
              </w:rPr>
            </w:pPr>
          </w:p>
        </w:tc>
        <w:tc>
          <w:tcPr>
            <w:tcW w:w="1108" w:type="dxa"/>
            <w:shd w:val="clear" w:color="auto" w:fill="DDD9C3" w:themeFill="background2" w:themeFillShade="E6"/>
          </w:tcPr>
          <w:p w:rsidR="00254087" w:rsidRPr="00812529" w:rsidRDefault="00254087" w:rsidP="00BE7F20">
            <w:pPr>
              <w:spacing w:before="60" w:after="60"/>
              <w:rPr>
                <w:sz w:val="18"/>
                <w:szCs w:val="18"/>
                <w:lang w:val="en-GB"/>
              </w:rPr>
            </w:pPr>
          </w:p>
        </w:tc>
      </w:tr>
      <w:tr w:rsidR="00254087" w:rsidRPr="00812529" w:rsidTr="00BE7F20">
        <w:tc>
          <w:tcPr>
            <w:tcW w:w="250" w:type="dxa"/>
            <w:tcBorders>
              <w:right w:val="single" w:sz="4" w:space="0" w:color="FFFFFF" w:themeColor="background1"/>
            </w:tcBorders>
          </w:tcPr>
          <w:p w:rsidR="00254087" w:rsidRPr="00812529" w:rsidRDefault="00254087"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254087" w:rsidRPr="00812529" w:rsidRDefault="00254087" w:rsidP="005E3011">
            <w:pPr>
              <w:spacing w:before="60" w:after="60"/>
              <w:rPr>
                <w:sz w:val="18"/>
                <w:szCs w:val="18"/>
                <w:lang w:val="en-GB"/>
              </w:rPr>
            </w:pPr>
            <w:r w:rsidRPr="00812529">
              <w:rPr>
                <w:sz w:val="18"/>
                <w:szCs w:val="18"/>
                <w:lang w:val="en-GB"/>
              </w:rPr>
              <w:t>A.1.</w:t>
            </w:r>
            <w:r w:rsidR="005E3011" w:rsidRPr="00812529">
              <w:rPr>
                <w:sz w:val="18"/>
                <w:szCs w:val="18"/>
                <w:lang w:val="en-GB"/>
              </w:rPr>
              <w:t>4.1</w:t>
            </w:r>
            <w:r w:rsidRPr="00812529">
              <w:rPr>
                <w:sz w:val="18"/>
                <w:szCs w:val="18"/>
                <w:lang w:val="en-GB"/>
              </w:rPr>
              <w:t>.</w:t>
            </w:r>
          </w:p>
        </w:tc>
        <w:tc>
          <w:tcPr>
            <w:tcW w:w="3453" w:type="dxa"/>
            <w:gridSpan w:val="2"/>
            <w:tcBorders>
              <w:left w:val="single" w:sz="4" w:space="0" w:color="FFFFFF" w:themeColor="background1"/>
            </w:tcBorders>
          </w:tcPr>
          <w:p w:rsidR="00254087" w:rsidRPr="00812529" w:rsidRDefault="00254087" w:rsidP="00BE7F20">
            <w:pPr>
              <w:spacing w:before="60" w:after="60"/>
              <w:rPr>
                <w:sz w:val="18"/>
                <w:szCs w:val="18"/>
                <w:lang w:val="en-GB"/>
              </w:rPr>
            </w:pPr>
            <w:r w:rsidRPr="00812529">
              <w:rPr>
                <w:sz w:val="18"/>
                <w:szCs w:val="18"/>
                <w:lang w:val="en-GB"/>
              </w:rPr>
              <w:t>Strengthening regional cooperation in research and development</w:t>
            </w:r>
          </w:p>
        </w:tc>
        <w:tc>
          <w:tcPr>
            <w:tcW w:w="4000" w:type="dxa"/>
          </w:tcPr>
          <w:p w:rsidR="007B04BF" w:rsidRPr="00812529" w:rsidRDefault="00254087" w:rsidP="00BE7F20">
            <w:pPr>
              <w:spacing w:before="60" w:after="60"/>
              <w:rPr>
                <w:sz w:val="18"/>
                <w:szCs w:val="18"/>
                <w:lang w:val="en-GB"/>
              </w:rPr>
            </w:pPr>
            <w:r w:rsidRPr="00812529">
              <w:rPr>
                <w:sz w:val="18"/>
                <w:szCs w:val="18"/>
                <w:lang w:val="en-GB"/>
              </w:rPr>
              <w:t>Strengthening research capacities and stimulating regional collaboration along the lines of the proclaimed goals of SEE</w:t>
            </w:r>
            <w:r w:rsidR="004D4C39">
              <w:rPr>
                <w:sz w:val="18"/>
                <w:szCs w:val="18"/>
                <w:lang w:val="en-GB"/>
              </w:rPr>
              <w:t xml:space="preserve"> </w:t>
            </w:r>
            <w:r w:rsidRPr="00812529">
              <w:rPr>
                <w:sz w:val="18"/>
                <w:szCs w:val="18"/>
                <w:lang w:val="en-GB"/>
              </w:rPr>
              <w:t xml:space="preserve">2020 Strategy. </w:t>
            </w:r>
          </w:p>
          <w:p w:rsidR="00254087" w:rsidRPr="00812529" w:rsidRDefault="007B04BF" w:rsidP="007B04BF">
            <w:pPr>
              <w:spacing w:before="60" w:after="60"/>
              <w:rPr>
                <w:sz w:val="18"/>
                <w:szCs w:val="18"/>
                <w:lang w:val="en-GB"/>
              </w:rPr>
            </w:pPr>
            <w:r w:rsidRPr="00812529">
              <w:rPr>
                <w:sz w:val="18"/>
                <w:szCs w:val="18"/>
                <w:lang w:val="en-GB"/>
              </w:rPr>
              <w:t xml:space="preserve">Efforts specifically focused </w:t>
            </w:r>
            <w:r w:rsidR="00254087" w:rsidRPr="00812529">
              <w:rPr>
                <w:sz w:val="18"/>
                <w:szCs w:val="18"/>
                <w:lang w:val="en-GB"/>
              </w:rPr>
              <w:t>in area</w:t>
            </w:r>
            <w:r w:rsidRPr="00812529">
              <w:rPr>
                <w:sz w:val="18"/>
                <w:szCs w:val="18"/>
                <w:lang w:val="en-GB"/>
              </w:rPr>
              <w:t>s</w:t>
            </w:r>
            <w:r w:rsidR="00254087" w:rsidRPr="00812529">
              <w:rPr>
                <w:sz w:val="18"/>
                <w:szCs w:val="18"/>
                <w:lang w:val="en-GB"/>
              </w:rPr>
              <w:t xml:space="preserve"> related to mobility of researchers, PhD candidates and academics.</w:t>
            </w:r>
          </w:p>
        </w:tc>
        <w:tc>
          <w:tcPr>
            <w:tcW w:w="3312" w:type="dxa"/>
          </w:tcPr>
          <w:p w:rsidR="00254087" w:rsidRPr="00812529" w:rsidRDefault="00254087" w:rsidP="00BE7F20">
            <w:pPr>
              <w:spacing w:before="60" w:after="60"/>
              <w:rPr>
                <w:sz w:val="18"/>
                <w:szCs w:val="18"/>
                <w:lang w:val="en-GB"/>
              </w:rPr>
            </w:pPr>
            <w:r w:rsidRPr="00812529">
              <w:rPr>
                <w:sz w:val="18"/>
                <w:szCs w:val="18"/>
                <w:lang w:val="en-GB"/>
              </w:rPr>
              <w:t>Increased cooperation in area of mobility of researchers, PhD candidates and academics.</w:t>
            </w:r>
          </w:p>
        </w:tc>
        <w:tc>
          <w:tcPr>
            <w:tcW w:w="1383" w:type="dxa"/>
          </w:tcPr>
          <w:p w:rsidR="00254087" w:rsidRPr="00812529" w:rsidRDefault="00254087" w:rsidP="00BE7F20">
            <w:pPr>
              <w:spacing w:before="60" w:after="60"/>
              <w:rPr>
                <w:sz w:val="18"/>
                <w:szCs w:val="18"/>
                <w:lang w:val="en-GB"/>
              </w:rPr>
            </w:pPr>
            <w:r w:rsidRPr="00812529">
              <w:rPr>
                <w:sz w:val="18"/>
                <w:szCs w:val="18"/>
                <w:lang w:val="en-GB"/>
              </w:rPr>
              <w:t>Line Ministries of Research</w:t>
            </w:r>
            <w:r w:rsidR="00AB1DE1" w:rsidRPr="00812529">
              <w:rPr>
                <w:sz w:val="18"/>
                <w:szCs w:val="18"/>
                <w:lang w:val="en-GB"/>
              </w:rPr>
              <w:t>,</w:t>
            </w:r>
          </w:p>
          <w:p w:rsidR="00254087" w:rsidRPr="00812529" w:rsidRDefault="00254087" w:rsidP="00BE7F20">
            <w:pPr>
              <w:spacing w:before="60" w:after="60"/>
              <w:rPr>
                <w:sz w:val="18"/>
                <w:szCs w:val="18"/>
                <w:lang w:val="en-GB"/>
              </w:rPr>
            </w:pPr>
            <w:r w:rsidRPr="00812529">
              <w:rPr>
                <w:sz w:val="18"/>
                <w:szCs w:val="18"/>
                <w:lang w:val="en-GB"/>
              </w:rPr>
              <w:t>WISE</w:t>
            </w:r>
            <w:r w:rsidR="00AB1DE1" w:rsidRPr="00812529">
              <w:rPr>
                <w:sz w:val="18"/>
                <w:szCs w:val="18"/>
                <w:lang w:val="en-GB"/>
              </w:rPr>
              <w:t>,</w:t>
            </w:r>
          </w:p>
          <w:p w:rsidR="00254087" w:rsidRPr="00812529" w:rsidRDefault="00254087" w:rsidP="00BE7F20">
            <w:pPr>
              <w:spacing w:before="60" w:after="60"/>
              <w:rPr>
                <w:sz w:val="18"/>
                <w:szCs w:val="18"/>
                <w:lang w:val="en-GB"/>
              </w:rPr>
            </w:pPr>
            <w:r w:rsidRPr="00812529">
              <w:rPr>
                <w:sz w:val="18"/>
                <w:szCs w:val="18"/>
                <w:lang w:val="en-GB"/>
              </w:rPr>
              <w:t>DG Research and Innovation</w:t>
            </w:r>
            <w:r w:rsidR="00AB1DE1" w:rsidRPr="00812529">
              <w:rPr>
                <w:sz w:val="18"/>
                <w:szCs w:val="18"/>
                <w:lang w:val="en-GB"/>
              </w:rPr>
              <w:t>,</w:t>
            </w:r>
          </w:p>
          <w:p w:rsidR="00254087" w:rsidRPr="00812529" w:rsidRDefault="00254087" w:rsidP="00BE7F20">
            <w:pPr>
              <w:spacing w:before="60" w:after="60"/>
              <w:rPr>
                <w:sz w:val="18"/>
                <w:szCs w:val="18"/>
                <w:lang w:val="en-GB"/>
              </w:rPr>
            </w:pPr>
            <w:r w:rsidRPr="00812529">
              <w:rPr>
                <w:sz w:val="18"/>
                <w:szCs w:val="18"/>
                <w:lang w:val="en-GB"/>
              </w:rPr>
              <w:t>Steering Platform on R&amp;D for Western Balkans</w:t>
            </w:r>
          </w:p>
        </w:tc>
        <w:tc>
          <w:tcPr>
            <w:tcW w:w="1108" w:type="dxa"/>
          </w:tcPr>
          <w:p w:rsidR="00254087" w:rsidRPr="00812529" w:rsidRDefault="00254087" w:rsidP="00BE7F20">
            <w:pPr>
              <w:spacing w:before="60" w:after="60"/>
              <w:rPr>
                <w:sz w:val="18"/>
                <w:szCs w:val="18"/>
                <w:lang w:val="en-GB"/>
              </w:rPr>
            </w:pPr>
            <w:r w:rsidRPr="00812529">
              <w:rPr>
                <w:sz w:val="18"/>
                <w:szCs w:val="18"/>
                <w:lang w:val="en-GB"/>
              </w:rPr>
              <w:t>2017-</w:t>
            </w:r>
            <w:r w:rsidR="00FA38B8" w:rsidRPr="00812529">
              <w:rPr>
                <w:sz w:val="18"/>
                <w:szCs w:val="18"/>
                <w:lang w:val="en-GB"/>
              </w:rPr>
              <w:t>20</w:t>
            </w:r>
            <w:r w:rsidRPr="00812529">
              <w:rPr>
                <w:sz w:val="18"/>
                <w:szCs w:val="18"/>
                <w:lang w:val="en-GB"/>
              </w:rPr>
              <w:t>19</w:t>
            </w:r>
          </w:p>
        </w:tc>
      </w:tr>
      <w:tr w:rsidR="00254087" w:rsidRPr="00812529" w:rsidTr="00BE7F20">
        <w:tc>
          <w:tcPr>
            <w:tcW w:w="250" w:type="dxa"/>
            <w:tcBorders>
              <w:right w:val="single" w:sz="4" w:space="0" w:color="FFFFFF" w:themeColor="background1"/>
            </w:tcBorders>
          </w:tcPr>
          <w:p w:rsidR="00254087" w:rsidRPr="00812529" w:rsidRDefault="00254087"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254087" w:rsidRPr="00812529" w:rsidRDefault="005E3011" w:rsidP="005E3011">
            <w:pPr>
              <w:spacing w:before="60" w:after="60"/>
              <w:rPr>
                <w:sz w:val="18"/>
                <w:szCs w:val="18"/>
                <w:lang w:val="en-GB"/>
              </w:rPr>
            </w:pPr>
            <w:r w:rsidRPr="00812529">
              <w:rPr>
                <w:sz w:val="18"/>
                <w:szCs w:val="18"/>
                <w:lang w:val="en-GB"/>
              </w:rPr>
              <w:t>A.1.4</w:t>
            </w:r>
            <w:r w:rsidR="00254087" w:rsidRPr="00812529">
              <w:rPr>
                <w:sz w:val="18"/>
                <w:szCs w:val="18"/>
                <w:lang w:val="en-GB"/>
              </w:rPr>
              <w:t>.</w:t>
            </w:r>
            <w:r w:rsidRPr="00812529">
              <w:rPr>
                <w:sz w:val="18"/>
                <w:szCs w:val="18"/>
                <w:lang w:val="en-GB"/>
              </w:rPr>
              <w:t>2</w:t>
            </w:r>
            <w:r w:rsidR="00254087" w:rsidRPr="00812529">
              <w:rPr>
                <w:sz w:val="18"/>
                <w:szCs w:val="18"/>
                <w:lang w:val="en-GB"/>
              </w:rPr>
              <w:t>.</w:t>
            </w:r>
          </w:p>
        </w:tc>
        <w:tc>
          <w:tcPr>
            <w:tcW w:w="3453" w:type="dxa"/>
            <w:gridSpan w:val="2"/>
            <w:tcBorders>
              <w:left w:val="single" w:sz="4" w:space="0" w:color="FFFFFF" w:themeColor="background1"/>
            </w:tcBorders>
          </w:tcPr>
          <w:p w:rsidR="00254087" w:rsidRPr="00812529" w:rsidRDefault="00254087" w:rsidP="00BE7F20">
            <w:pPr>
              <w:spacing w:before="60" w:after="60"/>
              <w:rPr>
                <w:sz w:val="18"/>
                <w:szCs w:val="18"/>
                <w:lang w:val="en-GB"/>
              </w:rPr>
            </w:pPr>
            <w:r w:rsidRPr="00812529">
              <w:rPr>
                <w:sz w:val="18"/>
                <w:szCs w:val="18"/>
                <w:lang w:val="en-GB"/>
              </w:rPr>
              <w:t>Strengthening regional cooperation in culture</w:t>
            </w:r>
          </w:p>
        </w:tc>
        <w:tc>
          <w:tcPr>
            <w:tcW w:w="4000" w:type="dxa"/>
          </w:tcPr>
          <w:p w:rsidR="00254087" w:rsidRPr="00812529" w:rsidRDefault="00254087" w:rsidP="00BE7F20">
            <w:pPr>
              <w:spacing w:before="60" w:after="60"/>
              <w:rPr>
                <w:sz w:val="18"/>
                <w:szCs w:val="18"/>
                <w:lang w:val="en-GB"/>
              </w:rPr>
            </w:pPr>
            <w:r w:rsidRPr="00812529">
              <w:rPr>
                <w:sz w:val="18"/>
                <w:szCs w:val="18"/>
                <w:lang w:val="en-GB"/>
              </w:rPr>
              <w:t>Continue to support regional cooperation in the sphere of culture particularly through capacity building, peer-learning and support to the development of promotional materials.</w:t>
            </w:r>
          </w:p>
        </w:tc>
        <w:tc>
          <w:tcPr>
            <w:tcW w:w="3312" w:type="dxa"/>
          </w:tcPr>
          <w:p w:rsidR="00254087" w:rsidRPr="00812529" w:rsidRDefault="00254087" w:rsidP="00BE7F20">
            <w:pPr>
              <w:spacing w:before="60" w:after="60"/>
              <w:rPr>
                <w:sz w:val="18"/>
                <w:szCs w:val="18"/>
                <w:lang w:val="en-GB"/>
              </w:rPr>
            </w:pPr>
            <w:r w:rsidRPr="00812529">
              <w:rPr>
                <w:sz w:val="18"/>
                <w:szCs w:val="18"/>
                <w:lang w:val="en-GB"/>
              </w:rPr>
              <w:t>Strengthened capacity of public administration in areas relevant to cultural heritage management.</w:t>
            </w:r>
          </w:p>
          <w:p w:rsidR="00254087" w:rsidRPr="00812529" w:rsidRDefault="00254087" w:rsidP="00BE7F20">
            <w:pPr>
              <w:spacing w:before="60" w:after="60"/>
              <w:rPr>
                <w:sz w:val="18"/>
                <w:szCs w:val="18"/>
                <w:lang w:val="en-GB"/>
              </w:rPr>
            </w:pPr>
          </w:p>
        </w:tc>
        <w:tc>
          <w:tcPr>
            <w:tcW w:w="1383" w:type="dxa"/>
          </w:tcPr>
          <w:p w:rsidR="00254087" w:rsidRPr="00812529" w:rsidRDefault="00254087" w:rsidP="00BE7F20">
            <w:pPr>
              <w:spacing w:before="60" w:after="60"/>
              <w:rPr>
                <w:sz w:val="18"/>
                <w:szCs w:val="18"/>
                <w:lang w:val="en-GB"/>
              </w:rPr>
            </w:pPr>
            <w:r w:rsidRPr="00812529">
              <w:rPr>
                <w:sz w:val="18"/>
                <w:szCs w:val="18"/>
                <w:lang w:val="en-GB"/>
              </w:rPr>
              <w:t>RCC TFCS</w:t>
            </w:r>
          </w:p>
          <w:p w:rsidR="00254087" w:rsidRPr="00812529" w:rsidRDefault="00254087" w:rsidP="00BE7F20">
            <w:pPr>
              <w:spacing w:before="60" w:after="60"/>
              <w:rPr>
                <w:sz w:val="18"/>
                <w:szCs w:val="18"/>
                <w:lang w:val="en-GB"/>
              </w:rPr>
            </w:pPr>
          </w:p>
        </w:tc>
        <w:tc>
          <w:tcPr>
            <w:tcW w:w="1108" w:type="dxa"/>
          </w:tcPr>
          <w:p w:rsidR="00254087" w:rsidRPr="00812529" w:rsidRDefault="00254087" w:rsidP="00BE7F20">
            <w:pPr>
              <w:spacing w:before="60" w:after="60"/>
              <w:rPr>
                <w:sz w:val="18"/>
                <w:szCs w:val="18"/>
                <w:lang w:val="en-GB"/>
              </w:rPr>
            </w:pPr>
            <w:r w:rsidRPr="00812529">
              <w:rPr>
                <w:sz w:val="18"/>
                <w:szCs w:val="18"/>
                <w:lang w:val="en-GB"/>
              </w:rPr>
              <w:t>2017-</w:t>
            </w:r>
            <w:r w:rsidR="00FA38B8" w:rsidRPr="00812529">
              <w:rPr>
                <w:sz w:val="18"/>
                <w:szCs w:val="18"/>
                <w:lang w:val="en-GB"/>
              </w:rPr>
              <w:t>20</w:t>
            </w:r>
            <w:r w:rsidRPr="00812529">
              <w:rPr>
                <w:sz w:val="18"/>
                <w:szCs w:val="18"/>
                <w:lang w:val="en-GB"/>
              </w:rPr>
              <w:t>19</w:t>
            </w:r>
          </w:p>
        </w:tc>
      </w:tr>
      <w:tr w:rsidR="00254087" w:rsidRPr="00812529" w:rsidTr="00BE7F20">
        <w:tc>
          <w:tcPr>
            <w:tcW w:w="250" w:type="dxa"/>
            <w:tcBorders>
              <w:right w:val="single" w:sz="4" w:space="0" w:color="FFFFFF" w:themeColor="background1"/>
            </w:tcBorders>
          </w:tcPr>
          <w:p w:rsidR="00254087" w:rsidRPr="00812529" w:rsidRDefault="00254087"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254087" w:rsidRPr="00812529" w:rsidRDefault="005E3011" w:rsidP="005E3011">
            <w:pPr>
              <w:spacing w:before="60" w:after="60"/>
              <w:rPr>
                <w:sz w:val="18"/>
                <w:szCs w:val="18"/>
                <w:lang w:val="en-GB"/>
              </w:rPr>
            </w:pPr>
            <w:r w:rsidRPr="00812529">
              <w:rPr>
                <w:sz w:val="18"/>
                <w:szCs w:val="18"/>
                <w:lang w:val="en-GB"/>
              </w:rPr>
              <w:t>A.1.4</w:t>
            </w:r>
            <w:r w:rsidR="00254087" w:rsidRPr="00812529">
              <w:rPr>
                <w:sz w:val="18"/>
                <w:szCs w:val="18"/>
                <w:lang w:val="en-GB"/>
              </w:rPr>
              <w:t>.</w:t>
            </w:r>
            <w:r w:rsidRPr="00812529">
              <w:rPr>
                <w:sz w:val="18"/>
                <w:szCs w:val="18"/>
                <w:lang w:val="en-GB"/>
              </w:rPr>
              <w:t>3</w:t>
            </w:r>
            <w:r w:rsidR="00254087" w:rsidRPr="00812529">
              <w:rPr>
                <w:sz w:val="18"/>
                <w:szCs w:val="18"/>
                <w:lang w:val="en-GB"/>
              </w:rPr>
              <w:t>.</w:t>
            </w:r>
          </w:p>
        </w:tc>
        <w:tc>
          <w:tcPr>
            <w:tcW w:w="3453" w:type="dxa"/>
            <w:gridSpan w:val="2"/>
            <w:tcBorders>
              <w:left w:val="single" w:sz="4" w:space="0" w:color="FFFFFF" w:themeColor="background1"/>
            </w:tcBorders>
          </w:tcPr>
          <w:p w:rsidR="00254087" w:rsidRPr="00812529" w:rsidRDefault="00254087" w:rsidP="00BE7F20">
            <w:pPr>
              <w:spacing w:before="60" w:after="60"/>
              <w:rPr>
                <w:sz w:val="18"/>
                <w:szCs w:val="18"/>
                <w:lang w:val="en-GB"/>
              </w:rPr>
            </w:pPr>
            <w:r w:rsidRPr="00812529">
              <w:rPr>
                <w:sz w:val="18"/>
                <w:szCs w:val="18"/>
                <w:lang w:val="en-GB"/>
              </w:rPr>
              <w:t>Strengthening regional cooperation in health</w:t>
            </w:r>
          </w:p>
        </w:tc>
        <w:tc>
          <w:tcPr>
            <w:tcW w:w="4000" w:type="dxa"/>
          </w:tcPr>
          <w:p w:rsidR="00254087" w:rsidRPr="00812529" w:rsidRDefault="00254087" w:rsidP="002070BB">
            <w:pPr>
              <w:spacing w:before="60" w:after="60"/>
              <w:rPr>
                <w:sz w:val="18"/>
                <w:szCs w:val="18"/>
                <w:lang w:val="en-GB"/>
              </w:rPr>
            </w:pPr>
            <w:r w:rsidRPr="00812529">
              <w:rPr>
                <w:sz w:val="18"/>
                <w:szCs w:val="18"/>
                <w:lang w:val="en-GB"/>
              </w:rPr>
              <w:t>Facilitation of trade liberali</w:t>
            </w:r>
            <w:r w:rsidR="0082698B" w:rsidRPr="00812529">
              <w:rPr>
                <w:sz w:val="18"/>
                <w:szCs w:val="18"/>
                <w:lang w:val="en-GB"/>
              </w:rPr>
              <w:t>s</w:t>
            </w:r>
            <w:r w:rsidRPr="00812529">
              <w:rPr>
                <w:sz w:val="18"/>
                <w:szCs w:val="18"/>
                <w:lang w:val="en-GB"/>
              </w:rPr>
              <w:t xml:space="preserve">ation in health sector through building public administration capacity to negotiate trade in health sector and engage </w:t>
            </w:r>
            <w:r w:rsidR="002070BB">
              <w:rPr>
                <w:sz w:val="18"/>
                <w:szCs w:val="18"/>
                <w:lang w:val="en-GB"/>
              </w:rPr>
              <w:t>in</w:t>
            </w:r>
            <w:r w:rsidRPr="00812529">
              <w:rPr>
                <w:sz w:val="18"/>
                <w:szCs w:val="18"/>
                <w:lang w:val="en-GB"/>
              </w:rPr>
              <w:t xml:space="preserve"> the issue of mobility of health provision across borders.</w:t>
            </w:r>
          </w:p>
        </w:tc>
        <w:tc>
          <w:tcPr>
            <w:tcW w:w="3312" w:type="dxa"/>
          </w:tcPr>
          <w:p w:rsidR="00254087" w:rsidRPr="00812529" w:rsidRDefault="00254087" w:rsidP="00BE7F20">
            <w:pPr>
              <w:spacing w:before="60" w:after="60"/>
              <w:rPr>
                <w:sz w:val="18"/>
                <w:szCs w:val="18"/>
                <w:lang w:val="en-GB"/>
              </w:rPr>
            </w:pPr>
            <w:r w:rsidRPr="00812529">
              <w:rPr>
                <w:sz w:val="18"/>
                <w:szCs w:val="18"/>
                <w:lang w:val="en-GB"/>
              </w:rPr>
              <w:t>Strengthened capacity of public administration to negotiate liberali</w:t>
            </w:r>
            <w:r w:rsidR="0082698B" w:rsidRPr="00812529">
              <w:rPr>
                <w:sz w:val="18"/>
                <w:szCs w:val="18"/>
                <w:lang w:val="en-GB"/>
              </w:rPr>
              <w:t>s</w:t>
            </w:r>
            <w:r w:rsidRPr="00812529">
              <w:rPr>
                <w:sz w:val="18"/>
                <w:szCs w:val="18"/>
                <w:lang w:val="en-GB"/>
              </w:rPr>
              <w:t>ation of trade in health sector and the management of health provision across borders.</w:t>
            </w:r>
          </w:p>
        </w:tc>
        <w:tc>
          <w:tcPr>
            <w:tcW w:w="1383" w:type="dxa"/>
          </w:tcPr>
          <w:p w:rsidR="007B04BF" w:rsidRPr="00812529" w:rsidRDefault="007B04BF" w:rsidP="00BE7F20">
            <w:pPr>
              <w:spacing w:before="60" w:after="60"/>
              <w:rPr>
                <w:sz w:val="18"/>
                <w:szCs w:val="18"/>
                <w:lang w:val="en-GB"/>
              </w:rPr>
            </w:pPr>
            <w:r w:rsidRPr="00812529">
              <w:rPr>
                <w:sz w:val="18"/>
                <w:szCs w:val="18"/>
                <w:lang w:val="en-GB"/>
              </w:rPr>
              <w:t>CEFTA,</w:t>
            </w:r>
          </w:p>
          <w:p w:rsidR="00254087" w:rsidRPr="00812529" w:rsidRDefault="00254087" w:rsidP="00BE7F20">
            <w:pPr>
              <w:spacing w:before="60" w:after="60"/>
              <w:rPr>
                <w:sz w:val="18"/>
                <w:szCs w:val="18"/>
                <w:lang w:val="en-GB"/>
              </w:rPr>
            </w:pPr>
            <w:r w:rsidRPr="00812529">
              <w:rPr>
                <w:sz w:val="18"/>
                <w:szCs w:val="18"/>
                <w:lang w:val="en-GB"/>
              </w:rPr>
              <w:t>SEEHN</w:t>
            </w:r>
          </w:p>
        </w:tc>
        <w:tc>
          <w:tcPr>
            <w:tcW w:w="1108" w:type="dxa"/>
          </w:tcPr>
          <w:p w:rsidR="00254087" w:rsidRPr="00812529" w:rsidRDefault="00254087" w:rsidP="00BE7F20">
            <w:pPr>
              <w:spacing w:before="60" w:after="60"/>
              <w:rPr>
                <w:sz w:val="18"/>
                <w:szCs w:val="18"/>
                <w:lang w:val="en-GB"/>
              </w:rPr>
            </w:pPr>
            <w:r w:rsidRPr="00812529">
              <w:rPr>
                <w:sz w:val="18"/>
                <w:szCs w:val="18"/>
                <w:lang w:val="en-GB"/>
              </w:rPr>
              <w:t>2017-</w:t>
            </w:r>
            <w:r w:rsidR="00FA38B8" w:rsidRPr="00812529">
              <w:rPr>
                <w:sz w:val="18"/>
                <w:szCs w:val="18"/>
                <w:lang w:val="en-GB"/>
              </w:rPr>
              <w:t>20</w:t>
            </w:r>
            <w:r w:rsidRPr="00812529">
              <w:rPr>
                <w:sz w:val="18"/>
                <w:szCs w:val="18"/>
                <w:lang w:val="en-GB"/>
              </w:rPr>
              <w:t>19</w:t>
            </w:r>
          </w:p>
        </w:tc>
      </w:tr>
    </w:tbl>
    <w:p w:rsidR="00254087" w:rsidRPr="00812529" w:rsidRDefault="00254087" w:rsidP="00254087">
      <w:pPr>
        <w:rPr>
          <w:lang w:val="en-GB"/>
        </w:rPr>
      </w:pPr>
    </w:p>
    <w:p w:rsidR="00254087" w:rsidRPr="00812529" w:rsidRDefault="00254087">
      <w:pPr>
        <w:spacing w:before="0"/>
        <w:rPr>
          <w:lang w:val="en-GB"/>
        </w:rPr>
      </w:pPr>
      <w:r w:rsidRPr="00812529">
        <w:rPr>
          <w:lang w:val="en-GB"/>
        </w:rPr>
        <w:br w:type="page"/>
      </w:r>
    </w:p>
    <w:tbl>
      <w:tblPr>
        <w:tblStyle w:val="TableGrid"/>
        <w:tblW w:w="14350" w:type="dxa"/>
        <w:tblLayout w:type="fixed"/>
        <w:tblLook w:val="04A0" w:firstRow="1" w:lastRow="0" w:firstColumn="1" w:lastColumn="0" w:noHBand="0" w:noVBand="1"/>
      </w:tblPr>
      <w:tblGrid>
        <w:gridCol w:w="250"/>
        <w:gridCol w:w="844"/>
        <w:gridCol w:w="543"/>
        <w:gridCol w:w="2910"/>
        <w:gridCol w:w="4000"/>
        <w:gridCol w:w="3312"/>
        <w:gridCol w:w="1383"/>
        <w:gridCol w:w="1108"/>
      </w:tblGrid>
      <w:tr w:rsidR="00CC47E2" w:rsidRPr="00812529" w:rsidTr="00563286">
        <w:trPr>
          <w:tblHeader/>
        </w:trPr>
        <w:tc>
          <w:tcPr>
            <w:tcW w:w="250" w:type="dxa"/>
            <w:tcBorders>
              <w:right w:val="nil"/>
            </w:tcBorders>
            <w:shd w:val="clear" w:color="auto" w:fill="0F243E" w:themeFill="text2" w:themeFillShade="80"/>
          </w:tcPr>
          <w:p w:rsidR="00CC47E2" w:rsidRPr="00812529" w:rsidRDefault="00180FA3" w:rsidP="00563286">
            <w:pPr>
              <w:spacing w:before="60" w:after="60"/>
              <w:rPr>
                <w:b/>
                <w:sz w:val="20"/>
                <w:szCs w:val="20"/>
                <w:lang w:val="en-GB"/>
              </w:rPr>
            </w:pPr>
            <w:r w:rsidRPr="00812529">
              <w:rPr>
                <w:szCs w:val="24"/>
                <w:lang w:val="en-GB"/>
              </w:rPr>
              <w:lastRenderedPageBreak/>
              <w:br w:type="page"/>
            </w:r>
            <w:r w:rsidR="00CC47E2" w:rsidRPr="00812529">
              <w:rPr>
                <w:b/>
                <w:sz w:val="20"/>
                <w:szCs w:val="20"/>
                <w:lang w:val="en-GB"/>
              </w:rPr>
              <w:t>A</w:t>
            </w:r>
          </w:p>
        </w:tc>
        <w:tc>
          <w:tcPr>
            <w:tcW w:w="844" w:type="dxa"/>
            <w:tcBorders>
              <w:left w:val="nil"/>
              <w:bottom w:val="single" w:sz="4" w:space="0" w:color="auto"/>
              <w:right w:val="nil"/>
            </w:tcBorders>
            <w:shd w:val="clear" w:color="auto" w:fill="0F243E" w:themeFill="text2" w:themeFillShade="80"/>
          </w:tcPr>
          <w:p w:rsidR="00CC47E2" w:rsidRPr="00812529" w:rsidRDefault="00CC47E2" w:rsidP="00563286">
            <w:pPr>
              <w:spacing w:before="60" w:after="60"/>
              <w:rPr>
                <w:sz w:val="20"/>
                <w:szCs w:val="20"/>
                <w:lang w:val="en-GB"/>
              </w:rPr>
            </w:pPr>
          </w:p>
        </w:tc>
        <w:tc>
          <w:tcPr>
            <w:tcW w:w="543" w:type="dxa"/>
            <w:tcBorders>
              <w:left w:val="nil"/>
              <w:bottom w:val="single" w:sz="4" w:space="0" w:color="auto"/>
              <w:right w:val="nil"/>
            </w:tcBorders>
            <w:shd w:val="clear" w:color="auto" w:fill="0F243E" w:themeFill="text2" w:themeFillShade="80"/>
          </w:tcPr>
          <w:p w:rsidR="00CC47E2" w:rsidRPr="00812529" w:rsidRDefault="00CC47E2" w:rsidP="00563286">
            <w:pPr>
              <w:spacing w:before="60" w:after="60"/>
              <w:rPr>
                <w:sz w:val="20"/>
                <w:szCs w:val="20"/>
                <w:lang w:val="en-GB"/>
              </w:rPr>
            </w:pPr>
          </w:p>
        </w:tc>
        <w:tc>
          <w:tcPr>
            <w:tcW w:w="12713" w:type="dxa"/>
            <w:gridSpan w:val="5"/>
            <w:tcBorders>
              <w:left w:val="nil"/>
            </w:tcBorders>
            <w:shd w:val="clear" w:color="auto" w:fill="0F243E" w:themeFill="text2" w:themeFillShade="80"/>
          </w:tcPr>
          <w:p w:rsidR="00CC47E2" w:rsidRPr="00812529" w:rsidRDefault="00CC47E2" w:rsidP="00563286">
            <w:pPr>
              <w:spacing w:before="60" w:after="60"/>
              <w:rPr>
                <w:b/>
                <w:sz w:val="20"/>
                <w:szCs w:val="20"/>
                <w:lang w:val="en-GB"/>
              </w:rPr>
            </w:pPr>
            <w:r w:rsidRPr="00812529">
              <w:rPr>
                <w:b/>
                <w:sz w:val="20"/>
                <w:szCs w:val="20"/>
                <w:lang w:val="en-GB"/>
              </w:rPr>
              <w:t xml:space="preserve">Implementing SEE 2020 through flagship approach </w:t>
            </w:r>
          </w:p>
        </w:tc>
      </w:tr>
      <w:tr w:rsidR="00CC47E2" w:rsidRPr="00812529" w:rsidTr="00563286">
        <w:trPr>
          <w:tblHeader/>
        </w:trPr>
        <w:tc>
          <w:tcPr>
            <w:tcW w:w="250" w:type="dxa"/>
            <w:tcBorders>
              <w:right w:val="nil"/>
            </w:tcBorders>
            <w:shd w:val="clear" w:color="auto" w:fill="BFBFBF" w:themeFill="background1" w:themeFillShade="BF"/>
          </w:tcPr>
          <w:p w:rsidR="00CC47E2" w:rsidRPr="00812529" w:rsidRDefault="00CC47E2" w:rsidP="00563286">
            <w:pPr>
              <w:spacing w:before="60" w:after="60"/>
              <w:rPr>
                <w:sz w:val="20"/>
                <w:szCs w:val="20"/>
                <w:lang w:val="en-GB"/>
              </w:rPr>
            </w:pPr>
          </w:p>
        </w:tc>
        <w:tc>
          <w:tcPr>
            <w:tcW w:w="844" w:type="dxa"/>
            <w:tcBorders>
              <w:left w:val="nil"/>
              <w:bottom w:val="single" w:sz="4" w:space="0" w:color="auto"/>
              <w:right w:val="nil"/>
            </w:tcBorders>
            <w:shd w:val="clear" w:color="auto" w:fill="BFBFBF" w:themeFill="background1" w:themeFillShade="BF"/>
          </w:tcPr>
          <w:p w:rsidR="00CC47E2" w:rsidRPr="00812529" w:rsidRDefault="00CC47E2" w:rsidP="00563286">
            <w:pPr>
              <w:spacing w:before="60" w:after="60"/>
              <w:rPr>
                <w:b/>
                <w:sz w:val="20"/>
                <w:szCs w:val="20"/>
                <w:lang w:val="en-GB"/>
              </w:rPr>
            </w:pPr>
            <w:r w:rsidRPr="00812529">
              <w:rPr>
                <w:b/>
                <w:sz w:val="20"/>
                <w:szCs w:val="20"/>
                <w:lang w:val="en-GB"/>
              </w:rPr>
              <w:t>A.2.</w:t>
            </w:r>
          </w:p>
        </w:tc>
        <w:tc>
          <w:tcPr>
            <w:tcW w:w="13256" w:type="dxa"/>
            <w:gridSpan w:val="6"/>
            <w:tcBorders>
              <w:left w:val="nil"/>
              <w:bottom w:val="single" w:sz="4" w:space="0" w:color="auto"/>
            </w:tcBorders>
            <w:shd w:val="clear" w:color="auto" w:fill="BFBFBF" w:themeFill="background1" w:themeFillShade="BF"/>
          </w:tcPr>
          <w:p w:rsidR="00CC47E2" w:rsidRPr="00812529" w:rsidRDefault="00CC47E2" w:rsidP="00563286">
            <w:pPr>
              <w:spacing w:before="60" w:after="60"/>
              <w:jc w:val="center"/>
              <w:rPr>
                <w:b/>
                <w:i/>
                <w:sz w:val="20"/>
                <w:szCs w:val="20"/>
                <w:lang w:val="en-GB"/>
              </w:rPr>
            </w:pPr>
            <w:r w:rsidRPr="00812529">
              <w:rPr>
                <w:b/>
                <w:i/>
                <w:sz w:val="20"/>
                <w:szCs w:val="20"/>
                <w:lang w:val="en-GB"/>
              </w:rPr>
              <w:t>Connectivity</w:t>
            </w:r>
          </w:p>
        </w:tc>
      </w:tr>
      <w:tr w:rsidR="00CC47E2" w:rsidRPr="00812529" w:rsidTr="00563286">
        <w:trPr>
          <w:tblHeader/>
        </w:trPr>
        <w:tc>
          <w:tcPr>
            <w:tcW w:w="250" w:type="dxa"/>
            <w:tcBorders>
              <w:right w:val="nil"/>
            </w:tcBorders>
            <w:shd w:val="clear" w:color="auto" w:fill="C4BC96" w:themeFill="background2" w:themeFillShade="BF"/>
          </w:tcPr>
          <w:p w:rsidR="00CC47E2" w:rsidRPr="00812529" w:rsidRDefault="00CC47E2" w:rsidP="00563286">
            <w:pPr>
              <w:spacing w:before="60" w:after="60"/>
              <w:rPr>
                <w:sz w:val="18"/>
                <w:szCs w:val="18"/>
                <w:lang w:val="en-GB"/>
              </w:rPr>
            </w:pPr>
          </w:p>
        </w:tc>
        <w:tc>
          <w:tcPr>
            <w:tcW w:w="844" w:type="dxa"/>
            <w:tcBorders>
              <w:left w:val="nil"/>
              <w:right w:val="nil"/>
            </w:tcBorders>
            <w:shd w:val="clear" w:color="auto" w:fill="C4BC96" w:themeFill="background2" w:themeFillShade="BF"/>
          </w:tcPr>
          <w:p w:rsidR="00CC47E2" w:rsidRPr="00812529" w:rsidRDefault="00CC47E2" w:rsidP="00563286">
            <w:pPr>
              <w:spacing w:before="60" w:after="60"/>
              <w:rPr>
                <w:sz w:val="18"/>
                <w:szCs w:val="18"/>
                <w:lang w:val="en-GB"/>
              </w:rPr>
            </w:pPr>
          </w:p>
        </w:tc>
        <w:tc>
          <w:tcPr>
            <w:tcW w:w="3453" w:type="dxa"/>
            <w:gridSpan w:val="2"/>
            <w:tcBorders>
              <w:left w:val="nil"/>
              <w:bottom w:val="single" w:sz="4" w:space="0" w:color="auto"/>
            </w:tcBorders>
            <w:shd w:val="clear" w:color="auto" w:fill="C4BC96" w:themeFill="background2" w:themeFillShade="BF"/>
          </w:tcPr>
          <w:p w:rsidR="00CC47E2" w:rsidRPr="00812529" w:rsidRDefault="00CC47E2" w:rsidP="00563286">
            <w:pPr>
              <w:spacing w:before="60" w:after="60"/>
              <w:rPr>
                <w:b/>
                <w:i/>
                <w:sz w:val="18"/>
                <w:szCs w:val="18"/>
                <w:lang w:val="en-GB"/>
              </w:rPr>
            </w:pPr>
            <w:r w:rsidRPr="00812529">
              <w:rPr>
                <w:b/>
                <w:i/>
                <w:sz w:val="18"/>
                <w:szCs w:val="18"/>
                <w:lang w:val="en-GB"/>
              </w:rPr>
              <w:t>Area of intervention / Actions</w:t>
            </w:r>
          </w:p>
        </w:tc>
        <w:tc>
          <w:tcPr>
            <w:tcW w:w="4000" w:type="dxa"/>
            <w:shd w:val="clear" w:color="auto" w:fill="C4BC96" w:themeFill="background2" w:themeFillShade="BF"/>
            <w:vAlign w:val="center"/>
          </w:tcPr>
          <w:p w:rsidR="00CC47E2" w:rsidRPr="00812529" w:rsidRDefault="00CC47E2" w:rsidP="00563286">
            <w:pPr>
              <w:spacing w:before="60" w:after="60"/>
              <w:jc w:val="center"/>
              <w:rPr>
                <w:b/>
                <w:i/>
                <w:sz w:val="18"/>
                <w:szCs w:val="18"/>
                <w:lang w:val="en-GB"/>
              </w:rPr>
            </w:pPr>
            <w:r w:rsidRPr="00812529">
              <w:rPr>
                <w:b/>
                <w:i/>
                <w:sz w:val="18"/>
                <w:szCs w:val="18"/>
                <w:lang w:val="en-GB"/>
              </w:rPr>
              <w:t>Description of actions</w:t>
            </w:r>
          </w:p>
        </w:tc>
        <w:tc>
          <w:tcPr>
            <w:tcW w:w="3312" w:type="dxa"/>
            <w:shd w:val="clear" w:color="auto" w:fill="C4BC96" w:themeFill="background2" w:themeFillShade="BF"/>
            <w:vAlign w:val="center"/>
          </w:tcPr>
          <w:p w:rsidR="00CC47E2" w:rsidRPr="00812529" w:rsidRDefault="00CC47E2" w:rsidP="00563286">
            <w:pPr>
              <w:spacing w:before="60" w:after="60"/>
              <w:jc w:val="center"/>
              <w:rPr>
                <w:b/>
                <w:i/>
                <w:sz w:val="18"/>
                <w:szCs w:val="18"/>
                <w:lang w:val="en-GB"/>
              </w:rPr>
            </w:pPr>
            <w:r w:rsidRPr="00812529">
              <w:rPr>
                <w:b/>
                <w:i/>
                <w:sz w:val="18"/>
                <w:szCs w:val="18"/>
                <w:lang w:val="en-GB"/>
              </w:rPr>
              <w:t>Expected results</w:t>
            </w:r>
          </w:p>
        </w:tc>
        <w:tc>
          <w:tcPr>
            <w:tcW w:w="1383" w:type="dxa"/>
            <w:shd w:val="clear" w:color="auto" w:fill="C4BC96" w:themeFill="background2" w:themeFillShade="BF"/>
            <w:vAlign w:val="center"/>
          </w:tcPr>
          <w:p w:rsidR="00CC47E2" w:rsidRPr="00812529" w:rsidRDefault="00CC47E2" w:rsidP="00563286">
            <w:pPr>
              <w:spacing w:before="60" w:after="60"/>
              <w:jc w:val="center"/>
              <w:rPr>
                <w:b/>
                <w:i/>
                <w:sz w:val="18"/>
                <w:szCs w:val="18"/>
                <w:lang w:val="en-GB"/>
              </w:rPr>
            </w:pPr>
            <w:r w:rsidRPr="00812529">
              <w:rPr>
                <w:b/>
                <w:i/>
                <w:sz w:val="18"/>
                <w:szCs w:val="18"/>
                <w:lang w:val="en-GB"/>
              </w:rPr>
              <w:t>Partners</w:t>
            </w:r>
          </w:p>
        </w:tc>
        <w:tc>
          <w:tcPr>
            <w:tcW w:w="1108" w:type="dxa"/>
            <w:shd w:val="clear" w:color="auto" w:fill="C4BC96" w:themeFill="background2" w:themeFillShade="BF"/>
            <w:vAlign w:val="center"/>
          </w:tcPr>
          <w:p w:rsidR="00CC47E2" w:rsidRPr="00812529" w:rsidRDefault="00CC47E2" w:rsidP="00563286">
            <w:pPr>
              <w:spacing w:before="60" w:after="60"/>
              <w:jc w:val="center"/>
              <w:rPr>
                <w:b/>
                <w:i/>
                <w:sz w:val="18"/>
                <w:szCs w:val="18"/>
                <w:lang w:val="en-GB"/>
              </w:rPr>
            </w:pPr>
            <w:r w:rsidRPr="00812529">
              <w:rPr>
                <w:b/>
                <w:i/>
                <w:sz w:val="18"/>
                <w:szCs w:val="18"/>
                <w:lang w:val="en-GB"/>
              </w:rPr>
              <w:t>Timeframe</w:t>
            </w:r>
          </w:p>
        </w:tc>
      </w:tr>
      <w:tr w:rsidR="00CC47E2" w:rsidRPr="00812529" w:rsidTr="00563286">
        <w:tc>
          <w:tcPr>
            <w:tcW w:w="250" w:type="dxa"/>
            <w:tcBorders>
              <w:right w:val="single" w:sz="4" w:space="0" w:color="FFFFFF" w:themeColor="background1"/>
            </w:tcBorders>
            <w:shd w:val="clear" w:color="auto" w:fill="DDD9C3" w:themeFill="background2" w:themeFillShade="E6"/>
          </w:tcPr>
          <w:p w:rsidR="00CC47E2" w:rsidRPr="00812529" w:rsidRDefault="00CC47E2"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CC47E2" w:rsidRPr="00812529" w:rsidRDefault="00CC47E2" w:rsidP="00563286">
            <w:pPr>
              <w:spacing w:before="60" w:after="60"/>
              <w:ind w:right="-175"/>
              <w:rPr>
                <w:b/>
                <w:sz w:val="18"/>
                <w:szCs w:val="18"/>
                <w:lang w:val="en-GB"/>
              </w:rPr>
            </w:pPr>
            <w:r w:rsidRPr="00812529">
              <w:rPr>
                <w:b/>
                <w:sz w:val="18"/>
                <w:szCs w:val="18"/>
                <w:lang w:val="en-GB"/>
              </w:rPr>
              <w:t>A.2.1.</w:t>
            </w:r>
          </w:p>
        </w:tc>
        <w:tc>
          <w:tcPr>
            <w:tcW w:w="3453" w:type="dxa"/>
            <w:gridSpan w:val="2"/>
            <w:tcBorders>
              <w:left w:val="single" w:sz="4" w:space="0" w:color="FFFFFF" w:themeColor="background1"/>
            </w:tcBorders>
            <w:shd w:val="clear" w:color="auto" w:fill="DDD9C3" w:themeFill="background2" w:themeFillShade="E6"/>
          </w:tcPr>
          <w:p w:rsidR="00CC47E2" w:rsidRPr="00812529" w:rsidRDefault="00CC47E2" w:rsidP="00563286">
            <w:pPr>
              <w:spacing w:before="60" w:after="60"/>
              <w:rPr>
                <w:b/>
                <w:sz w:val="18"/>
                <w:szCs w:val="18"/>
                <w:lang w:val="en-GB"/>
              </w:rPr>
            </w:pPr>
            <w:r w:rsidRPr="00812529">
              <w:rPr>
                <w:rFonts w:eastAsia="Times New Roman" w:cs="Tahoma"/>
                <w:b/>
                <w:sz w:val="18"/>
                <w:szCs w:val="18"/>
                <w:lang w:val="en-GB"/>
              </w:rPr>
              <w:t>Developing economic corridors in SEE</w:t>
            </w:r>
          </w:p>
        </w:tc>
        <w:tc>
          <w:tcPr>
            <w:tcW w:w="4000" w:type="dxa"/>
            <w:shd w:val="clear" w:color="auto" w:fill="DDD9C3" w:themeFill="background2" w:themeFillShade="E6"/>
          </w:tcPr>
          <w:p w:rsidR="00CC47E2" w:rsidRPr="00812529" w:rsidRDefault="00CC47E2" w:rsidP="00563286">
            <w:pPr>
              <w:spacing w:before="60" w:after="60"/>
              <w:rPr>
                <w:sz w:val="18"/>
                <w:szCs w:val="18"/>
                <w:lang w:val="en-GB"/>
              </w:rPr>
            </w:pPr>
          </w:p>
        </w:tc>
        <w:tc>
          <w:tcPr>
            <w:tcW w:w="3312" w:type="dxa"/>
            <w:shd w:val="clear" w:color="auto" w:fill="DDD9C3" w:themeFill="background2" w:themeFillShade="E6"/>
          </w:tcPr>
          <w:p w:rsidR="00CC47E2" w:rsidRPr="00812529" w:rsidRDefault="00CC47E2" w:rsidP="00563286">
            <w:pPr>
              <w:spacing w:before="60" w:after="60"/>
              <w:rPr>
                <w:sz w:val="18"/>
                <w:szCs w:val="18"/>
                <w:lang w:val="en-GB"/>
              </w:rPr>
            </w:pPr>
          </w:p>
        </w:tc>
        <w:tc>
          <w:tcPr>
            <w:tcW w:w="1383" w:type="dxa"/>
            <w:shd w:val="clear" w:color="auto" w:fill="DDD9C3" w:themeFill="background2" w:themeFillShade="E6"/>
          </w:tcPr>
          <w:p w:rsidR="00CC47E2" w:rsidRPr="00812529" w:rsidRDefault="00CC47E2" w:rsidP="00563286">
            <w:pPr>
              <w:spacing w:before="60" w:after="60"/>
              <w:rPr>
                <w:sz w:val="18"/>
                <w:szCs w:val="18"/>
                <w:lang w:val="en-GB"/>
              </w:rPr>
            </w:pPr>
          </w:p>
        </w:tc>
        <w:tc>
          <w:tcPr>
            <w:tcW w:w="1108" w:type="dxa"/>
            <w:shd w:val="clear" w:color="auto" w:fill="DDD9C3" w:themeFill="background2" w:themeFillShade="E6"/>
          </w:tcPr>
          <w:p w:rsidR="00CC47E2" w:rsidRPr="00812529" w:rsidRDefault="00CC47E2" w:rsidP="00563286">
            <w:pPr>
              <w:spacing w:before="60" w:after="60"/>
              <w:rPr>
                <w:sz w:val="18"/>
                <w:szCs w:val="18"/>
                <w:lang w:val="en-GB"/>
              </w:rPr>
            </w:pPr>
          </w:p>
        </w:tc>
      </w:tr>
      <w:tr w:rsidR="00CC47E2" w:rsidRPr="00812529" w:rsidTr="00563286">
        <w:tc>
          <w:tcPr>
            <w:tcW w:w="250" w:type="dxa"/>
            <w:tcBorders>
              <w:right w:val="single" w:sz="4" w:space="0" w:color="FFFFFF" w:themeColor="background1"/>
            </w:tcBorders>
          </w:tcPr>
          <w:p w:rsidR="00CC47E2" w:rsidRPr="00812529" w:rsidRDefault="00CC47E2"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C47E2" w:rsidRPr="00812529" w:rsidRDefault="00CC47E2" w:rsidP="00563286">
            <w:pPr>
              <w:spacing w:before="60" w:after="60"/>
              <w:rPr>
                <w:sz w:val="18"/>
                <w:szCs w:val="18"/>
                <w:lang w:val="en-GB"/>
              </w:rPr>
            </w:pPr>
            <w:r w:rsidRPr="00812529">
              <w:rPr>
                <w:sz w:val="18"/>
                <w:szCs w:val="18"/>
                <w:lang w:val="en-GB"/>
              </w:rPr>
              <w:t>A.2.1.1.</w:t>
            </w:r>
          </w:p>
        </w:tc>
        <w:tc>
          <w:tcPr>
            <w:tcW w:w="3453" w:type="dxa"/>
            <w:gridSpan w:val="2"/>
            <w:tcBorders>
              <w:left w:val="single" w:sz="4" w:space="0" w:color="FFFFFF" w:themeColor="background1"/>
            </w:tcBorders>
          </w:tcPr>
          <w:p w:rsidR="00CC47E2" w:rsidRPr="00812529" w:rsidRDefault="00CC47E2" w:rsidP="00063C2E">
            <w:pPr>
              <w:spacing w:before="60" w:after="60"/>
              <w:jc w:val="both"/>
              <w:rPr>
                <w:sz w:val="18"/>
                <w:szCs w:val="18"/>
                <w:lang w:val="en-GB"/>
              </w:rPr>
            </w:pPr>
            <w:r w:rsidRPr="00812529">
              <w:rPr>
                <w:sz w:val="18"/>
                <w:szCs w:val="18"/>
                <w:lang w:val="en-GB"/>
              </w:rPr>
              <w:t xml:space="preserve">Developing  policy instruments on economic corridors </w:t>
            </w:r>
          </w:p>
        </w:tc>
        <w:tc>
          <w:tcPr>
            <w:tcW w:w="4000" w:type="dxa"/>
          </w:tcPr>
          <w:p w:rsidR="00CC47E2" w:rsidRPr="00812529" w:rsidRDefault="007B04BF" w:rsidP="00063C2E">
            <w:pPr>
              <w:spacing w:before="60" w:after="60"/>
              <w:jc w:val="both"/>
              <w:rPr>
                <w:sz w:val="18"/>
                <w:szCs w:val="18"/>
                <w:lang w:val="en-GB"/>
              </w:rPr>
            </w:pPr>
            <w:r w:rsidRPr="00812529">
              <w:rPr>
                <w:sz w:val="18"/>
                <w:szCs w:val="18"/>
                <w:lang w:val="en-GB"/>
              </w:rPr>
              <w:t>Build</w:t>
            </w:r>
            <w:r w:rsidR="00CC47E2" w:rsidRPr="00812529">
              <w:rPr>
                <w:sz w:val="18"/>
                <w:szCs w:val="18"/>
                <w:lang w:val="en-GB"/>
              </w:rPr>
              <w:t xml:space="preserve"> on the </w:t>
            </w:r>
            <w:r w:rsidRPr="00812529">
              <w:rPr>
                <w:sz w:val="18"/>
                <w:szCs w:val="18"/>
                <w:lang w:val="en-GB"/>
              </w:rPr>
              <w:t xml:space="preserve">ongoing spatial study/analysis </w:t>
            </w:r>
            <w:r w:rsidR="00CC47E2" w:rsidRPr="00812529">
              <w:rPr>
                <w:sz w:val="18"/>
                <w:szCs w:val="18"/>
                <w:lang w:val="en-GB"/>
              </w:rPr>
              <w:t xml:space="preserve">and assessment of </w:t>
            </w:r>
            <w:r w:rsidR="00CC47E2" w:rsidRPr="00812529">
              <w:rPr>
                <w:rFonts w:cs="Times New Roman"/>
                <w:sz w:val="18"/>
                <w:szCs w:val="18"/>
                <w:lang w:val="en-GB"/>
              </w:rPr>
              <w:t>industries, intra-regional trade and industrial linkages, services integration, etc. along the SEE corridor routes</w:t>
            </w:r>
            <w:r w:rsidR="002070BB">
              <w:rPr>
                <w:rFonts w:cs="Times New Roman"/>
                <w:sz w:val="18"/>
                <w:szCs w:val="18"/>
                <w:lang w:val="en-GB"/>
              </w:rPr>
              <w:t>.</w:t>
            </w:r>
          </w:p>
        </w:tc>
        <w:tc>
          <w:tcPr>
            <w:tcW w:w="3312" w:type="dxa"/>
          </w:tcPr>
          <w:p w:rsidR="00CC47E2" w:rsidRPr="00812529" w:rsidRDefault="00DB14E7" w:rsidP="00063C2E">
            <w:pPr>
              <w:spacing w:before="60" w:after="60"/>
              <w:jc w:val="both"/>
              <w:rPr>
                <w:sz w:val="18"/>
                <w:szCs w:val="18"/>
                <w:lang w:val="en-GB"/>
              </w:rPr>
            </w:pPr>
            <w:r w:rsidRPr="00812529">
              <w:rPr>
                <w:sz w:val="18"/>
                <w:szCs w:val="18"/>
                <w:lang w:val="en-GB"/>
              </w:rPr>
              <w:t xml:space="preserve">Related </w:t>
            </w:r>
            <w:r w:rsidR="00CC47E2" w:rsidRPr="00812529">
              <w:rPr>
                <w:sz w:val="18"/>
                <w:szCs w:val="18"/>
                <w:lang w:val="en-GB"/>
              </w:rPr>
              <w:t>policy instruments and sectors (cross-border economic zones, regional clusters, technological parks, etc.)</w:t>
            </w:r>
            <w:r w:rsidRPr="00812529">
              <w:rPr>
                <w:sz w:val="18"/>
                <w:szCs w:val="18"/>
                <w:lang w:val="en-GB"/>
              </w:rPr>
              <w:t xml:space="preserve"> are identified</w:t>
            </w:r>
            <w:r w:rsidR="002070BB">
              <w:rPr>
                <w:sz w:val="18"/>
                <w:szCs w:val="18"/>
                <w:lang w:val="en-GB"/>
              </w:rPr>
              <w:t>.</w:t>
            </w:r>
          </w:p>
        </w:tc>
        <w:tc>
          <w:tcPr>
            <w:tcW w:w="1383" w:type="dxa"/>
          </w:tcPr>
          <w:p w:rsidR="00CC47E2" w:rsidRPr="00812529" w:rsidRDefault="00CC47E2" w:rsidP="00063C2E">
            <w:pPr>
              <w:spacing w:before="60" w:after="60"/>
              <w:jc w:val="both"/>
              <w:rPr>
                <w:sz w:val="18"/>
                <w:szCs w:val="18"/>
                <w:lang w:val="en-GB"/>
              </w:rPr>
            </w:pPr>
            <w:r w:rsidRPr="00812529">
              <w:rPr>
                <w:sz w:val="18"/>
                <w:szCs w:val="18"/>
                <w:lang w:val="en-GB"/>
              </w:rPr>
              <w:t>CEFTA</w:t>
            </w:r>
            <w:r w:rsidR="00AB1DE1" w:rsidRPr="00812529">
              <w:rPr>
                <w:sz w:val="18"/>
                <w:szCs w:val="18"/>
                <w:lang w:val="en-GB"/>
              </w:rPr>
              <w:t>,</w:t>
            </w:r>
            <w:r w:rsidRPr="00812529">
              <w:rPr>
                <w:sz w:val="18"/>
                <w:szCs w:val="18"/>
                <w:lang w:val="en-GB"/>
              </w:rPr>
              <w:t xml:space="preserve"> </w:t>
            </w:r>
          </w:p>
          <w:p w:rsidR="00CC47E2" w:rsidRPr="00812529" w:rsidRDefault="00CC47E2" w:rsidP="00063C2E">
            <w:pPr>
              <w:spacing w:before="60" w:after="60"/>
              <w:jc w:val="both"/>
              <w:rPr>
                <w:sz w:val="18"/>
                <w:szCs w:val="18"/>
                <w:lang w:val="en-GB"/>
              </w:rPr>
            </w:pPr>
            <w:r w:rsidRPr="00812529">
              <w:rPr>
                <w:sz w:val="18"/>
                <w:szCs w:val="18"/>
                <w:lang w:val="en-GB"/>
              </w:rPr>
              <w:t>SEETO</w:t>
            </w:r>
          </w:p>
        </w:tc>
        <w:tc>
          <w:tcPr>
            <w:tcW w:w="1108" w:type="dxa"/>
          </w:tcPr>
          <w:p w:rsidR="00CC47E2" w:rsidRPr="00812529" w:rsidRDefault="00CC47E2" w:rsidP="00063C2E">
            <w:pPr>
              <w:spacing w:before="60" w:after="60"/>
              <w:jc w:val="both"/>
              <w:rPr>
                <w:sz w:val="18"/>
                <w:szCs w:val="18"/>
                <w:lang w:val="en-GB"/>
              </w:rPr>
            </w:pPr>
            <w:r w:rsidRPr="00812529">
              <w:rPr>
                <w:sz w:val="18"/>
                <w:szCs w:val="18"/>
                <w:lang w:val="en-GB"/>
              </w:rPr>
              <w:t>2017</w:t>
            </w:r>
          </w:p>
        </w:tc>
      </w:tr>
      <w:tr w:rsidR="00CC47E2" w:rsidRPr="00812529" w:rsidTr="00563286">
        <w:tc>
          <w:tcPr>
            <w:tcW w:w="250" w:type="dxa"/>
            <w:tcBorders>
              <w:right w:val="single" w:sz="4" w:space="0" w:color="FFFFFF" w:themeColor="background1"/>
            </w:tcBorders>
          </w:tcPr>
          <w:p w:rsidR="00CC47E2" w:rsidRPr="00812529" w:rsidRDefault="00CC47E2"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C47E2" w:rsidRPr="00812529" w:rsidRDefault="00CC47E2" w:rsidP="00563286">
            <w:pPr>
              <w:spacing w:before="60" w:after="60"/>
              <w:rPr>
                <w:sz w:val="18"/>
                <w:szCs w:val="18"/>
                <w:lang w:val="en-GB"/>
              </w:rPr>
            </w:pPr>
            <w:r w:rsidRPr="00812529">
              <w:rPr>
                <w:sz w:val="18"/>
                <w:szCs w:val="18"/>
                <w:lang w:val="en-GB"/>
              </w:rPr>
              <w:t>A.2.1.2.</w:t>
            </w:r>
          </w:p>
        </w:tc>
        <w:tc>
          <w:tcPr>
            <w:tcW w:w="3453" w:type="dxa"/>
            <w:gridSpan w:val="2"/>
            <w:tcBorders>
              <w:left w:val="single" w:sz="4" w:space="0" w:color="FFFFFF" w:themeColor="background1"/>
            </w:tcBorders>
          </w:tcPr>
          <w:p w:rsidR="00CC47E2" w:rsidRPr="00812529" w:rsidRDefault="00CC47E2" w:rsidP="00063C2E">
            <w:pPr>
              <w:spacing w:before="60" w:after="60"/>
              <w:jc w:val="both"/>
              <w:rPr>
                <w:sz w:val="18"/>
                <w:szCs w:val="18"/>
                <w:lang w:val="en-GB"/>
              </w:rPr>
            </w:pPr>
            <w:r w:rsidRPr="00812529">
              <w:rPr>
                <w:sz w:val="18"/>
                <w:szCs w:val="18"/>
                <w:lang w:val="en-GB"/>
              </w:rPr>
              <w:t>Supporting  regional policy dialogue on economic corridors</w:t>
            </w:r>
          </w:p>
        </w:tc>
        <w:tc>
          <w:tcPr>
            <w:tcW w:w="4000" w:type="dxa"/>
          </w:tcPr>
          <w:p w:rsidR="00CC47E2" w:rsidRPr="00812529" w:rsidRDefault="00063C2E" w:rsidP="00063C2E">
            <w:pPr>
              <w:spacing w:before="60" w:after="60"/>
              <w:jc w:val="both"/>
              <w:rPr>
                <w:sz w:val="18"/>
                <w:szCs w:val="18"/>
                <w:lang w:val="en-GB"/>
              </w:rPr>
            </w:pPr>
            <w:r w:rsidRPr="00812529">
              <w:rPr>
                <w:sz w:val="18"/>
                <w:szCs w:val="18"/>
                <w:lang w:val="en-GB"/>
              </w:rPr>
              <w:t>Organi</w:t>
            </w:r>
            <w:r w:rsidR="0082698B" w:rsidRPr="00812529">
              <w:rPr>
                <w:sz w:val="18"/>
                <w:szCs w:val="18"/>
                <w:lang w:val="en-GB"/>
              </w:rPr>
              <w:t>s</w:t>
            </w:r>
            <w:r w:rsidRPr="00812529">
              <w:rPr>
                <w:sz w:val="18"/>
                <w:szCs w:val="18"/>
                <w:lang w:val="en-GB"/>
              </w:rPr>
              <w:t>e and facilitate c</w:t>
            </w:r>
            <w:r w:rsidR="00CC47E2" w:rsidRPr="00812529">
              <w:rPr>
                <w:sz w:val="18"/>
                <w:szCs w:val="18"/>
                <w:lang w:val="en-GB"/>
              </w:rPr>
              <w:t xml:space="preserve">onsultation processes with governments (including local government structures within individual economies), private businesses, </w:t>
            </w:r>
            <w:proofErr w:type="gramStart"/>
            <w:r w:rsidR="00CC47E2" w:rsidRPr="00812529">
              <w:rPr>
                <w:sz w:val="18"/>
                <w:szCs w:val="18"/>
                <w:lang w:val="en-GB"/>
              </w:rPr>
              <w:t>civil</w:t>
            </w:r>
            <w:proofErr w:type="gramEnd"/>
            <w:r w:rsidR="00CC47E2" w:rsidRPr="00812529">
              <w:rPr>
                <w:sz w:val="18"/>
                <w:szCs w:val="18"/>
                <w:lang w:val="en-GB"/>
              </w:rPr>
              <w:t xml:space="preserve"> society</w:t>
            </w:r>
            <w:r w:rsidRPr="00812529">
              <w:rPr>
                <w:sz w:val="18"/>
                <w:szCs w:val="18"/>
                <w:lang w:val="en-GB"/>
              </w:rPr>
              <w:t xml:space="preserve"> and development partners o</w:t>
            </w:r>
            <w:r w:rsidR="00CC47E2" w:rsidRPr="00812529">
              <w:rPr>
                <w:sz w:val="18"/>
                <w:szCs w:val="18"/>
                <w:lang w:val="en-GB"/>
              </w:rPr>
              <w:t>n operationali</w:t>
            </w:r>
            <w:r w:rsidR="0082698B" w:rsidRPr="00812529">
              <w:rPr>
                <w:sz w:val="18"/>
                <w:szCs w:val="18"/>
                <w:lang w:val="en-GB"/>
              </w:rPr>
              <w:t>s</w:t>
            </w:r>
            <w:r w:rsidR="00CC47E2" w:rsidRPr="00812529">
              <w:rPr>
                <w:sz w:val="18"/>
                <w:szCs w:val="18"/>
                <w:lang w:val="en-GB"/>
              </w:rPr>
              <w:t>ation of economic corridors</w:t>
            </w:r>
            <w:r w:rsidR="00AD1B2C">
              <w:rPr>
                <w:sz w:val="18"/>
                <w:szCs w:val="18"/>
                <w:lang w:val="en-GB"/>
              </w:rPr>
              <w:t>.</w:t>
            </w:r>
          </w:p>
          <w:p w:rsidR="00CC47E2" w:rsidRPr="00812529" w:rsidRDefault="00CC47E2" w:rsidP="00AD1B2C">
            <w:pPr>
              <w:spacing w:before="60" w:after="60"/>
              <w:jc w:val="both"/>
              <w:rPr>
                <w:sz w:val="18"/>
                <w:szCs w:val="18"/>
                <w:lang w:val="en-GB"/>
              </w:rPr>
            </w:pPr>
            <w:r w:rsidRPr="00812529">
              <w:rPr>
                <w:sz w:val="18"/>
                <w:szCs w:val="18"/>
                <w:lang w:val="en-GB"/>
              </w:rPr>
              <w:t>Facilitat</w:t>
            </w:r>
            <w:r w:rsidR="00063C2E" w:rsidRPr="00812529">
              <w:rPr>
                <w:sz w:val="18"/>
                <w:szCs w:val="18"/>
                <w:lang w:val="en-GB"/>
              </w:rPr>
              <w:t xml:space="preserve">e and provide </w:t>
            </w:r>
            <w:r w:rsidRPr="00812529">
              <w:rPr>
                <w:sz w:val="18"/>
                <w:szCs w:val="18"/>
                <w:lang w:val="en-GB"/>
              </w:rPr>
              <w:t xml:space="preserve">technical, expert and legal support for regional policy coordination and negotiation process </w:t>
            </w:r>
            <w:r w:rsidR="00AD1B2C">
              <w:rPr>
                <w:sz w:val="18"/>
                <w:szCs w:val="18"/>
                <w:lang w:val="en-GB"/>
              </w:rPr>
              <w:t>in</w:t>
            </w:r>
            <w:r w:rsidRPr="00812529">
              <w:rPr>
                <w:sz w:val="18"/>
                <w:szCs w:val="18"/>
                <w:lang w:val="en-GB"/>
              </w:rPr>
              <w:t xml:space="preserve"> the selected policy instruments/sectors</w:t>
            </w:r>
            <w:r w:rsidR="002070BB">
              <w:rPr>
                <w:sz w:val="18"/>
                <w:szCs w:val="18"/>
                <w:lang w:val="en-GB"/>
              </w:rPr>
              <w:t>.</w:t>
            </w:r>
          </w:p>
        </w:tc>
        <w:tc>
          <w:tcPr>
            <w:tcW w:w="3312" w:type="dxa"/>
          </w:tcPr>
          <w:p w:rsidR="00CC47E2" w:rsidRPr="00812529" w:rsidRDefault="00063C2E" w:rsidP="00063C2E">
            <w:pPr>
              <w:spacing w:before="60" w:after="60"/>
              <w:jc w:val="both"/>
              <w:rPr>
                <w:sz w:val="18"/>
                <w:szCs w:val="18"/>
                <w:lang w:val="en-GB"/>
              </w:rPr>
            </w:pPr>
            <w:r w:rsidRPr="00812529">
              <w:rPr>
                <w:sz w:val="18"/>
                <w:szCs w:val="18"/>
                <w:lang w:val="en-GB"/>
              </w:rPr>
              <w:t>The identified p</w:t>
            </w:r>
            <w:r w:rsidR="00CC47E2" w:rsidRPr="00812529">
              <w:rPr>
                <w:sz w:val="18"/>
                <w:szCs w:val="18"/>
                <w:lang w:val="en-GB"/>
              </w:rPr>
              <w:t xml:space="preserve">olicy instruments </w:t>
            </w:r>
            <w:r w:rsidRPr="00812529">
              <w:rPr>
                <w:sz w:val="18"/>
                <w:szCs w:val="18"/>
                <w:lang w:val="en-GB"/>
              </w:rPr>
              <w:t xml:space="preserve">are </w:t>
            </w:r>
            <w:r w:rsidR="00CC47E2" w:rsidRPr="00812529">
              <w:rPr>
                <w:sz w:val="18"/>
                <w:szCs w:val="18"/>
                <w:lang w:val="en-GB"/>
              </w:rPr>
              <w:t>translated in</w:t>
            </w:r>
            <w:r w:rsidRPr="00812529">
              <w:rPr>
                <w:sz w:val="18"/>
                <w:szCs w:val="18"/>
                <w:lang w:val="en-GB"/>
              </w:rPr>
              <w:t>to</w:t>
            </w:r>
            <w:r w:rsidR="00CC47E2" w:rsidRPr="00812529">
              <w:rPr>
                <w:sz w:val="18"/>
                <w:szCs w:val="18"/>
                <w:lang w:val="en-GB"/>
              </w:rPr>
              <w:t xml:space="preserve"> national and regional policy agendas</w:t>
            </w:r>
            <w:r w:rsidR="002070BB">
              <w:rPr>
                <w:sz w:val="18"/>
                <w:szCs w:val="18"/>
                <w:lang w:val="en-GB"/>
              </w:rPr>
              <w:t>.</w:t>
            </w:r>
            <w:r w:rsidR="00CC47E2" w:rsidRPr="00812529">
              <w:rPr>
                <w:sz w:val="18"/>
                <w:szCs w:val="18"/>
                <w:lang w:val="en-GB"/>
              </w:rPr>
              <w:t xml:space="preserve"> </w:t>
            </w:r>
          </w:p>
          <w:p w:rsidR="00CC47E2" w:rsidRPr="00812529" w:rsidRDefault="00CC47E2" w:rsidP="00063C2E">
            <w:pPr>
              <w:spacing w:before="60" w:after="60"/>
              <w:jc w:val="both"/>
              <w:rPr>
                <w:sz w:val="18"/>
                <w:szCs w:val="18"/>
                <w:lang w:val="en-GB"/>
              </w:rPr>
            </w:pPr>
            <w:r w:rsidRPr="00812529">
              <w:rPr>
                <w:sz w:val="18"/>
                <w:szCs w:val="18"/>
                <w:lang w:val="en-GB"/>
              </w:rPr>
              <w:t xml:space="preserve">Regional agreement on selected economic corridors </w:t>
            </w:r>
            <w:r w:rsidR="00063C2E" w:rsidRPr="00812529">
              <w:rPr>
                <w:sz w:val="18"/>
                <w:szCs w:val="18"/>
                <w:lang w:val="en-GB"/>
              </w:rPr>
              <w:t xml:space="preserve">and </w:t>
            </w:r>
            <w:r w:rsidRPr="00812529">
              <w:rPr>
                <w:sz w:val="18"/>
                <w:szCs w:val="18"/>
                <w:lang w:val="en-GB"/>
              </w:rPr>
              <w:t>policy instruments</w:t>
            </w:r>
            <w:r w:rsidR="00063C2E" w:rsidRPr="00812529">
              <w:rPr>
                <w:sz w:val="18"/>
                <w:szCs w:val="18"/>
                <w:lang w:val="en-GB"/>
              </w:rPr>
              <w:t xml:space="preserve"> is achieved.</w:t>
            </w:r>
          </w:p>
          <w:p w:rsidR="00CC47E2" w:rsidRPr="00812529" w:rsidRDefault="00CC47E2" w:rsidP="00063C2E">
            <w:pPr>
              <w:spacing w:before="60" w:after="60"/>
              <w:jc w:val="both"/>
              <w:rPr>
                <w:sz w:val="18"/>
                <w:szCs w:val="18"/>
                <w:lang w:val="en-GB"/>
              </w:rPr>
            </w:pPr>
          </w:p>
        </w:tc>
        <w:tc>
          <w:tcPr>
            <w:tcW w:w="1383" w:type="dxa"/>
          </w:tcPr>
          <w:p w:rsidR="00CC47E2" w:rsidRPr="00812529" w:rsidRDefault="00CC47E2" w:rsidP="00063C2E">
            <w:pPr>
              <w:spacing w:before="60" w:after="60"/>
              <w:jc w:val="both"/>
              <w:rPr>
                <w:sz w:val="18"/>
                <w:szCs w:val="18"/>
                <w:lang w:val="en-GB"/>
              </w:rPr>
            </w:pPr>
            <w:r w:rsidRPr="00812529">
              <w:rPr>
                <w:sz w:val="18"/>
                <w:szCs w:val="18"/>
                <w:lang w:val="en-GB"/>
              </w:rPr>
              <w:t>SEEIC WG on</w:t>
            </w:r>
          </w:p>
          <w:p w:rsidR="00CC47E2" w:rsidRPr="00812529" w:rsidRDefault="00CC47E2" w:rsidP="00063C2E">
            <w:pPr>
              <w:spacing w:before="60" w:after="60"/>
              <w:jc w:val="both"/>
              <w:rPr>
                <w:sz w:val="18"/>
                <w:szCs w:val="18"/>
                <w:lang w:val="en-GB"/>
              </w:rPr>
            </w:pPr>
            <w:r w:rsidRPr="00812529">
              <w:rPr>
                <w:sz w:val="18"/>
                <w:szCs w:val="18"/>
                <w:lang w:val="en-GB"/>
              </w:rPr>
              <w:t xml:space="preserve">Ind. Policy, </w:t>
            </w:r>
          </w:p>
          <w:p w:rsidR="00CC47E2" w:rsidRPr="00812529" w:rsidRDefault="00CC47E2" w:rsidP="00063C2E">
            <w:pPr>
              <w:spacing w:before="60" w:after="60"/>
              <w:jc w:val="both"/>
              <w:rPr>
                <w:sz w:val="18"/>
                <w:szCs w:val="18"/>
                <w:lang w:val="en-GB"/>
              </w:rPr>
            </w:pPr>
            <w:r w:rsidRPr="00812529">
              <w:rPr>
                <w:sz w:val="18"/>
                <w:szCs w:val="18"/>
                <w:lang w:val="en-GB"/>
              </w:rPr>
              <w:t>SEEIC WG on Invest. Policy</w:t>
            </w:r>
            <w:r w:rsidR="00AB1DE1" w:rsidRPr="00812529">
              <w:rPr>
                <w:sz w:val="18"/>
                <w:szCs w:val="18"/>
                <w:lang w:val="en-GB"/>
              </w:rPr>
              <w:t>,</w:t>
            </w:r>
          </w:p>
          <w:p w:rsidR="00CC47E2" w:rsidRPr="00812529" w:rsidRDefault="00CC47E2" w:rsidP="00063C2E">
            <w:pPr>
              <w:spacing w:before="60" w:after="60"/>
              <w:jc w:val="both"/>
              <w:rPr>
                <w:sz w:val="18"/>
                <w:szCs w:val="18"/>
                <w:lang w:val="en-GB"/>
              </w:rPr>
            </w:pPr>
            <w:r w:rsidRPr="00812529">
              <w:rPr>
                <w:sz w:val="18"/>
                <w:szCs w:val="18"/>
                <w:lang w:val="en-GB"/>
              </w:rPr>
              <w:t>OECD</w:t>
            </w:r>
            <w:r w:rsidR="00AB1DE1" w:rsidRPr="00812529">
              <w:rPr>
                <w:sz w:val="18"/>
                <w:szCs w:val="18"/>
                <w:lang w:val="en-GB"/>
              </w:rPr>
              <w:t>,</w:t>
            </w:r>
            <w:r w:rsidRPr="00812529">
              <w:rPr>
                <w:sz w:val="18"/>
                <w:szCs w:val="18"/>
                <w:lang w:val="en-GB"/>
              </w:rPr>
              <w:t xml:space="preserve"> </w:t>
            </w:r>
          </w:p>
          <w:p w:rsidR="00CC47E2" w:rsidRPr="00812529" w:rsidRDefault="00CC47E2" w:rsidP="00063C2E">
            <w:pPr>
              <w:spacing w:before="60" w:after="60"/>
              <w:jc w:val="both"/>
              <w:rPr>
                <w:sz w:val="18"/>
                <w:szCs w:val="18"/>
                <w:lang w:val="en-GB"/>
              </w:rPr>
            </w:pPr>
            <w:r w:rsidRPr="00812529">
              <w:rPr>
                <w:sz w:val="18"/>
                <w:szCs w:val="18"/>
                <w:lang w:val="en-GB"/>
              </w:rPr>
              <w:t>CEFTA</w:t>
            </w:r>
            <w:r w:rsidR="00AB1DE1" w:rsidRPr="00812529">
              <w:rPr>
                <w:sz w:val="18"/>
                <w:szCs w:val="18"/>
                <w:lang w:val="en-GB"/>
              </w:rPr>
              <w:t>,</w:t>
            </w:r>
          </w:p>
          <w:p w:rsidR="00CC47E2" w:rsidRPr="00812529" w:rsidRDefault="00CC47E2" w:rsidP="00063C2E">
            <w:pPr>
              <w:spacing w:before="60" w:after="60"/>
              <w:jc w:val="both"/>
              <w:rPr>
                <w:sz w:val="18"/>
                <w:szCs w:val="18"/>
                <w:lang w:val="en-GB"/>
              </w:rPr>
            </w:pPr>
            <w:r w:rsidRPr="00812529">
              <w:rPr>
                <w:sz w:val="18"/>
                <w:szCs w:val="18"/>
                <w:lang w:val="en-GB"/>
              </w:rPr>
              <w:t>Line Ministries,</w:t>
            </w:r>
          </w:p>
          <w:p w:rsidR="00CC47E2" w:rsidRPr="00812529" w:rsidRDefault="00CC47E2" w:rsidP="00063C2E">
            <w:pPr>
              <w:spacing w:before="60" w:after="60"/>
              <w:jc w:val="both"/>
              <w:rPr>
                <w:sz w:val="18"/>
                <w:szCs w:val="18"/>
                <w:lang w:val="en-GB"/>
              </w:rPr>
            </w:pPr>
            <w:r w:rsidRPr="00812529">
              <w:rPr>
                <w:sz w:val="18"/>
                <w:szCs w:val="18"/>
                <w:lang w:val="en-GB"/>
              </w:rPr>
              <w:t>LSGU</w:t>
            </w:r>
            <w:r w:rsidR="00AB1DE1" w:rsidRPr="00812529">
              <w:rPr>
                <w:sz w:val="18"/>
                <w:szCs w:val="18"/>
                <w:lang w:val="en-GB"/>
              </w:rPr>
              <w:t>,</w:t>
            </w:r>
          </w:p>
          <w:p w:rsidR="00CC47E2" w:rsidRPr="00812529" w:rsidRDefault="00CC47E2" w:rsidP="00063C2E">
            <w:pPr>
              <w:spacing w:before="60" w:after="60"/>
              <w:jc w:val="both"/>
              <w:rPr>
                <w:sz w:val="18"/>
                <w:szCs w:val="18"/>
                <w:lang w:val="en-GB"/>
              </w:rPr>
            </w:pPr>
            <w:r w:rsidRPr="00812529">
              <w:rPr>
                <w:sz w:val="18"/>
                <w:szCs w:val="18"/>
                <w:lang w:val="en-GB"/>
              </w:rPr>
              <w:t>Private sector</w:t>
            </w:r>
            <w:r w:rsidR="00AB1DE1" w:rsidRPr="00812529">
              <w:rPr>
                <w:sz w:val="18"/>
                <w:szCs w:val="18"/>
                <w:lang w:val="en-GB"/>
              </w:rPr>
              <w:t>,</w:t>
            </w:r>
          </w:p>
          <w:p w:rsidR="00CC47E2" w:rsidRPr="00812529" w:rsidRDefault="00CC47E2" w:rsidP="00063C2E">
            <w:pPr>
              <w:spacing w:before="60" w:after="60"/>
              <w:jc w:val="both"/>
              <w:rPr>
                <w:sz w:val="18"/>
                <w:szCs w:val="18"/>
                <w:lang w:val="en-GB"/>
              </w:rPr>
            </w:pPr>
            <w:r w:rsidRPr="00812529">
              <w:rPr>
                <w:sz w:val="18"/>
                <w:szCs w:val="18"/>
                <w:lang w:val="en-GB"/>
              </w:rPr>
              <w:t>Donor community</w:t>
            </w:r>
          </w:p>
        </w:tc>
        <w:tc>
          <w:tcPr>
            <w:tcW w:w="1108" w:type="dxa"/>
          </w:tcPr>
          <w:p w:rsidR="00CC47E2" w:rsidRPr="00812529" w:rsidRDefault="00CC47E2" w:rsidP="00063C2E">
            <w:pPr>
              <w:spacing w:before="60" w:after="60"/>
              <w:jc w:val="both"/>
              <w:rPr>
                <w:sz w:val="18"/>
                <w:szCs w:val="18"/>
                <w:lang w:val="en-GB"/>
              </w:rPr>
            </w:pPr>
            <w:r w:rsidRPr="00812529">
              <w:rPr>
                <w:sz w:val="18"/>
                <w:szCs w:val="18"/>
                <w:lang w:val="en-GB"/>
              </w:rPr>
              <w:t>2017-2019</w:t>
            </w:r>
          </w:p>
        </w:tc>
      </w:tr>
      <w:tr w:rsidR="00CC47E2" w:rsidRPr="00812529" w:rsidTr="00563286">
        <w:tc>
          <w:tcPr>
            <w:tcW w:w="250" w:type="dxa"/>
            <w:tcBorders>
              <w:right w:val="single" w:sz="4" w:space="0" w:color="FFFFFF" w:themeColor="background1"/>
            </w:tcBorders>
          </w:tcPr>
          <w:p w:rsidR="00CC47E2" w:rsidRPr="00812529" w:rsidRDefault="00CC47E2"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C47E2" w:rsidRPr="00812529" w:rsidRDefault="00CC47E2" w:rsidP="00563286">
            <w:pPr>
              <w:spacing w:before="60" w:after="60"/>
              <w:rPr>
                <w:sz w:val="18"/>
                <w:szCs w:val="18"/>
                <w:lang w:val="en-GB"/>
              </w:rPr>
            </w:pPr>
            <w:r w:rsidRPr="00812529">
              <w:rPr>
                <w:sz w:val="18"/>
                <w:szCs w:val="18"/>
                <w:lang w:val="en-GB"/>
              </w:rPr>
              <w:t>A.2.1.3</w:t>
            </w:r>
          </w:p>
        </w:tc>
        <w:tc>
          <w:tcPr>
            <w:tcW w:w="3453" w:type="dxa"/>
            <w:gridSpan w:val="2"/>
            <w:tcBorders>
              <w:left w:val="single" w:sz="4" w:space="0" w:color="FFFFFF" w:themeColor="background1"/>
            </w:tcBorders>
          </w:tcPr>
          <w:p w:rsidR="00CC47E2" w:rsidRPr="00812529" w:rsidRDefault="00CC47E2" w:rsidP="00546D8D">
            <w:pPr>
              <w:spacing w:before="60" w:after="60"/>
              <w:jc w:val="both"/>
              <w:rPr>
                <w:sz w:val="18"/>
                <w:szCs w:val="18"/>
                <w:lang w:val="en-GB"/>
              </w:rPr>
            </w:pPr>
            <w:r w:rsidRPr="00812529">
              <w:rPr>
                <w:sz w:val="18"/>
                <w:szCs w:val="18"/>
                <w:lang w:val="en-GB"/>
              </w:rPr>
              <w:t xml:space="preserve">Designing pilot actions </w:t>
            </w:r>
            <w:r w:rsidR="00546D8D" w:rsidRPr="00812529">
              <w:rPr>
                <w:sz w:val="18"/>
                <w:szCs w:val="18"/>
                <w:lang w:val="en-GB"/>
              </w:rPr>
              <w:t xml:space="preserve">for </w:t>
            </w:r>
            <w:r w:rsidRPr="00812529">
              <w:rPr>
                <w:sz w:val="18"/>
                <w:szCs w:val="18"/>
                <w:lang w:val="en-GB"/>
              </w:rPr>
              <w:t>economic corridors</w:t>
            </w:r>
          </w:p>
        </w:tc>
        <w:tc>
          <w:tcPr>
            <w:tcW w:w="4000" w:type="dxa"/>
          </w:tcPr>
          <w:p w:rsidR="00CC47E2" w:rsidRPr="00812529" w:rsidRDefault="00CC47E2" w:rsidP="00AD1B2C">
            <w:pPr>
              <w:spacing w:before="60" w:after="60"/>
              <w:jc w:val="both"/>
              <w:rPr>
                <w:sz w:val="18"/>
                <w:szCs w:val="18"/>
                <w:lang w:val="en-GB"/>
              </w:rPr>
            </w:pPr>
            <w:r w:rsidRPr="00812529">
              <w:rPr>
                <w:sz w:val="18"/>
                <w:szCs w:val="18"/>
                <w:lang w:val="en-GB"/>
              </w:rPr>
              <w:t xml:space="preserve">Provision of TA to national administrations to design and pilot actions </w:t>
            </w:r>
            <w:r w:rsidR="00546D8D" w:rsidRPr="00812529">
              <w:rPr>
                <w:sz w:val="18"/>
                <w:szCs w:val="18"/>
                <w:lang w:val="en-GB"/>
              </w:rPr>
              <w:t xml:space="preserve">for implementation of </w:t>
            </w:r>
            <w:r w:rsidRPr="00812529">
              <w:rPr>
                <w:sz w:val="18"/>
                <w:szCs w:val="18"/>
                <w:lang w:val="en-GB"/>
              </w:rPr>
              <w:t>economic corridor</w:t>
            </w:r>
            <w:r w:rsidR="00546D8D" w:rsidRPr="00812529">
              <w:rPr>
                <w:sz w:val="18"/>
                <w:szCs w:val="18"/>
                <w:lang w:val="en-GB"/>
              </w:rPr>
              <w:t>s</w:t>
            </w:r>
            <w:r w:rsidR="002070BB">
              <w:rPr>
                <w:sz w:val="18"/>
                <w:szCs w:val="18"/>
                <w:lang w:val="en-GB"/>
              </w:rPr>
              <w:t>.</w:t>
            </w:r>
          </w:p>
        </w:tc>
        <w:tc>
          <w:tcPr>
            <w:tcW w:w="3312" w:type="dxa"/>
          </w:tcPr>
          <w:p w:rsidR="00CC47E2" w:rsidRPr="00812529" w:rsidRDefault="00546D8D" w:rsidP="00063C2E">
            <w:pPr>
              <w:spacing w:before="60" w:after="60"/>
              <w:jc w:val="both"/>
              <w:rPr>
                <w:sz w:val="18"/>
                <w:szCs w:val="18"/>
                <w:lang w:val="en-GB"/>
              </w:rPr>
            </w:pPr>
            <w:r w:rsidRPr="00812529">
              <w:rPr>
                <w:sz w:val="18"/>
                <w:szCs w:val="18"/>
                <w:lang w:val="en-GB"/>
              </w:rPr>
              <w:t>De</w:t>
            </w:r>
            <w:r w:rsidR="00CC47E2" w:rsidRPr="00812529">
              <w:rPr>
                <w:sz w:val="18"/>
                <w:szCs w:val="18"/>
                <w:lang w:val="en-GB"/>
              </w:rPr>
              <w:t xml:space="preserve">tailed </w:t>
            </w:r>
            <w:r w:rsidRPr="00812529">
              <w:rPr>
                <w:sz w:val="18"/>
                <w:szCs w:val="18"/>
                <w:lang w:val="en-GB"/>
              </w:rPr>
              <w:t xml:space="preserve">pilot </w:t>
            </w:r>
            <w:r w:rsidR="00CC47E2" w:rsidRPr="00812529">
              <w:rPr>
                <w:sz w:val="18"/>
                <w:szCs w:val="18"/>
                <w:lang w:val="en-GB"/>
              </w:rPr>
              <w:t xml:space="preserve">project designs </w:t>
            </w:r>
            <w:r w:rsidRPr="00812529">
              <w:rPr>
                <w:sz w:val="18"/>
                <w:szCs w:val="18"/>
                <w:lang w:val="en-GB"/>
              </w:rPr>
              <w:t>are prepared</w:t>
            </w:r>
            <w:r w:rsidR="002070BB">
              <w:rPr>
                <w:sz w:val="18"/>
                <w:szCs w:val="18"/>
                <w:lang w:val="en-GB"/>
              </w:rPr>
              <w:t>.</w:t>
            </w:r>
          </w:p>
          <w:p w:rsidR="00CC47E2" w:rsidRPr="00812529" w:rsidRDefault="00CC47E2" w:rsidP="00063C2E">
            <w:pPr>
              <w:spacing w:before="60" w:after="60"/>
              <w:jc w:val="both"/>
              <w:rPr>
                <w:sz w:val="18"/>
                <w:szCs w:val="18"/>
                <w:lang w:val="en-GB"/>
              </w:rPr>
            </w:pPr>
          </w:p>
          <w:p w:rsidR="00CC47E2" w:rsidRPr="00812529" w:rsidRDefault="00CC47E2" w:rsidP="00063C2E">
            <w:pPr>
              <w:spacing w:before="60" w:after="60"/>
              <w:jc w:val="both"/>
              <w:rPr>
                <w:sz w:val="18"/>
                <w:szCs w:val="18"/>
                <w:lang w:val="en-GB"/>
              </w:rPr>
            </w:pPr>
          </w:p>
        </w:tc>
        <w:tc>
          <w:tcPr>
            <w:tcW w:w="1383" w:type="dxa"/>
          </w:tcPr>
          <w:p w:rsidR="00CC47E2" w:rsidRPr="00812529" w:rsidRDefault="00CC47E2" w:rsidP="00063C2E">
            <w:pPr>
              <w:spacing w:before="60" w:after="60"/>
              <w:rPr>
                <w:sz w:val="18"/>
                <w:szCs w:val="18"/>
                <w:lang w:val="en-GB"/>
              </w:rPr>
            </w:pPr>
            <w:r w:rsidRPr="00812529">
              <w:rPr>
                <w:sz w:val="18"/>
                <w:szCs w:val="18"/>
                <w:lang w:val="en-GB"/>
              </w:rPr>
              <w:t>SEEIC WG on</w:t>
            </w:r>
          </w:p>
          <w:p w:rsidR="00CC47E2" w:rsidRPr="00812529" w:rsidRDefault="00CC47E2" w:rsidP="00063C2E">
            <w:pPr>
              <w:spacing w:before="60" w:after="60"/>
              <w:rPr>
                <w:sz w:val="18"/>
                <w:szCs w:val="18"/>
                <w:lang w:val="en-GB"/>
              </w:rPr>
            </w:pPr>
            <w:r w:rsidRPr="00812529">
              <w:rPr>
                <w:sz w:val="18"/>
                <w:szCs w:val="18"/>
                <w:lang w:val="en-GB"/>
              </w:rPr>
              <w:t>Ind. Policy,</w:t>
            </w:r>
          </w:p>
          <w:p w:rsidR="00CC47E2" w:rsidRPr="00812529" w:rsidRDefault="00CC47E2" w:rsidP="00063C2E">
            <w:pPr>
              <w:spacing w:before="60" w:after="60"/>
              <w:jc w:val="both"/>
              <w:rPr>
                <w:sz w:val="18"/>
                <w:szCs w:val="18"/>
                <w:lang w:val="en-GB"/>
              </w:rPr>
            </w:pPr>
            <w:r w:rsidRPr="00812529">
              <w:rPr>
                <w:sz w:val="18"/>
                <w:szCs w:val="18"/>
                <w:lang w:val="en-GB"/>
              </w:rPr>
              <w:t>OECD</w:t>
            </w:r>
            <w:r w:rsidR="00AB1DE1" w:rsidRPr="00812529">
              <w:rPr>
                <w:sz w:val="18"/>
                <w:szCs w:val="18"/>
                <w:lang w:val="en-GB"/>
              </w:rPr>
              <w:t>,</w:t>
            </w:r>
            <w:r w:rsidRPr="00812529">
              <w:rPr>
                <w:sz w:val="18"/>
                <w:szCs w:val="18"/>
                <w:lang w:val="en-GB"/>
              </w:rPr>
              <w:t xml:space="preserve"> </w:t>
            </w:r>
          </w:p>
          <w:p w:rsidR="00CC47E2" w:rsidRPr="00812529" w:rsidRDefault="00CC47E2" w:rsidP="00063C2E">
            <w:pPr>
              <w:spacing w:before="60" w:after="60"/>
              <w:jc w:val="both"/>
              <w:rPr>
                <w:sz w:val="18"/>
                <w:szCs w:val="18"/>
                <w:lang w:val="en-GB"/>
              </w:rPr>
            </w:pPr>
            <w:r w:rsidRPr="00812529">
              <w:rPr>
                <w:sz w:val="18"/>
                <w:szCs w:val="18"/>
                <w:lang w:val="en-GB"/>
              </w:rPr>
              <w:t>CEFTA</w:t>
            </w:r>
            <w:r w:rsidR="00AB1DE1" w:rsidRPr="00812529">
              <w:rPr>
                <w:sz w:val="18"/>
                <w:szCs w:val="18"/>
                <w:lang w:val="en-GB"/>
              </w:rPr>
              <w:t>,</w:t>
            </w:r>
          </w:p>
          <w:p w:rsidR="00CC47E2" w:rsidRPr="00812529" w:rsidRDefault="00CC47E2" w:rsidP="00063C2E">
            <w:pPr>
              <w:spacing w:before="60" w:after="60"/>
              <w:rPr>
                <w:sz w:val="18"/>
                <w:szCs w:val="18"/>
                <w:lang w:val="en-GB"/>
              </w:rPr>
            </w:pPr>
            <w:r w:rsidRPr="00812529">
              <w:rPr>
                <w:sz w:val="18"/>
                <w:szCs w:val="18"/>
                <w:lang w:val="en-GB"/>
              </w:rPr>
              <w:t>Line Ministries, Donor community</w:t>
            </w:r>
          </w:p>
        </w:tc>
        <w:tc>
          <w:tcPr>
            <w:tcW w:w="1108" w:type="dxa"/>
          </w:tcPr>
          <w:p w:rsidR="00CC47E2" w:rsidRPr="00812529" w:rsidRDefault="00FA38B8" w:rsidP="00063C2E">
            <w:pPr>
              <w:spacing w:before="60" w:after="60"/>
              <w:rPr>
                <w:sz w:val="18"/>
                <w:szCs w:val="18"/>
                <w:lang w:val="en-GB"/>
              </w:rPr>
            </w:pPr>
            <w:r w:rsidRPr="00812529">
              <w:rPr>
                <w:sz w:val="18"/>
                <w:szCs w:val="18"/>
                <w:lang w:val="en-GB"/>
              </w:rPr>
              <w:t>2018-</w:t>
            </w:r>
            <w:r w:rsidR="00CC47E2" w:rsidRPr="00812529">
              <w:rPr>
                <w:sz w:val="18"/>
                <w:szCs w:val="18"/>
                <w:lang w:val="en-GB"/>
              </w:rPr>
              <w:t>2019</w:t>
            </w:r>
          </w:p>
        </w:tc>
      </w:tr>
      <w:tr w:rsidR="00CC47E2" w:rsidRPr="00812529" w:rsidTr="00563286">
        <w:tc>
          <w:tcPr>
            <w:tcW w:w="250" w:type="dxa"/>
            <w:tcBorders>
              <w:right w:val="single" w:sz="4" w:space="0" w:color="FFFFFF" w:themeColor="background1"/>
            </w:tcBorders>
            <w:shd w:val="clear" w:color="auto" w:fill="DDD9C3" w:themeFill="background2" w:themeFillShade="E6"/>
          </w:tcPr>
          <w:p w:rsidR="00CC47E2" w:rsidRPr="00812529" w:rsidRDefault="00CC47E2"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CC47E2" w:rsidRPr="00812529" w:rsidRDefault="00CC47E2" w:rsidP="00563286">
            <w:pPr>
              <w:spacing w:before="60" w:after="60"/>
              <w:rPr>
                <w:b/>
                <w:sz w:val="18"/>
                <w:szCs w:val="18"/>
                <w:lang w:val="en-GB"/>
              </w:rPr>
            </w:pPr>
            <w:r w:rsidRPr="00812529">
              <w:rPr>
                <w:b/>
                <w:sz w:val="18"/>
                <w:szCs w:val="18"/>
                <w:lang w:val="en-GB"/>
              </w:rPr>
              <w:t>A.2.2</w:t>
            </w:r>
          </w:p>
        </w:tc>
        <w:tc>
          <w:tcPr>
            <w:tcW w:w="3453" w:type="dxa"/>
            <w:gridSpan w:val="2"/>
            <w:tcBorders>
              <w:left w:val="single" w:sz="4" w:space="0" w:color="FFFFFF" w:themeColor="background1"/>
            </w:tcBorders>
            <w:shd w:val="clear" w:color="auto" w:fill="DDD9C3" w:themeFill="background2" w:themeFillShade="E6"/>
          </w:tcPr>
          <w:p w:rsidR="00CC47E2" w:rsidRPr="00812529" w:rsidRDefault="00CC47E2" w:rsidP="00563286">
            <w:pPr>
              <w:spacing w:before="60" w:after="60"/>
              <w:rPr>
                <w:b/>
                <w:sz w:val="18"/>
                <w:szCs w:val="18"/>
                <w:lang w:val="en-GB"/>
              </w:rPr>
            </w:pPr>
            <w:r w:rsidRPr="00812529">
              <w:rPr>
                <w:b/>
                <w:sz w:val="18"/>
                <w:szCs w:val="18"/>
                <w:lang w:val="en-GB"/>
              </w:rPr>
              <w:t xml:space="preserve">Interoperability of ICT systems and reducing the roaming charges </w:t>
            </w:r>
          </w:p>
        </w:tc>
        <w:tc>
          <w:tcPr>
            <w:tcW w:w="4000" w:type="dxa"/>
            <w:shd w:val="clear" w:color="auto" w:fill="DDD9C3" w:themeFill="background2" w:themeFillShade="E6"/>
          </w:tcPr>
          <w:p w:rsidR="00CC47E2" w:rsidRPr="00812529" w:rsidRDefault="00CC47E2" w:rsidP="00563286">
            <w:pPr>
              <w:spacing w:before="60" w:after="60"/>
              <w:rPr>
                <w:sz w:val="18"/>
                <w:szCs w:val="18"/>
                <w:lang w:val="en-GB"/>
              </w:rPr>
            </w:pPr>
          </w:p>
        </w:tc>
        <w:tc>
          <w:tcPr>
            <w:tcW w:w="3312" w:type="dxa"/>
            <w:shd w:val="clear" w:color="auto" w:fill="DDD9C3" w:themeFill="background2" w:themeFillShade="E6"/>
          </w:tcPr>
          <w:p w:rsidR="00CC47E2" w:rsidRPr="00812529" w:rsidRDefault="00CC47E2" w:rsidP="00563286">
            <w:pPr>
              <w:spacing w:before="60" w:after="60"/>
              <w:rPr>
                <w:sz w:val="18"/>
                <w:szCs w:val="18"/>
                <w:lang w:val="en-GB"/>
              </w:rPr>
            </w:pPr>
          </w:p>
        </w:tc>
        <w:tc>
          <w:tcPr>
            <w:tcW w:w="1383" w:type="dxa"/>
            <w:shd w:val="clear" w:color="auto" w:fill="DDD9C3" w:themeFill="background2" w:themeFillShade="E6"/>
          </w:tcPr>
          <w:p w:rsidR="00CC47E2" w:rsidRPr="00812529" w:rsidRDefault="00CC47E2" w:rsidP="00563286">
            <w:pPr>
              <w:spacing w:before="60" w:after="60"/>
              <w:rPr>
                <w:sz w:val="18"/>
                <w:szCs w:val="18"/>
                <w:lang w:val="en-GB"/>
              </w:rPr>
            </w:pPr>
          </w:p>
        </w:tc>
        <w:tc>
          <w:tcPr>
            <w:tcW w:w="1108" w:type="dxa"/>
            <w:shd w:val="clear" w:color="auto" w:fill="DDD9C3" w:themeFill="background2" w:themeFillShade="E6"/>
          </w:tcPr>
          <w:p w:rsidR="00CC47E2" w:rsidRPr="00812529" w:rsidRDefault="00CC47E2" w:rsidP="00563286">
            <w:pPr>
              <w:spacing w:before="60" w:after="60"/>
              <w:rPr>
                <w:sz w:val="18"/>
                <w:szCs w:val="18"/>
                <w:lang w:val="en-GB"/>
              </w:rPr>
            </w:pPr>
          </w:p>
        </w:tc>
      </w:tr>
      <w:tr w:rsidR="00CC47E2" w:rsidRPr="00812529" w:rsidTr="00563286">
        <w:tc>
          <w:tcPr>
            <w:tcW w:w="250" w:type="dxa"/>
            <w:tcBorders>
              <w:right w:val="single" w:sz="4" w:space="0" w:color="FFFFFF" w:themeColor="background1"/>
            </w:tcBorders>
          </w:tcPr>
          <w:p w:rsidR="00CC47E2" w:rsidRPr="00812529" w:rsidRDefault="00CC47E2"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C47E2" w:rsidRPr="00812529" w:rsidRDefault="00CC47E2" w:rsidP="001519ED">
            <w:pPr>
              <w:spacing w:before="60" w:after="60"/>
              <w:rPr>
                <w:sz w:val="18"/>
                <w:szCs w:val="18"/>
                <w:lang w:val="en-GB"/>
              </w:rPr>
            </w:pPr>
            <w:r w:rsidRPr="00812529">
              <w:rPr>
                <w:sz w:val="18"/>
                <w:szCs w:val="18"/>
                <w:lang w:val="en-GB"/>
              </w:rPr>
              <w:t>A.2.2.1.</w:t>
            </w:r>
          </w:p>
        </w:tc>
        <w:tc>
          <w:tcPr>
            <w:tcW w:w="3453" w:type="dxa"/>
            <w:gridSpan w:val="2"/>
            <w:tcBorders>
              <w:left w:val="single" w:sz="4" w:space="0" w:color="FFFFFF" w:themeColor="background1"/>
            </w:tcBorders>
          </w:tcPr>
          <w:p w:rsidR="00CC47E2" w:rsidRPr="00812529" w:rsidRDefault="00CC47E2" w:rsidP="001519ED">
            <w:pPr>
              <w:spacing w:before="60" w:after="60"/>
              <w:jc w:val="both"/>
              <w:rPr>
                <w:sz w:val="18"/>
                <w:szCs w:val="18"/>
                <w:lang w:val="en-GB"/>
              </w:rPr>
            </w:pPr>
            <w:r w:rsidRPr="00812529">
              <w:rPr>
                <w:sz w:val="18"/>
                <w:szCs w:val="18"/>
                <w:lang w:val="en-GB"/>
              </w:rPr>
              <w:t>Promoting regional policy dialogue and coordination on ICT connectivity</w:t>
            </w:r>
          </w:p>
          <w:p w:rsidR="00CC47E2" w:rsidRPr="00812529" w:rsidRDefault="00CC47E2" w:rsidP="001519ED">
            <w:pPr>
              <w:spacing w:before="60" w:after="60"/>
              <w:jc w:val="both"/>
              <w:rPr>
                <w:sz w:val="18"/>
                <w:szCs w:val="18"/>
                <w:lang w:val="en-GB"/>
              </w:rPr>
            </w:pPr>
          </w:p>
          <w:p w:rsidR="00CC47E2" w:rsidRPr="00812529" w:rsidRDefault="00CC47E2" w:rsidP="001519ED">
            <w:pPr>
              <w:spacing w:before="60" w:after="60"/>
              <w:jc w:val="both"/>
              <w:rPr>
                <w:sz w:val="18"/>
                <w:szCs w:val="18"/>
                <w:lang w:val="en-GB"/>
              </w:rPr>
            </w:pPr>
            <w:r w:rsidRPr="00812529">
              <w:rPr>
                <w:sz w:val="18"/>
                <w:szCs w:val="18"/>
                <w:lang w:val="en-GB"/>
              </w:rPr>
              <w:lastRenderedPageBreak/>
              <w:t xml:space="preserve"> </w:t>
            </w:r>
          </w:p>
        </w:tc>
        <w:tc>
          <w:tcPr>
            <w:tcW w:w="4000" w:type="dxa"/>
          </w:tcPr>
          <w:p w:rsidR="005B41A8" w:rsidRPr="00812529" w:rsidRDefault="00CC47E2" w:rsidP="001519ED">
            <w:pPr>
              <w:spacing w:before="60" w:after="60"/>
              <w:jc w:val="both"/>
              <w:rPr>
                <w:sz w:val="18"/>
                <w:szCs w:val="18"/>
                <w:lang w:val="en-GB"/>
              </w:rPr>
            </w:pPr>
            <w:r w:rsidRPr="00812529">
              <w:rPr>
                <w:sz w:val="18"/>
                <w:szCs w:val="18"/>
                <w:lang w:val="en-GB"/>
              </w:rPr>
              <w:lastRenderedPageBreak/>
              <w:t>Support for the continu</w:t>
            </w:r>
            <w:r w:rsidR="005B41A8" w:rsidRPr="00812529">
              <w:rPr>
                <w:sz w:val="18"/>
                <w:szCs w:val="18"/>
                <w:lang w:val="en-GB"/>
              </w:rPr>
              <w:t>ed</w:t>
            </w:r>
            <w:r w:rsidRPr="00812529">
              <w:rPr>
                <w:sz w:val="18"/>
                <w:szCs w:val="18"/>
                <w:lang w:val="en-GB"/>
              </w:rPr>
              <w:t xml:space="preserve"> operation of the regional ICT platform - e-SEE Initiative (including </w:t>
            </w:r>
            <w:r w:rsidR="000B5479" w:rsidRPr="00812529">
              <w:rPr>
                <w:sz w:val="18"/>
                <w:szCs w:val="18"/>
                <w:lang w:val="en-GB"/>
              </w:rPr>
              <w:t>m</w:t>
            </w:r>
            <w:r w:rsidRPr="00812529">
              <w:rPr>
                <w:sz w:val="18"/>
                <w:szCs w:val="18"/>
                <w:lang w:val="en-GB"/>
              </w:rPr>
              <w:t>inisterial meetings)</w:t>
            </w:r>
            <w:r w:rsidR="002070BB">
              <w:rPr>
                <w:sz w:val="18"/>
                <w:szCs w:val="18"/>
                <w:lang w:val="en-GB"/>
              </w:rPr>
              <w:t>.</w:t>
            </w:r>
          </w:p>
          <w:p w:rsidR="005B41A8" w:rsidRPr="00812529" w:rsidRDefault="00CC47E2" w:rsidP="001519ED">
            <w:pPr>
              <w:spacing w:before="60" w:after="60"/>
              <w:jc w:val="both"/>
              <w:rPr>
                <w:sz w:val="18"/>
                <w:szCs w:val="18"/>
                <w:lang w:val="en-GB"/>
              </w:rPr>
            </w:pPr>
            <w:r w:rsidRPr="00812529">
              <w:rPr>
                <w:sz w:val="18"/>
                <w:szCs w:val="18"/>
                <w:lang w:val="en-GB"/>
              </w:rPr>
              <w:t xml:space="preserve">Targeted TA: analytical support for designing and </w:t>
            </w:r>
            <w:r w:rsidRPr="00812529">
              <w:rPr>
                <w:sz w:val="18"/>
                <w:szCs w:val="18"/>
                <w:lang w:val="en-GB"/>
              </w:rPr>
              <w:lastRenderedPageBreak/>
              <w:t>implementing regional interventions in ICT</w:t>
            </w:r>
            <w:r w:rsidR="005B41A8" w:rsidRPr="00812529">
              <w:rPr>
                <w:sz w:val="18"/>
                <w:szCs w:val="18"/>
                <w:lang w:val="en-GB"/>
              </w:rPr>
              <w:t>.</w:t>
            </w:r>
          </w:p>
          <w:p w:rsidR="00CC47E2" w:rsidRPr="00812529" w:rsidRDefault="00CC47E2" w:rsidP="001519ED">
            <w:pPr>
              <w:spacing w:before="60" w:after="60"/>
              <w:jc w:val="both"/>
              <w:rPr>
                <w:sz w:val="18"/>
                <w:szCs w:val="18"/>
                <w:lang w:val="en-GB"/>
              </w:rPr>
            </w:pPr>
            <w:r w:rsidRPr="00812529">
              <w:rPr>
                <w:sz w:val="18"/>
                <w:szCs w:val="18"/>
                <w:lang w:val="en-GB"/>
              </w:rPr>
              <w:t>Targeted ICT–related capacity building support (workshops, seminars)</w:t>
            </w:r>
            <w:r w:rsidR="002070BB">
              <w:rPr>
                <w:sz w:val="18"/>
                <w:szCs w:val="18"/>
                <w:lang w:val="en-GB"/>
              </w:rPr>
              <w:t>.</w:t>
            </w:r>
            <w:r w:rsidRPr="00812529">
              <w:rPr>
                <w:sz w:val="18"/>
                <w:szCs w:val="18"/>
                <w:lang w:val="en-GB"/>
              </w:rPr>
              <w:t xml:space="preserve"> </w:t>
            </w:r>
          </w:p>
        </w:tc>
        <w:tc>
          <w:tcPr>
            <w:tcW w:w="3312" w:type="dxa"/>
          </w:tcPr>
          <w:p w:rsidR="005B41A8" w:rsidRPr="00812529" w:rsidRDefault="005B41A8" w:rsidP="001519ED">
            <w:pPr>
              <w:spacing w:before="60" w:after="60"/>
              <w:jc w:val="both"/>
              <w:rPr>
                <w:sz w:val="18"/>
                <w:szCs w:val="18"/>
                <w:lang w:val="en-GB"/>
              </w:rPr>
            </w:pPr>
            <w:r w:rsidRPr="00812529">
              <w:rPr>
                <w:sz w:val="18"/>
                <w:szCs w:val="18"/>
                <w:lang w:val="en-GB"/>
              </w:rPr>
              <w:lastRenderedPageBreak/>
              <w:t>Re</w:t>
            </w:r>
            <w:r w:rsidR="00CC47E2" w:rsidRPr="00812529">
              <w:rPr>
                <w:sz w:val="18"/>
                <w:szCs w:val="18"/>
                <w:lang w:val="en-GB"/>
              </w:rPr>
              <w:t>gional policy exchange on progress towards meeting SEE</w:t>
            </w:r>
            <w:r w:rsidR="00AD1B2C">
              <w:rPr>
                <w:sz w:val="18"/>
                <w:szCs w:val="18"/>
                <w:lang w:val="en-GB"/>
              </w:rPr>
              <w:t xml:space="preserve"> </w:t>
            </w:r>
            <w:r w:rsidR="00CC47E2" w:rsidRPr="00812529">
              <w:rPr>
                <w:sz w:val="18"/>
                <w:szCs w:val="18"/>
                <w:lang w:val="en-GB"/>
              </w:rPr>
              <w:t xml:space="preserve">2020 </w:t>
            </w:r>
            <w:r w:rsidR="00AD1B2C">
              <w:rPr>
                <w:sz w:val="18"/>
                <w:szCs w:val="18"/>
                <w:lang w:val="en-GB"/>
              </w:rPr>
              <w:t>D</w:t>
            </w:r>
            <w:r w:rsidR="00CC47E2" w:rsidRPr="00812529">
              <w:rPr>
                <w:sz w:val="18"/>
                <w:szCs w:val="18"/>
                <w:lang w:val="en-GB"/>
              </w:rPr>
              <w:t xml:space="preserve">igital </w:t>
            </w:r>
            <w:r w:rsidR="00AD1B2C">
              <w:rPr>
                <w:sz w:val="18"/>
                <w:szCs w:val="18"/>
                <w:lang w:val="en-GB"/>
              </w:rPr>
              <w:t>S</w:t>
            </w:r>
            <w:r w:rsidR="00CC47E2" w:rsidRPr="00812529">
              <w:rPr>
                <w:sz w:val="18"/>
                <w:szCs w:val="18"/>
                <w:lang w:val="en-GB"/>
              </w:rPr>
              <w:t>ociety dimension objectives and EU's Digital Agenda goals</w:t>
            </w:r>
            <w:r w:rsidRPr="00812529">
              <w:rPr>
                <w:sz w:val="18"/>
                <w:szCs w:val="18"/>
                <w:lang w:val="en-GB"/>
              </w:rPr>
              <w:t xml:space="preserve"> is intensified</w:t>
            </w:r>
            <w:r w:rsidR="002070BB">
              <w:rPr>
                <w:sz w:val="18"/>
                <w:szCs w:val="18"/>
                <w:lang w:val="en-GB"/>
              </w:rPr>
              <w:t>.</w:t>
            </w:r>
          </w:p>
          <w:p w:rsidR="00CC47E2" w:rsidRPr="00812529" w:rsidRDefault="00CC47E2" w:rsidP="001519ED">
            <w:pPr>
              <w:spacing w:before="60" w:after="60"/>
              <w:jc w:val="both"/>
              <w:rPr>
                <w:sz w:val="18"/>
                <w:szCs w:val="18"/>
                <w:lang w:val="en-GB"/>
              </w:rPr>
            </w:pPr>
            <w:r w:rsidRPr="00812529">
              <w:rPr>
                <w:sz w:val="18"/>
                <w:szCs w:val="18"/>
                <w:lang w:val="en-GB"/>
              </w:rPr>
              <w:lastRenderedPageBreak/>
              <w:t>Viable regional ICT program</w:t>
            </w:r>
            <w:r w:rsidR="007C4D76" w:rsidRPr="00812529">
              <w:rPr>
                <w:sz w:val="18"/>
                <w:szCs w:val="18"/>
                <w:lang w:val="en-GB"/>
              </w:rPr>
              <w:t>me</w:t>
            </w:r>
            <w:r w:rsidRPr="00812529">
              <w:rPr>
                <w:sz w:val="18"/>
                <w:szCs w:val="18"/>
                <w:lang w:val="en-GB"/>
              </w:rPr>
              <w:t>s developed (focus on ICT connectivity, ICT systems' interoperability, broadband development, cross border services)</w:t>
            </w:r>
            <w:r w:rsidR="002070BB">
              <w:rPr>
                <w:sz w:val="18"/>
                <w:szCs w:val="18"/>
                <w:lang w:val="en-GB"/>
              </w:rPr>
              <w:t>.</w:t>
            </w:r>
          </w:p>
          <w:p w:rsidR="00CC47E2" w:rsidRPr="00812529" w:rsidRDefault="005B41A8" w:rsidP="001519ED">
            <w:pPr>
              <w:spacing w:before="60" w:after="60"/>
              <w:jc w:val="both"/>
              <w:rPr>
                <w:sz w:val="18"/>
                <w:szCs w:val="18"/>
                <w:lang w:val="en-GB"/>
              </w:rPr>
            </w:pPr>
            <w:r w:rsidRPr="00812529">
              <w:rPr>
                <w:sz w:val="18"/>
                <w:szCs w:val="18"/>
                <w:lang w:val="en-GB"/>
              </w:rPr>
              <w:t>Ad</w:t>
            </w:r>
            <w:r w:rsidR="00CC47E2" w:rsidRPr="00812529">
              <w:rPr>
                <w:sz w:val="18"/>
                <w:szCs w:val="18"/>
                <w:lang w:val="en-GB"/>
              </w:rPr>
              <w:t xml:space="preserve">ministrative capacities on ICT matters </w:t>
            </w:r>
            <w:r w:rsidRPr="00812529">
              <w:rPr>
                <w:sz w:val="18"/>
                <w:szCs w:val="18"/>
                <w:lang w:val="en-GB"/>
              </w:rPr>
              <w:t>are enhanced</w:t>
            </w:r>
            <w:r w:rsidR="002070BB">
              <w:rPr>
                <w:sz w:val="18"/>
                <w:szCs w:val="18"/>
                <w:lang w:val="en-GB"/>
              </w:rPr>
              <w:t>.</w:t>
            </w:r>
          </w:p>
          <w:p w:rsidR="00CC47E2" w:rsidRPr="00812529" w:rsidRDefault="00CC47E2" w:rsidP="001519ED">
            <w:pPr>
              <w:spacing w:before="60" w:after="60"/>
              <w:jc w:val="both"/>
              <w:rPr>
                <w:sz w:val="18"/>
                <w:szCs w:val="18"/>
                <w:lang w:val="en-GB"/>
              </w:rPr>
            </w:pPr>
          </w:p>
        </w:tc>
        <w:tc>
          <w:tcPr>
            <w:tcW w:w="1383" w:type="dxa"/>
          </w:tcPr>
          <w:p w:rsidR="00CC47E2" w:rsidRPr="00812529" w:rsidRDefault="00CC47E2" w:rsidP="001519ED">
            <w:pPr>
              <w:spacing w:before="60" w:after="60"/>
              <w:jc w:val="both"/>
              <w:rPr>
                <w:sz w:val="18"/>
                <w:szCs w:val="18"/>
                <w:lang w:val="en-GB"/>
              </w:rPr>
            </w:pPr>
            <w:r w:rsidRPr="00812529">
              <w:rPr>
                <w:sz w:val="18"/>
                <w:szCs w:val="18"/>
                <w:lang w:val="en-GB"/>
              </w:rPr>
              <w:lastRenderedPageBreak/>
              <w:t>e-SEE Imitative</w:t>
            </w:r>
            <w:r w:rsidR="00AB1DE1" w:rsidRPr="00812529">
              <w:rPr>
                <w:sz w:val="18"/>
                <w:szCs w:val="18"/>
                <w:lang w:val="en-GB"/>
              </w:rPr>
              <w:t>,</w:t>
            </w:r>
          </w:p>
          <w:p w:rsidR="00CC47E2" w:rsidRPr="00812529" w:rsidRDefault="00CC47E2" w:rsidP="001519ED">
            <w:pPr>
              <w:spacing w:before="60" w:after="60"/>
              <w:jc w:val="both"/>
              <w:rPr>
                <w:sz w:val="18"/>
                <w:szCs w:val="18"/>
                <w:lang w:val="en-GB"/>
              </w:rPr>
            </w:pPr>
            <w:r w:rsidRPr="00812529">
              <w:rPr>
                <w:sz w:val="18"/>
                <w:szCs w:val="18"/>
                <w:lang w:val="en-GB"/>
              </w:rPr>
              <w:t>UNDP</w:t>
            </w:r>
            <w:r w:rsidR="00AB1DE1" w:rsidRPr="00812529">
              <w:rPr>
                <w:sz w:val="18"/>
                <w:szCs w:val="18"/>
                <w:lang w:val="en-GB"/>
              </w:rPr>
              <w:t>,</w:t>
            </w:r>
          </w:p>
          <w:p w:rsidR="00CC47E2" w:rsidRPr="00812529" w:rsidRDefault="00CC47E2" w:rsidP="001519ED">
            <w:pPr>
              <w:spacing w:before="60" w:after="60"/>
              <w:jc w:val="both"/>
              <w:rPr>
                <w:sz w:val="18"/>
                <w:szCs w:val="18"/>
                <w:lang w:val="en-GB"/>
              </w:rPr>
            </w:pPr>
            <w:r w:rsidRPr="00812529">
              <w:rPr>
                <w:sz w:val="18"/>
                <w:szCs w:val="18"/>
                <w:lang w:val="en-GB"/>
              </w:rPr>
              <w:t>EC</w:t>
            </w:r>
          </w:p>
          <w:p w:rsidR="00CC47E2" w:rsidRPr="00812529" w:rsidRDefault="00CC47E2" w:rsidP="001519ED">
            <w:pPr>
              <w:spacing w:before="60" w:after="60"/>
              <w:jc w:val="both"/>
              <w:rPr>
                <w:sz w:val="18"/>
                <w:szCs w:val="18"/>
                <w:lang w:val="en-GB"/>
              </w:rPr>
            </w:pPr>
            <w:r w:rsidRPr="00812529">
              <w:rPr>
                <w:sz w:val="18"/>
                <w:szCs w:val="18"/>
                <w:lang w:val="en-GB"/>
              </w:rPr>
              <w:lastRenderedPageBreak/>
              <w:t>IFIs</w:t>
            </w:r>
            <w:r w:rsidR="00AB1DE1" w:rsidRPr="00812529">
              <w:rPr>
                <w:sz w:val="18"/>
                <w:szCs w:val="18"/>
                <w:lang w:val="en-GB"/>
              </w:rPr>
              <w:t>,</w:t>
            </w:r>
          </w:p>
          <w:p w:rsidR="00CC47E2" w:rsidRPr="00812529" w:rsidRDefault="005B41A8" w:rsidP="001519ED">
            <w:pPr>
              <w:spacing w:before="60" w:after="60"/>
              <w:jc w:val="both"/>
              <w:rPr>
                <w:sz w:val="18"/>
                <w:szCs w:val="18"/>
                <w:lang w:val="en-GB"/>
              </w:rPr>
            </w:pPr>
            <w:r w:rsidRPr="00812529">
              <w:rPr>
                <w:sz w:val="18"/>
                <w:szCs w:val="18"/>
                <w:lang w:val="en-GB"/>
              </w:rPr>
              <w:t>Line ministries</w:t>
            </w:r>
            <w:r w:rsidR="00AB1DE1" w:rsidRPr="00812529">
              <w:rPr>
                <w:sz w:val="18"/>
                <w:szCs w:val="18"/>
                <w:lang w:val="en-GB"/>
              </w:rPr>
              <w:t>,</w:t>
            </w:r>
          </w:p>
          <w:p w:rsidR="00CC47E2" w:rsidRPr="00812529" w:rsidRDefault="00CC47E2" w:rsidP="001519ED">
            <w:pPr>
              <w:spacing w:before="60" w:after="60"/>
              <w:jc w:val="both"/>
              <w:rPr>
                <w:sz w:val="18"/>
                <w:szCs w:val="18"/>
                <w:lang w:val="en-GB"/>
              </w:rPr>
            </w:pPr>
            <w:r w:rsidRPr="00812529">
              <w:rPr>
                <w:sz w:val="18"/>
                <w:szCs w:val="18"/>
                <w:lang w:val="en-GB"/>
              </w:rPr>
              <w:t>Regulators for elect</w:t>
            </w:r>
            <w:r w:rsidR="005B41A8" w:rsidRPr="00812529">
              <w:rPr>
                <w:sz w:val="18"/>
                <w:szCs w:val="18"/>
                <w:lang w:val="en-GB"/>
              </w:rPr>
              <w:t>.</w:t>
            </w:r>
            <w:r w:rsidRPr="00812529">
              <w:rPr>
                <w:sz w:val="18"/>
                <w:szCs w:val="18"/>
                <w:lang w:val="en-GB"/>
              </w:rPr>
              <w:t xml:space="preserve"> comm</w:t>
            </w:r>
            <w:r w:rsidR="005B41A8" w:rsidRPr="00812529">
              <w:rPr>
                <w:sz w:val="18"/>
                <w:szCs w:val="18"/>
                <w:lang w:val="en-GB"/>
              </w:rPr>
              <w:t>.</w:t>
            </w:r>
            <w:r w:rsidR="00AB1DE1" w:rsidRPr="00812529">
              <w:rPr>
                <w:sz w:val="18"/>
                <w:szCs w:val="18"/>
                <w:lang w:val="en-GB"/>
              </w:rPr>
              <w:t>,</w:t>
            </w:r>
          </w:p>
          <w:p w:rsidR="005B41A8" w:rsidRPr="00812529" w:rsidRDefault="005B41A8" w:rsidP="001519ED">
            <w:pPr>
              <w:spacing w:before="60" w:after="60"/>
              <w:jc w:val="both"/>
              <w:rPr>
                <w:sz w:val="18"/>
                <w:szCs w:val="18"/>
                <w:lang w:val="en-GB"/>
              </w:rPr>
            </w:pPr>
            <w:r w:rsidRPr="00812529">
              <w:rPr>
                <w:sz w:val="18"/>
                <w:szCs w:val="18"/>
                <w:lang w:val="en-GB"/>
              </w:rPr>
              <w:t>Service prov.,</w:t>
            </w:r>
          </w:p>
          <w:p w:rsidR="00CC47E2" w:rsidRPr="00812529" w:rsidRDefault="00CC47E2" w:rsidP="001519ED">
            <w:pPr>
              <w:spacing w:before="60" w:after="60"/>
              <w:jc w:val="both"/>
              <w:rPr>
                <w:sz w:val="18"/>
                <w:szCs w:val="18"/>
                <w:lang w:val="en-GB"/>
              </w:rPr>
            </w:pPr>
            <w:r w:rsidRPr="00812529">
              <w:rPr>
                <w:sz w:val="18"/>
                <w:szCs w:val="18"/>
                <w:lang w:val="en-GB"/>
              </w:rPr>
              <w:t>Operators</w:t>
            </w:r>
          </w:p>
        </w:tc>
        <w:tc>
          <w:tcPr>
            <w:tcW w:w="1108" w:type="dxa"/>
          </w:tcPr>
          <w:p w:rsidR="00CC47E2" w:rsidRPr="00812529" w:rsidRDefault="00CC47E2" w:rsidP="001519ED">
            <w:pPr>
              <w:spacing w:before="60" w:after="60"/>
              <w:jc w:val="both"/>
              <w:rPr>
                <w:sz w:val="18"/>
                <w:szCs w:val="18"/>
                <w:lang w:val="en-GB"/>
              </w:rPr>
            </w:pPr>
            <w:r w:rsidRPr="00812529">
              <w:rPr>
                <w:sz w:val="18"/>
                <w:szCs w:val="18"/>
                <w:lang w:val="en-GB"/>
              </w:rPr>
              <w:lastRenderedPageBreak/>
              <w:t>2017-2019</w:t>
            </w:r>
          </w:p>
        </w:tc>
      </w:tr>
      <w:tr w:rsidR="00CC47E2" w:rsidRPr="00812529" w:rsidTr="00563286">
        <w:tc>
          <w:tcPr>
            <w:tcW w:w="250" w:type="dxa"/>
            <w:tcBorders>
              <w:right w:val="single" w:sz="4" w:space="0" w:color="FFFFFF" w:themeColor="background1"/>
            </w:tcBorders>
          </w:tcPr>
          <w:p w:rsidR="00CC47E2" w:rsidRPr="00812529" w:rsidRDefault="00CC47E2"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C47E2" w:rsidRPr="00812529" w:rsidRDefault="00CC47E2" w:rsidP="001519ED">
            <w:pPr>
              <w:spacing w:before="60" w:after="60"/>
              <w:rPr>
                <w:sz w:val="18"/>
                <w:szCs w:val="18"/>
                <w:lang w:val="en-GB"/>
              </w:rPr>
            </w:pPr>
            <w:r w:rsidRPr="00812529">
              <w:rPr>
                <w:sz w:val="18"/>
                <w:szCs w:val="18"/>
                <w:lang w:val="en-GB"/>
              </w:rPr>
              <w:t>A.2.2.2.</w:t>
            </w:r>
          </w:p>
        </w:tc>
        <w:tc>
          <w:tcPr>
            <w:tcW w:w="3453" w:type="dxa"/>
            <w:gridSpan w:val="2"/>
            <w:tcBorders>
              <w:left w:val="single" w:sz="4" w:space="0" w:color="FFFFFF" w:themeColor="background1"/>
            </w:tcBorders>
          </w:tcPr>
          <w:p w:rsidR="00CC47E2" w:rsidRPr="00812529" w:rsidRDefault="00CC47E2" w:rsidP="001519ED">
            <w:pPr>
              <w:spacing w:before="60" w:after="60"/>
              <w:jc w:val="both"/>
              <w:rPr>
                <w:sz w:val="18"/>
                <w:szCs w:val="18"/>
                <w:lang w:val="en-GB"/>
              </w:rPr>
            </w:pPr>
            <w:r w:rsidRPr="00812529">
              <w:rPr>
                <w:sz w:val="18"/>
                <w:szCs w:val="18"/>
                <w:lang w:val="en-GB"/>
              </w:rPr>
              <w:t xml:space="preserve">Supporting regional policy  formulation and coordination on roaming policies and negotiations on Regional Roaming Agreement </w:t>
            </w:r>
          </w:p>
        </w:tc>
        <w:tc>
          <w:tcPr>
            <w:tcW w:w="4000" w:type="dxa"/>
          </w:tcPr>
          <w:p w:rsidR="00CC47E2" w:rsidRPr="00812529" w:rsidRDefault="00CC47E2" w:rsidP="001519ED">
            <w:pPr>
              <w:spacing w:before="60" w:after="60"/>
              <w:jc w:val="both"/>
              <w:rPr>
                <w:sz w:val="18"/>
                <w:szCs w:val="18"/>
                <w:lang w:val="en-GB"/>
              </w:rPr>
            </w:pPr>
            <w:r w:rsidRPr="00812529">
              <w:rPr>
                <w:sz w:val="18"/>
                <w:szCs w:val="18"/>
                <w:lang w:val="en-GB"/>
              </w:rPr>
              <w:t>Periodic legal and market impact updates to feed in the regional roaming policy coordination and negotiation process</w:t>
            </w:r>
            <w:r w:rsidR="001A16E6">
              <w:rPr>
                <w:sz w:val="18"/>
                <w:szCs w:val="18"/>
                <w:lang w:val="en-GB"/>
              </w:rPr>
              <w:t>.</w:t>
            </w:r>
            <w:r w:rsidRPr="00812529">
              <w:rPr>
                <w:sz w:val="18"/>
                <w:szCs w:val="18"/>
                <w:lang w:val="en-GB"/>
              </w:rPr>
              <w:t xml:space="preserve"> </w:t>
            </w:r>
          </w:p>
          <w:p w:rsidR="00CC47E2" w:rsidRPr="00812529" w:rsidRDefault="00D5756E" w:rsidP="00D5756E">
            <w:pPr>
              <w:spacing w:before="60" w:after="60"/>
              <w:jc w:val="both"/>
              <w:rPr>
                <w:sz w:val="18"/>
                <w:szCs w:val="18"/>
                <w:lang w:val="en-GB"/>
              </w:rPr>
            </w:pPr>
            <w:r w:rsidRPr="00812529">
              <w:rPr>
                <w:sz w:val="18"/>
                <w:szCs w:val="18"/>
                <w:lang w:val="en-GB"/>
              </w:rPr>
              <w:t>P</w:t>
            </w:r>
            <w:r w:rsidR="00CC47E2" w:rsidRPr="00812529">
              <w:rPr>
                <w:sz w:val="18"/>
                <w:szCs w:val="18"/>
                <w:lang w:val="en-GB"/>
              </w:rPr>
              <w:t>rovision of technical, expert and legal support and facilitation of the regional policy coordination and negotiation process within the Roaming Regional Platform</w:t>
            </w:r>
            <w:r w:rsidRPr="00812529">
              <w:rPr>
                <w:sz w:val="18"/>
                <w:szCs w:val="18"/>
                <w:lang w:val="en-GB"/>
              </w:rPr>
              <w:t>, based on the results of the ongoing legal and market impact study</w:t>
            </w:r>
            <w:r w:rsidR="001A16E6">
              <w:rPr>
                <w:sz w:val="18"/>
                <w:szCs w:val="18"/>
                <w:lang w:val="en-GB"/>
              </w:rPr>
              <w:t>.</w:t>
            </w:r>
          </w:p>
        </w:tc>
        <w:tc>
          <w:tcPr>
            <w:tcW w:w="3312" w:type="dxa"/>
          </w:tcPr>
          <w:p w:rsidR="00CC47E2" w:rsidRPr="00812529" w:rsidRDefault="00CC47E2" w:rsidP="001519ED">
            <w:pPr>
              <w:spacing w:before="60" w:after="60"/>
              <w:jc w:val="both"/>
              <w:rPr>
                <w:sz w:val="18"/>
                <w:szCs w:val="18"/>
                <w:lang w:val="en-GB"/>
              </w:rPr>
            </w:pPr>
            <w:r w:rsidRPr="00812529">
              <w:rPr>
                <w:sz w:val="18"/>
                <w:szCs w:val="18"/>
                <w:lang w:val="en-GB"/>
              </w:rPr>
              <w:t>Supplied evidence-based impact data for defining subsequent policy options</w:t>
            </w:r>
            <w:r w:rsidR="001A16E6">
              <w:rPr>
                <w:sz w:val="18"/>
                <w:szCs w:val="18"/>
                <w:lang w:val="en-GB"/>
              </w:rPr>
              <w:t>.</w:t>
            </w:r>
            <w:r w:rsidRPr="00812529">
              <w:rPr>
                <w:sz w:val="18"/>
                <w:szCs w:val="18"/>
                <w:lang w:val="en-GB"/>
              </w:rPr>
              <w:t xml:space="preserve"> </w:t>
            </w:r>
          </w:p>
          <w:p w:rsidR="00CC47E2" w:rsidRPr="00812529" w:rsidRDefault="00BE7F20" w:rsidP="001519ED">
            <w:pPr>
              <w:spacing w:before="60" w:after="60"/>
              <w:jc w:val="both"/>
              <w:rPr>
                <w:sz w:val="18"/>
                <w:szCs w:val="18"/>
                <w:lang w:val="en-GB"/>
              </w:rPr>
            </w:pPr>
            <w:r w:rsidRPr="00812529">
              <w:rPr>
                <w:sz w:val="18"/>
                <w:szCs w:val="18"/>
                <w:lang w:val="en-GB"/>
              </w:rPr>
              <w:t>Su</w:t>
            </w:r>
            <w:r w:rsidR="00CC47E2" w:rsidRPr="00812529">
              <w:rPr>
                <w:sz w:val="18"/>
                <w:szCs w:val="18"/>
                <w:lang w:val="en-GB"/>
              </w:rPr>
              <w:t>stainable and market based policies on roaming services in the W</w:t>
            </w:r>
            <w:r w:rsidR="00083167" w:rsidRPr="00812529">
              <w:rPr>
                <w:sz w:val="18"/>
                <w:szCs w:val="18"/>
                <w:lang w:val="en-GB"/>
              </w:rPr>
              <w:t xml:space="preserve">estern </w:t>
            </w:r>
            <w:r w:rsidR="00CC47E2" w:rsidRPr="00812529">
              <w:rPr>
                <w:sz w:val="18"/>
                <w:szCs w:val="18"/>
                <w:lang w:val="en-GB"/>
              </w:rPr>
              <w:t>B</w:t>
            </w:r>
            <w:r w:rsidR="00083167" w:rsidRPr="00812529">
              <w:rPr>
                <w:sz w:val="18"/>
                <w:szCs w:val="18"/>
                <w:lang w:val="en-GB"/>
              </w:rPr>
              <w:t>alkans</w:t>
            </w:r>
            <w:r w:rsidRPr="00812529">
              <w:rPr>
                <w:sz w:val="18"/>
                <w:szCs w:val="18"/>
                <w:lang w:val="en-GB"/>
              </w:rPr>
              <w:t xml:space="preserve"> in place</w:t>
            </w:r>
            <w:r w:rsidR="001A16E6">
              <w:rPr>
                <w:sz w:val="18"/>
                <w:szCs w:val="18"/>
                <w:lang w:val="en-GB"/>
              </w:rPr>
              <w:t>.</w:t>
            </w:r>
          </w:p>
          <w:p w:rsidR="00CC47E2" w:rsidRPr="00812529" w:rsidRDefault="00BE7F20" w:rsidP="00BE7F20">
            <w:pPr>
              <w:spacing w:before="60" w:after="60"/>
              <w:jc w:val="both"/>
              <w:rPr>
                <w:sz w:val="18"/>
                <w:szCs w:val="18"/>
                <w:lang w:val="en-GB"/>
              </w:rPr>
            </w:pPr>
            <w:r w:rsidRPr="00812529">
              <w:rPr>
                <w:sz w:val="18"/>
                <w:szCs w:val="18"/>
                <w:lang w:val="en-GB"/>
              </w:rPr>
              <w:t xml:space="preserve">Improved </w:t>
            </w:r>
            <w:r w:rsidR="00CC47E2" w:rsidRPr="00812529">
              <w:rPr>
                <w:sz w:val="18"/>
                <w:szCs w:val="18"/>
                <w:lang w:val="en-GB"/>
              </w:rPr>
              <w:t>legal basis, sustainable market-based application and geographically extended RRA</w:t>
            </w:r>
            <w:r w:rsidRPr="00812529">
              <w:rPr>
                <w:sz w:val="18"/>
                <w:szCs w:val="18"/>
                <w:lang w:val="en-GB"/>
              </w:rPr>
              <w:t xml:space="preserve"> in place</w:t>
            </w:r>
            <w:r w:rsidR="001A16E6">
              <w:rPr>
                <w:sz w:val="18"/>
                <w:szCs w:val="18"/>
                <w:lang w:val="en-GB"/>
              </w:rPr>
              <w:t>.</w:t>
            </w:r>
          </w:p>
        </w:tc>
        <w:tc>
          <w:tcPr>
            <w:tcW w:w="1383" w:type="dxa"/>
          </w:tcPr>
          <w:p w:rsidR="00FA7C54" w:rsidRPr="00812529" w:rsidRDefault="00FA7C54" w:rsidP="001519ED">
            <w:pPr>
              <w:spacing w:before="60" w:after="60"/>
              <w:jc w:val="both"/>
              <w:rPr>
                <w:sz w:val="18"/>
                <w:szCs w:val="18"/>
                <w:lang w:val="en-GB"/>
              </w:rPr>
            </w:pPr>
            <w:r w:rsidRPr="00812529">
              <w:rPr>
                <w:sz w:val="18"/>
                <w:szCs w:val="18"/>
                <w:lang w:val="en-GB"/>
              </w:rPr>
              <w:t xml:space="preserve">Line Ministries, </w:t>
            </w:r>
          </w:p>
          <w:p w:rsidR="00CC47E2" w:rsidRPr="00812529" w:rsidRDefault="00CC47E2" w:rsidP="001519ED">
            <w:pPr>
              <w:spacing w:before="60" w:after="60"/>
              <w:jc w:val="both"/>
              <w:rPr>
                <w:sz w:val="18"/>
                <w:szCs w:val="18"/>
                <w:lang w:val="en-GB"/>
              </w:rPr>
            </w:pPr>
            <w:r w:rsidRPr="00812529">
              <w:rPr>
                <w:sz w:val="18"/>
                <w:szCs w:val="18"/>
                <w:lang w:val="en-GB"/>
              </w:rPr>
              <w:t>e-SEE</w:t>
            </w:r>
            <w:r w:rsidR="00FA7C54" w:rsidRPr="00812529">
              <w:rPr>
                <w:sz w:val="18"/>
                <w:szCs w:val="18"/>
                <w:lang w:val="en-GB"/>
              </w:rPr>
              <w:t>,</w:t>
            </w:r>
            <w:r w:rsidRPr="00812529">
              <w:rPr>
                <w:sz w:val="18"/>
                <w:szCs w:val="18"/>
                <w:lang w:val="en-GB"/>
              </w:rPr>
              <w:t xml:space="preserve"> </w:t>
            </w:r>
          </w:p>
          <w:p w:rsidR="00CC47E2" w:rsidRPr="00812529" w:rsidRDefault="00CC47E2" w:rsidP="001519ED">
            <w:pPr>
              <w:spacing w:before="60" w:after="60"/>
              <w:jc w:val="both"/>
              <w:rPr>
                <w:sz w:val="18"/>
                <w:szCs w:val="18"/>
                <w:lang w:val="en-GB"/>
              </w:rPr>
            </w:pPr>
            <w:r w:rsidRPr="00812529">
              <w:rPr>
                <w:sz w:val="18"/>
                <w:szCs w:val="18"/>
                <w:lang w:val="en-GB"/>
              </w:rPr>
              <w:t>Regulato</w:t>
            </w:r>
            <w:r w:rsidR="00FA7C54" w:rsidRPr="00812529">
              <w:rPr>
                <w:sz w:val="18"/>
                <w:szCs w:val="18"/>
                <w:lang w:val="en-GB"/>
              </w:rPr>
              <w:t>rs for electronic comm.</w:t>
            </w:r>
          </w:p>
          <w:p w:rsidR="00CC47E2" w:rsidRPr="00812529" w:rsidRDefault="00CC47E2" w:rsidP="001519ED">
            <w:pPr>
              <w:spacing w:before="60" w:after="60"/>
              <w:jc w:val="both"/>
              <w:rPr>
                <w:sz w:val="18"/>
                <w:szCs w:val="18"/>
                <w:lang w:val="en-GB"/>
              </w:rPr>
            </w:pPr>
            <w:r w:rsidRPr="00812529">
              <w:rPr>
                <w:sz w:val="18"/>
                <w:szCs w:val="18"/>
                <w:lang w:val="en-GB"/>
              </w:rPr>
              <w:t xml:space="preserve">Roaming </w:t>
            </w:r>
            <w:r w:rsidR="00FA7C54" w:rsidRPr="00812529">
              <w:rPr>
                <w:sz w:val="18"/>
                <w:szCs w:val="18"/>
                <w:lang w:val="en-GB"/>
              </w:rPr>
              <w:t>W</w:t>
            </w:r>
            <w:r w:rsidRPr="00812529">
              <w:rPr>
                <w:sz w:val="18"/>
                <w:szCs w:val="18"/>
                <w:lang w:val="en-GB"/>
              </w:rPr>
              <w:t>G</w:t>
            </w:r>
          </w:p>
          <w:p w:rsidR="00CC47E2" w:rsidRPr="00812529" w:rsidRDefault="00CC47E2" w:rsidP="001519ED">
            <w:pPr>
              <w:spacing w:before="60" w:after="60"/>
              <w:jc w:val="both"/>
              <w:rPr>
                <w:sz w:val="18"/>
                <w:szCs w:val="18"/>
                <w:lang w:val="en-GB"/>
              </w:rPr>
            </w:pPr>
            <w:r w:rsidRPr="00812529">
              <w:rPr>
                <w:sz w:val="18"/>
                <w:szCs w:val="18"/>
                <w:lang w:val="en-GB"/>
              </w:rPr>
              <w:t>Operators</w:t>
            </w:r>
          </w:p>
        </w:tc>
        <w:tc>
          <w:tcPr>
            <w:tcW w:w="1108" w:type="dxa"/>
          </w:tcPr>
          <w:p w:rsidR="00CC47E2" w:rsidRPr="00812529" w:rsidRDefault="00CC47E2" w:rsidP="001519ED">
            <w:pPr>
              <w:spacing w:before="60" w:after="60"/>
              <w:jc w:val="both"/>
              <w:rPr>
                <w:sz w:val="18"/>
                <w:szCs w:val="18"/>
                <w:lang w:val="en-GB"/>
              </w:rPr>
            </w:pPr>
            <w:r w:rsidRPr="00812529">
              <w:rPr>
                <w:sz w:val="18"/>
                <w:szCs w:val="18"/>
                <w:lang w:val="en-GB"/>
              </w:rPr>
              <w:t>2017-2019</w:t>
            </w:r>
          </w:p>
        </w:tc>
      </w:tr>
      <w:tr w:rsidR="00CC47E2" w:rsidRPr="00812529" w:rsidTr="00563286">
        <w:tc>
          <w:tcPr>
            <w:tcW w:w="250" w:type="dxa"/>
            <w:tcBorders>
              <w:right w:val="single" w:sz="4" w:space="0" w:color="FFFFFF" w:themeColor="background1"/>
            </w:tcBorders>
            <w:shd w:val="clear" w:color="auto" w:fill="DDD9C3" w:themeFill="background2" w:themeFillShade="E6"/>
          </w:tcPr>
          <w:p w:rsidR="00CC47E2" w:rsidRPr="00812529" w:rsidRDefault="00CC47E2"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CC47E2" w:rsidRPr="00812529" w:rsidRDefault="00CC47E2" w:rsidP="001519ED">
            <w:pPr>
              <w:spacing w:before="60" w:after="60"/>
              <w:rPr>
                <w:b/>
                <w:sz w:val="18"/>
                <w:szCs w:val="18"/>
                <w:lang w:val="en-GB"/>
              </w:rPr>
            </w:pPr>
            <w:r w:rsidRPr="00812529">
              <w:rPr>
                <w:b/>
                <w:sz w:val="18"/>
                <w:szCs w:val="18"/>
                <w:lang w:val="en-GB"/>
              </w:rPr>
              <w:t>A.2.3.</w:t>
            </w:r>
          </w:p>
        </w:tc>
        <w:tc>
          <w:tcPr>
            <w:tcW w:w="3453" w:type="dxa"/>
            <w:gridSpan w:val="2"/>
            <w:tcBorders>
              <w:left w:val="single" w:sz="4" w:space="0" w:color="FFFFFF" w:themeColor="background1"/>
            </w:tcBorders>
            <w:shd w:val="clear" w:color="auto" w:fill="DDD9C3" w:themeFill="background2" w:themeFillShade="E6"/>
          </w:tcPr>
          <w:p w:rsidR="00CC47E2" w:rsidRPr="00812529" w:rsidRDefault="00CC47E2" w:rsidP="001519ED">
            <w:pPr>
              <w:spacing w:before="60" w:after="60"/>
              <w:rPr>
                <w:b/>
                <w:sz w:val="18"/>
                <w:szCs w:val="18"/>
                <w:lang w:val="en-GB"/>
              </w:rPr>
            </w:pPr>
            <w:r w:rsidRPr="00812529">
              <w:rPr>
                <w:b/>
                <w:sz w:val="18"/>
                <w:szCs w:val="18"/>
                <w:lang w:val="en-GB"/>
              </w:rPr>
              <w:t>Coordination and supporting activities</w:t>
            </w:r>
          </w:p>
        </w:tc>
        <w:tc>
          <w:tcPr>
            <w:tcW w:w="4000" w:type="dxa"/>
            <w:shd w:val="clear" w:color="auto" w:fill="DDD9C3" w:themeFill="background2" w:themeFillShade="E6"/>
          </w:tcPr>
          <w:p w:rsidR="00CC47E2" w:rsidRPr="00812529" w:rsidRDefault="00CC47E2" w:rsidP="001519ED">
            <w:pPr>
              <w:spacing w:before="60" w:after="60"/>
              <w:rPr>
                <w:sz w:val="18"/>
                <w:szCs w:val="18"/>
                <w:lang w:val="en-GB"/>
              </w:rPr>
            </w:pPr>
          </w:p>
        </w:tc>
        <w:tc>
          <w:tcPr>
            <w:tcW w:w="3312" w:type="dxa"/>
            <w:shd w:val="clear" w:color="auto" w:fill="DDD9C3" w:themeFill="background2" w:themeFillShade="E6"/>
          </w:tcPr>
          <w:p w:rsidR="00CC47E2" w:rsidRPr="00812529" w:rsidRDefault="00CC47E2" w:rsidP="001519ED">
            <w:pPr>
              <w:spacing w:before="60" w:after="60"/>
              <w:rPr>
                <w:sz w:val="18"/>
                <w:szCs w:val="18"/>
                <w:lang w:val="en-GB"/>
              </w:rPr>
            </w:pPr>
          </w:p>
        </w:tc>
        <w:tc>
          <w:tcPr>
            <w:tcW w:w="1383" w:type="dxa"/>
            <w:shd w:val="clear" w:color="auto" w:fill="DDD9C3" w:themeFill="background2" w:themeFillShade="E6"/>
          </w:tcPr>
          <w:p w:rsidR="00CC47E2" w:rsidRPr="00812529" w:rsidRDefault="00CC47E2" w:rsidP="001519ED">
            <w:pPr>
              <w:spacing w:before="60" w:after="60"/>
              <w:rPr>
                <w:sz w:val="18"/>
                <w:szCs w:val="18"/>
                <w:lang w:val="en-GB"/>
              </w:rPr>
            </w:pPr>
          </w:p>
        </w:tc>
        <w:tc>
          <w:tcPr>
            <w:tcW w:w="1108" w:type="dxa"/>
            <w:shd w:val="clear" w:color="auto" w:fill="DDD9C3" w:themeFill="background2" w:themeFillShade="E6"/>
          </w:tcPr>
          <w:p w:rsidR="00CC47E2" w:rsidRPr="00812529" w:rsidRDefault="00CC47E2" w:rsidP="001519ED">
            <w:pPr>
              <w:spacing w:before="60" w:after="60"/>
              <w:rPr>
                <w:sz w:val="18"/>
                <w:szCs w:val="18"/>
                <w:lang w:val="en-GB"/>
              </w:rPr>
            </w:pPr>
          </w:p>
        </w:tc>
      </w:tr>
      <w:tr w:rsidR="00CC47E2" w:rsidRPr="00812529" w:rsidTr="00563286">
        <w:tc>
          <w:tcPr>
            <w:tcW w:w="250" w:type="dxa"/>
            <w:tcBorders>
              <w:right w:val="single" w:sz="4" w:space="0" w:color="FFFFFF" w:themeColor="background1"/>
            </w:tcBorders>
          </w:tcPr>
          <w:p w:rsidR="00CC47E2" w:rsidRPr="00812529" w:rsidRDefault="00CC47E2"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C47E2" w:rsidRPr="00812529" w:rsidRDefault="00CC47E2" w:rsidP="001519ED">
            <w:pPr>
              <w:spacing w:before="60" w:after="60"/>
              <w:rPr>
                <w:sz w:val="18"/>
                <w:szCs w:val="18"/>
                <w:lang w:val="en-GB"/>
              </w:rPr>
            </w:pPr>
            <w:r w:rsidRPr="00812529">
              <w:rPr>
                <w:sz w:val="18"/>
                <w:szCs w:val="18"/>
                <w:lang w:val="en-GB"/>
              </w:rPr>
              <w:t>A.2.3.1.</w:t>
            </w:r>
          </w:p>
        </w:tc>
        <w:tc>
          <w:tcPr>
            <w:tcW w:w="3453" w:type="dxa"/>
            <w:gridSpan w:val="2"/>
            <w:tcBorders>
              <w:left w:val="single" w:sz="4" w:space="0" w:color="FFFFFF" w:themeColor="background1"/>
            </w:tcBorders>
          </w:tcPr>
          <w:p w:rsidR="00CC47E2" w:rsidRPr="00812529" w:rsidRDefault="00CC47E2" w:rsidP="001519ED">
            <w:pPr>
              <w:spacing w:before="60" w:after="60"/>
              <w:jc w:val="both"/>
              <w:rPr>
                <w:rFonts w:cs="Calibri"/>
                <w:sz w:val="18"/>
                <w:szCs w:val="18"/>
                <w:lang w:val="en-GB"/>
              </w:rPr>
            </w:pPr>
            <w:r w:rsidRPr="00812529">
              <w:rPr>
                <w:sz w:val="18"/>
                <w:szCs w:val="18"/>
                <w:lang w:val="en-GB"/>
              </w:rPr>
              <w:t xml:space="preserve">Support for </w:t>
            </w:r>
            <w:r w:rsidRPr="00812529">
              <w:rPr>
                <w:rFonts w:cs="Calibri"/>
                <w:color w:val="000000"/>
                <w:sz w:val="18"/>
                <w:szCs w:val="18"/>
                <w:lang w:val="en-GB"/>
              </w:rPr>
              <w:t xml:space="preserve"> enhanced trade facilitation, regional integration and improved harmoni</w:t>
            </w:r>
            <w:r w:rsidR="0082698B" w:rsidRPr="00812529">
              <w:rPr>
                <w:rFonts w:cs="Calibri"/>
                <w:color w:val="000000"/>
                <w:sz w:val="18"/>
                <w:szCs w:val="18"/>
                <w:lang w:val="en-GB"/>
              </w:rPr>
              <w:t>s</w:t>
            </w:r>
            <w:r w:rsidRPr="00812529">
              <w:rPr>
                <w:rFonts w:cs="Calibri"/>
                <w:color w:val="000000"/>
                <w:sz w:val="18"/>
                <w:szCs w:val="18"/>
                <w:lang w:val="en-GB"/>
              </w:rPr>
              <w:t>ation of procedures</w:t>
            </w:r>
            <w:r w:rsidRPr="00812529">
              <w:rPr>
                <w:rFonts w:cs="Calibri"/>
                <w:sz w:val="18"/>
                <w:szCs w:val="18"/>
                <w:lang w:val="en-GB"/>
              </w:rPr>
              <w:t xml:space="preserve"> </w:t>
            </w:r>
          </w:p>
          <w:p w:rsidR="00CC47E2" w:rsidRPr="00812529" w:rsidRDefault="00CC47E2" w:rsidP="001519ED">
            <w:pPr>
              <w:spacing w:before="60" w:after="60"/>
              <w:jc w:val="both"/>
              <w:rPr>
                <w:rFonts w:cs="Calibri"/>
                <w:sz w:val="18"/>
                <w:szCs w:val="18"/>
                <w:lang w:val="en-GB"/>
              </w:rPr>
            </w:pPr>
          </w:p>
          <w:p w:rsidR="00CC47E2" w:rsidRPr="00812529" w:rsidRDefault="00CC47E2" w:rsidP="001519ED">
            <w:pPr>
              <w:spacing w:before="60" w:after="60"/>
              <w:jc w:val="both"/>
              <w:rPr>
                <w:sz w:val="18"/>
                <w:szCs w:val="18"/>
                <w:lang w:val="en-GB"/>
              </w:rPr>
            </w:pPr>
          </w:p>
          <w:p w:rsidR="00CC47E2" w:rsidRPr="00812529" w:rsidRDefault="00CC47E2" w:rsidP="001519ED">
            <w:pPr>
              <w:spacing w:before="60" w:after="60"/>
              <w:jc w:val="both"/>
              <w:rPr>
                <w:rFonts w:cs="Calibri"/>
                <w:color w:val="FF0000"/>
                <w:sz w:val="18"/>
                <w:szCs w:val="18"/>
                <w:lang w:val="en-GB"/>
              </w:rPr>
            </w:pPr>
          </w:p>
          <w:p w:rsidR="00CC47E2" w:rsidRPr="00812529" w:rsidRDefault="00CC47E2" w:rsidP="001519ED">
            <w:pPr>
              <w:spacing w:before="60" w:after="60"/>
              <w:jc w:val="both"/>
              <w:rPr>
                <w:sz w:val="18"/>
                <w:szCs w:val="18"/>
                <w:lang w:val="en-GB"/>
              </w:rPr>
            </w:pPr>
          </w:p>
        </w:tc>
        <w:tc>
          <w:tcPr>
            <w:tcW w:w="4000" w:type="dxa"/>
          </w:tcPr>
          <w:p w:rsidR="00CC47E2" w:rsidRPr="00812529" w:rsidRDefault="00BE7F20" w:rsidP="001519ED">
            <w:pPr>
              <w:spacing w:before="60" w:after="60"/>
              <w:jc w:val="both"/>
              <w:rPr>
                <w:rFonts w:cs="Calibri"/>
                <w:color w:val="000000"/>
                <w:sz w:val="18"/>
                <w:szCs w:val="18"/>
                <w:lang w:val="en-GB"/>
              </w:rPr>
            </w:pPr>
            <w:r w:rsidRPr="00812529">
              <w:rPr>
                <w:rFonts w:cs="Calibri"/>
                <w:color w:val="000000"/>
                <w:sz w:val="18"/>
                <w:szCs w:val="18"/>
                <w:lang w:val="en-GB"/>
              </w:rPr>
              <w:t>Support to enabling p</w:t>
            </w:r>
            <w:r w:rsidR="00CC47E2" w:rsidRPr="00812529">
              <w:rPr>
                <w:rFonts w:cs="Calibri"/>
                <w:color w:val="000000"/>
                <w:sz w:val="18"/>
                <w:szCs w:val="18"/>
                <w:lang w:val="en-GB"/>
              </w:rPr>
              <w:t>rogressive harmoni</w:t>
            </w:r>
            <w:r w:rsidR="0082698B" w:rsidRPr="00812529">
              <w:rPr>
                <w:rFonts w:cs="Calibri"/>
                <w:color w:val="000000"/>
                <w:sz w:val="18"/>
                <w:szCs w:val="18"/>
                <w:lang w:val="en-GB"/>
              </w:rPr>
              <w:t>s</w:t>
            </w:r>
            <w:r w:rsidR="00CC47E2" w:rsidRPr="00812529">
              <w:rPr>
                <w:rFonts w:cs="Calibri"/>
                <w:color w:val="000000"/>
                <w:sz w:val="18"/>
                <w:szCs w:val="18"/>
                <w:lang w:val="en-GB"/>
              </w:rPr>
              <w:t>ation</w:t>
            </w:r>
            <w:r w:rsidRPr="00812529">
              <w:rPr>
                <w:rFonts w:cs="Calibri"/>
                <w:color w:val="000000"/>
                <w:sz w:val="18"/>
                <w:szCs w:val="18"/>
                <w:lang w:val="en-GB"/>
              </w:rPr>
              <w:t>, t</w:t>
            </w:r>
            <w:r w:rsidR="00CC47E2" w:rsidRPr="00812529">
              <w:rPr>
                <w:rFonts w:cs="Calibri"/>
                <w:color w:val="000000"/>
                <w:sz w:val="18"/>
                <w:szCs w:val="18"/>
                <w:lang w:val="en-GB"/>
              </w:rPr>
              <w:t xml:space="preserve">ransparency of procedures and simplified border crossing procedures, with positive effects on flows of goods and services in the region.  </w:t>
            </w:r>
          </w:p>
          <w:p w:rsidR="00CC47E2" w:rsidRPr="00812529" w:rsidRDefault="00BE7F20" w:rsidP="001519ED">
            <w:pPr>
              <w:spacing w:before="60" w:after="60"/>
              <w:jc w:val="both"/>
              <w:rPr>
                <w:sz w:val="18"/>
                <w:szCs w:val="18"/>
                <w:lang w:val="en-GB"/>
              </w:rPr>
            </w:pPr>
            <w:r w:rsidRPr="00812529">
              <w:rPr>
                <w:rFonts w:cs="Calibri"/>
                <w:color w:val="000000"/>
                <w:sz w:val="18"/>
                <w:szCs w:val="18"/>
                <w:lang w:val="en-GB"/>
              </w:rPr>
              <w:t>S</w:t>
            </w:r>
            <w:r w:rsidR="00CC47E2" w:rsidRPr="00812529">
              <w:rPr>
                <w:rFonts w:cs="Calibri"/>
                <w:color w:val="000000"/>
                <w:sz w:val="18"/>
                <w:szCs w:val="18"/>
                <w:lang w:val="en-GB"/>
              </w:rPr>
              <w:t>upport for the necessary management information systems, their upgrade and maintenance, as well as b</w:t>
            </w:r>
            <w:r w:rsidR="00CC47E2" w:rsidRPr="00812529">
              <w:rPr>
                <w:rFonts w:cs="Calibri"/>
                <w:sz w:val="18"/>
                <w:szCs w:val="18"/>
                <w:lang w:val="en-GB"/>
              </w:rPr>
              <w:t xml:space="preserve">uilding an evidence base for </w:t>
            </w:r>
            <w:r w:rsidR="00CC47E2" w:rsidRPr="00812529">
              <w:rPr>
                <w:rFonts w:cs="Calibri"/>
                <w:color w:val="000000"/>
                <w:sz w:val="18"/>
                <w:szCs w:val="18"/>
                <w:lang w:val="en-GB"/>
              </w:rPr>
              <w:t xml:space="preserve">data analysis and for </w:t>
            </w:r>
            <w:r w:rsidR="00CC47E2" w:rsidRPr="00812529">
              <w:rPr>
                <w:rFonts w:cs="Calibri"/>
                <w:sz w:val="18"/>
                <w:szCs w:val="18"/>
                <w:lang w:val="en-GB"/>
              </w:rPr>
              <w:t xml:space="preserve">design, coordination and monitoring of </w:t>
            </w:r>
            <w:r w:rsidR="00CC47E2" w:rsidRPr="00812529">
              <w:rPr>
                <w:rFonts w:cs="Calibri"/>
                <w:color w:val="000000"/>
                <w:sz w:val="18"/>
                <w:szCs w:val="18"/>
                <w:lang w:val="en-GB"/>
              </w:rPr>
              <w:t>trade facilitation policies</w:t>
            </w:r>
            <w:r w:rsidRPr="00812529">
              <w:rPr>
                <w:rFonts w:cs="Calibri"/>
                <w:color w:val="000000"/>
                <w:sz w:val="18"/>
                <w:szCs w:val="18"/>
                <w:lang w:val="en-GB"/>
              </w:rPr>
              <w:t>,</w:t>
            </w:r>
            <w:r w:rsidR="00CC47E2" w:rsidRPr="00812529">
              <w:rPr>
                <w:rFonts w:cs="Calibri"/>
                <w:color w:val="000000"/>
                <w:sz w:val="18"/>
                <w:szCs w:val="18"/>
                <w:lang w:val="en-GB"/>
              </w:rPr>
              <w:t xml:space="preserve"> nationally and regionally.</w:t>
            </w:r>
          </w:p>
        </w:tc>
        <w:tc>
          <w:tcPr>
            <w:tcW w:w="3312" w:type="dxa"/>
          </w:tcPr>
          <w:p w:rsidR="00CC47E2" w:rsidRPr="00812529" w:rsidRDefault="00CC47E2" w:rsidP="001519ED">
            <w:pPr>
              <w:spacing w:before="60" w:after="60"/>
              <w:jc w:val="both"/>
              <w:rPr>
                <w:rFonts w:cs="Calibri"/>
                <w:color w:val="000000"/>
                <w:sz w:val="18"/>
                <w:szCs w:val="18"/>
                <w:lang w:val="en-GB"/>
              </w:rPr>
            </w:pPr>
            <w:r w:rsidRPr="00812529">
              <w:rPr>
                <w:rFonts w:cs="Calibri"/>
                <w:color w:val="000000"/>
                <w:sz w:val="18"/>
                <w:szCs w:val="18"/>
                <w:lang w:val="en-GB"/>
              </w:rPr>
              <w:t xml:space="preserve">Established, maintained and upgraded MIS and Regional </w:t>
            </w:r>
            <w:r w:rsidR="00740DC6">
              <w:rPr>
                <w:rFonts w:cs="Calibri"/>
                <w:color w:val="000000"/>
                <w:sz w:val="18"/>
                <w:szCs w:val="18"/>
                <w:lang w:val="en-GB"/>
              </w:rPr>
              <w:t>P</w:t>
            </w:r>
            <w:r w:rsidRPr="00812529">
              <w:rPr>
                <w:rFonts w:cs="Calibri"/>
                <w:color w:val="000000"/>
                <w:sz w:val="18"/>
                <w:szCs w:val="18"/>
                <w:lang w:val="en-GB"/>
              </w:rPr>
              <w:t>olicy Observatory</w:t>
            </w:r>
            <w:r w:rsidR="001A16E6">
              <w:rPr>
                <w:rFonts w:cs="Calibri"/>
                <w:color w:val="000000"/>
                <w:sz w:val="18"/>
                <w:szCs w:val="18"/>
                <w:lang w:val="en-GB"/>
              </w:rPr>
              <w:t>.</w:t>
            </w:r>
            <w:r w:rsidRPr="00812529">
              <w:rPr>
                <w:rFonts w:cs="Calibri"/>
                <w:color w:val="000000"/>
                <w:sz w:val="18"/>
                <w:szCs w:val="18"/>
                <w:lang w:val="en-GB"/>
              </w:rPr>
              <w:t xml:space="preserve"> </w:t>
            </w:r>
          </w:p>
          <w:p w:rsidR="00CC47E2" w:rsidRPr="00812529" w:rsidRDefault="00CC47E2" w:rsidP="001519ED">
            <w:pPr>
              <w:spacing w:before="60" w:after="60"/>
              <w:jc w:val="both"/>
              <w:rPr>
                <w:sz w:val="18"/>
                <w:szCs w:val="18"/>
                <w:lang w:val="en-GB"/>
              </w:rPr>
            </w:pPr>
          </w:p>
        </w:tc>
        <w:tc>
          <w:tcPr>
            <w:tcW w:w="1383" w:type="dxa"/>
          </w:tcPr>
          <w:p w:rsidR="00CC47E2" w:rsidRPr="00812529" w:rsidRDefault="00CC47E2" w:rsidP="001519ED">
            <w:pPr>
              <w:spacing w:before="60" w:after="60"/>
              <w:jc w:val="both"/>
              <w:rPr>
                <w:sz w:val="18"/>
                <w:szCs w:val="18"/>
                <w:lang w:val="en-GB"/>
              </w:rPr>
            </w:pPr>
            <w:r w:rsidRPr="00812529">
              <w:rPr>
                <w:sz w:val="18"/>
                <w:szCs w:val="18"/>
                <w:lang w:val="en-GB"/>
              </w:rPr>
              <w:t>CEFTA</w:t>
            </w:r>
          </w:p>
        </w:tc>
        <w:tc>
          <w:tcPr>
            <w:tcW w:w="1108" w:type="dxa"/>
          </w:tcPr>
          <w:p w:rsidR="00CC47E2" w:rsidRPr="00812529" w:rsidRDefault="00CC47E2" w:rsidP="001519ED">
            <w:pPr>
              <w:spacing w:before="60" w:after="60"/>
              <w:jc w:val="both"/>
              <w:rPr>
                <w:sz w:val="18"/>
                <w:szCs w:val="18"/>
                <w:lang w:val="en-GB"/>
              </w:rPr>
            </w:pPr>
            <w:r w:rsidRPr="00812529">
              <w:rPr>
                <w:sz w:val="18"/>
                <w:szCs w:val="18"/>
                <w:lang w:val="en-GB"/>
              </w:rPr>
              <w:t>2017-2019</w:t>
            </w:r>
          </w:p>
        </w:tc>
      </w:tr>
      <w:tr w:rsidR="00CC47E2" w:rsidRPr="00812529" w:rsidTr="00563286">
        <w:tc>
          <w:tcPr>
            <w:tcW w:w="250" w:type="dxa"/>
            <w:tcBorders>
              <w:right w:val="single" w:sz="4" w:space="0" w:color="FFFFFF" w:themeColor="background1"/>
            </w:tcBorders>
          </w:tcPr>
          <w:p w:rsidR="00CC47E2" w:rsidRPr="00812529" w:rsidRDefault="00CC47E2"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C47E2" w:rsidRPr="00812529" w:rsidRDefault="00CC47E2" w:rsidP="001519ED">
            <w:pPr>
              <w:spacing w:before="60" w:after="60"/>
              <w:rPr>
                <w:sz w:val="18"/>
                <w:szCs w:val="18"/>
                <w:lang w:val="en-GB"/>
              </w:rPr>
            </w:pPr>
            <w:r w:rsidRPr="00812529">
              <w:rPr>
                <w:sz w:val="18"/>
                <w:szCs w:val="18"/>
                <w:lang w:val="en-GB"/>
              </w:rPr>
              <w:t>A.2.3.2.</w:t>
            </w:r>
          </w:p>
        </w:tc>
        <w:tc>
          <w:tcPr>
            <w:tcW w:w="3453" w:type="dxa"/>
            <w:gridSpan w:val="2"/>
            <w:tcBorders>
              <w:left w:val="single" w:sz="4" w:space="0" w:color="FFFFFF" w:themeColor="background1"/>
            </w:tcBorders>
          </w:tcPr>
          <w:p w:rsidR="00CC47E2" w:rsidRPr="00812529" w:rsidRDefault="00CC47E2" w:rsidP="001519ED">
            <w:pPr>
              <w:spacing w:before="60" w:after="60"/>
              <w:jc w:val="both"/>
              <w:rPr>
                <w:sz w:val="18"/>
                <w:szCs w:val="18"/>
                <w:lang w:val="en-GB"/>
              </w:rPr>
            </w:pPr>
            <w:r w:rsidRPr="00812529">
              <w:rPr>
                <w:sz w:val="18"/>
                <w:szCs w:val="18"/>
                <w:lang w:val="en-GB"/>
              </w:rPr>
              <w:t>Support regional coordination and cooperation in the sector of environment and climate change</w:t>
            </w:r>
          </w:p>
        </w:tc>
        <w:tc>
          <w:tcPr>
            <w:tcW w:w="4000" w:type="dxa"/>
          </w:tcPr>
          <w:p w:rsidR="00BE7F20" w:rsidRPr="00812529" w:rsidRDefault="00BE7F20" w:rsidP="00BE7F20">
            <w:pPr>
              <w:spacing w:before="60" w:after="60"/>
              <w:jc w:val="both"/>
              <w:rPr>
                <w:sz w:val="18"/>
                <w:szCs w:val="18"/>
                <w:lang w:val="en-GB"/>
              </w:rPr>
            </w:pPr>
            <w:r w:rsidRPr="00812529">
              <w:rPr>
                <w:sz w:val="18"/>
                <w:szCs w:val="18"/>
                <w:lang w:val="en-GB"/>
              </w:rPr>
              <w:t>Support the outline of regional environmental priorities and of main programmatic actions</w:t>
            </w:r>
            <w:r w:rsidR="001A16E6">
              <w:rPr>
                <w:sz w:val="18"/>
                <w:szCs w:val="18"/>
                <w:lang w:val="en-GB"/>
              </w:rPr>
              <w:t>.</w:t>
            </w:r>
          </w:p>
          <w:p w:rsidR="00BE7F20" w:rsidRPr="00812529" w:rsidRDefault="00BE7F20" w:rsidP="00BE7F20">
            <w:pPr>
              <w:spacing w:before="60" w:after="60"/>
              <w:jc w:val="both"/>
              <w:rPr>
                <w:sz w:val="18"/>
                <w:szCs w:val="18"/>
                <w:lang w:val="en-GB"/>
              </w:rPr>
            </w:pPr>
            <w:r w:rsidRPr="00812529">
              <w:rPr>
                <w:sz w:val="18"/>
                <w:szCs w:val="18"/>
                <w:lang w:val="en-GB"/>
              </w:rPr>
              <w:t xml:space="preserve">Support the functioning platform for benchmarking progress </w:t>
            </w:r>
            <w:r w:rsidR="00307D06">
              <w:rPr>
                <w:sz w:val="18"/>
                <w:szCs w:val="18"/>
                <w:lang w:val="en-GB"/>
              </w:rPr>
              <w:t>in</w:t>
            </w:r>
            <w:r w:rsidRPr="00812529">
              <w:rPr>
                <w:sz w:val="18"/>
                <w:szCs w:val="18"/>
                <w:lang w:val="en-GB"/>
              </w:rPr>
              <w:t xml:space="preserve"> environmental cooperation in SEE</w:t>
            </w:r>
            <w:r w:rsidR="001A16E6">
              <w:rPr>
                <w:sz w:val="18"/>
                <w:szCs w:val="18"/>
                <w:lang w:val="en-GB"/>
              </w:rPr>
              <w:t>.</w:t>
            </w:r>
          </w:p>
          <w:p w:rsidR="00CC47E2" w:rsidRPr="00812529" w:rsidRDefault="00BE7F20" w:rsidP="00BE7F20">
            <w:pPr>
              <w:spacing w:before="60" w:after="60"/>
              <w:jc w:val="both"/>
              <w:rPr>
                <w:sz w:val="18"/>
                <w:szCs w:val="18"/>
                <w:lang w:val="en-GB"/>
              </w:rPr>
            </w:pPr>
            <w:r w:rsidRPr="00812529">
              <w:rPr>
                <w:sz w:val="18"/>
                <w:szCs w:val="18"/>
                <w:lang w:val="en-GB"/>
              </w:rPr>
              <w:t xml:space="preserve">Make good use of the opportunities to streamline </w:t>
            </w:r>
            <w:r w:rsidRPr="00812529">
              <w:rPr>
                <w:sz w:val="18"/>
                <w:szCs w:val="18"/>
                <w:lang w:val="en-GB"/>
              </w:rPr>
              <w:lastRenderedPageBreak/>
              <w:t>environment issues into broader programming processes (IPA MB yearly planning)</w:t>
            </w:r>
            <w:r w:rsidR="001A16E6">
              <w:rPr>
                <w:sz w:val="18"/>
                <w:szCs w:val="18"/>
                <w:lang w:val="en-GB"/>
              </w:rPr>
              <w:t>.</w:t>
            </w:r>
          </w:p>
        </w:tc>
        <w:tc>
          <w:tcPr>
            <w:tcW w:w="3312" w:type="dxa"/>
          </w:tcPr>
          <w:p w:rsidR="00CC47E2" w:rsidRPr="00812529" w:rsidRDefault="00BE7F20" w:rsidP="00BE7F20">
            <w:pPr>
              <w:spacing w:before="60" w:after="60"/>
              <w:jc w:val="both"/>
              <w:rPr>
                <w:sz w:val="18"/>
                <w:szCs w:val="18"/>
                <w:lang w:val="en-GB"/>
              </w:rPr>
            </w:pPr>
            <w:r w:rsidRPr="00812529">
              <w:rPr>
                <w:sz w:val="18"/>
                <w:szCs w:val="18"/>
                <w:lang w:val="en-GB"/>
              </w:rPr>
              <w:lastRenderedPageBreak/>
              <w:t>Better focus on environment</w:t>
            </w:r>
            <w:r w:rsidR="00307D06">
              <w:rPr>
                <w:sz w:val="18"/>
                <w:szCs w:val="18"/>
                <w:lang w:val="en-GB"/>
              </w:rPr>
              <w:t>-</w:t>
            </w:r>
            <w:r w:rsidRPr="00812529">
              <w:rPr>
                <w:sz w:val="18"/>
                <w:szCs w:val="18"/>
                <w:lang w:val="en-GB"/>
              </w:rPr>
              <w:t xml:space="preserve">related issues of the development agendas at national and reginal level. </w:t>
            </w:r>
          </w:p>
        </w:tc>
        <w:tc>
          <w:tcPr>
            <w:tcW w:w="1383" w:type="dxa"/>
          </w:tcPr>
          <w:p w:rsidR="00CC47E2" w:rsidRPr="00812529" w:rsidRDefault="00CC47E2" w:rsidP="001519ED">
            <w:pPr>
              <w:spacing w:before="60" w:after="60"/>
              <w:jc w:val="both"/>
              <w:rPr>
                <w:sz w:val="18"/>
                <w:szCs w:val="18"/>
                <w:lang w:val="en-GB"/>
              </w:rPr>
            </w:pPr>
            <w:r w:rsidRPr="00812529">
              <w:rPr>
                <w:sz w:val="18"/>
                <w:szCs w:val="18"/>
                <w:lang w:val="en-GB"/>
              </w:rPr>
              <w:t>REC</w:t>
            </w:r>
            <w:r w:rsidR="00AB1DE1" w:rsidRPr="00812529">
              <w:rPr>
                <w:sz w:val="18"/>
                <w:szCs w:val="18"/>
                <w:lang w:val="en-GB"/>
              </w:rPr>
              <w:t>,</w:t>
            </w:r>
          </w:p>
          <w:p w:rsidR="00CC47E2" w:rsidRPr="00812529" w:rsidRDefault="00CC47E2" w:rsidP="001519ED">
            <w:pPr>
              <w:spacing w:before="60" w:after="60"/>
              <w:jc w:val="both"/>
              <w:rPr>
                <w:sz w:val="18"/>
                <w:szCs w:val="18"/>
                <w:lang w:val="en-GB"/>
              </w:rPr>
            </w:pPr>
            <w:r w:rsidRPr="00812529">
              <w:rPr>
                <w:sz w:val="18"/>
                <w:szCs w:val="18"/>
                <w:lang w:val="en-GB"/>
              </w:rPr>
              <w:t>UNEP</w:t>
            </w:r>
            <w:r w:rsidR="00AB1DE1" w:rsidRPr="00812529">
              <w:rPr>
                <w:sz w:val="18"/>
                <w:szCs w:val="18"/>
                <w:lang w:val="en-GB"/>
              </w:rPr>
              <w:t>,</w:t>
            </w:r>
          </w:p>
          <w:p w:rsidR="00CC47E2" w:rsidRPr="00812529" w:rsidRDefault="00CC47E2" w:rsidP="001519ED">
            <w:pPr>
              <w:spacing w:before="60" w:after="60"/>
              <w:jc w:val="both"/>
              <w:rPr>
                <w:sz w:val="18"/>
                <w:szCs w:val="18"/>
                <w:lang w:val="en-GB"/>
              </w:rPr>
            </w:pPr>
            <w:r w:rsidRPr="00812529">
              <w:rPr>
                <w:sz w:val="18"/>
                <w:szCs w:val="18"/>
                <w:lang w:val="en-GB"/>
              </w:rPr>
              <w:t>GWP Med</w:t>
            </w:r>
            <w:r w:rsidR="00AB1DE1" w:rsidRPr="00812529">
              <w:rPr>
                <w:sz w:val="18"/>
                <w:szCs w:val="18"/>
                <w:lang w:val="en-GB"/>
              </w:rPr>
              <w:t>,</w:t>
            </w:r>
          </w:p>
          <w:p w:rsidR="00CC47E2" w:rsidRPr="00812529" w:rsidRDefault="00CC47E2" w:rsidP="001519ED">
            <w:pPr>
              <w:spacing w:before="60" w:after="60"/>
              <w:jc w:val="both"/>
              <w:rPr>
                <w:sz w:val="18"/>
                <w:szCs w:val="18"/>
                <w:lang w:val="en-GB"/>
              </w:rPr>
            </w:pPr>
            <w:r w:rsidRPr="00812529">
              <w:rPr>
                <w:sz w:val="18"/>
                <w:szCs w:val="18"/>
                <w:lang w:val="en-GB"/>
              </w:rPr>
              <w:t>SWG RRD</w:t>
            </w:r>
          </w:p>
        </w:tc>
        <w:tc>
          <w:tcPr>
            <w:tcW w:w="1108" w:type="dxa"/>
          </w:tcPr>
          <w:p w:rsidR="00CC47E2" w:rsidRPr="00812529" w:rsidRDefault="00CC47E2" w:rsidP="001519ED">
            <w:pPr>
              <w:spacing w:before="60" w:after="60"/>
              <w:jc w:val="both"/>
              <w:rPr>
                <w:sz w:val="18"/>
                <w:szCs w:val="18"/>
                <w:lang w:val="en-GB"/>
              </w:rPr>
            </w:pPr>
            <w:r w:rsidRPr="00812529">
              <w:rPr>
                <w:sz w:val="18"/>
                <w:szCs w:val="18"/>
                <w:lang w:val="en-GB"/>
              </w:rPr>
              <w:t>2017-2019</w:t>
            </w:r>
          </w:p>
        </w:tc>
      </w:tr>
      <w:tr w:rsidR="00CC47E2" w:rsidRPr="00812529" w:rsidTr="00563286">
        <w:tc>
          <w:tcPr>
            <w:tcW w:w="250" w:type="dxa"/>
            <w:tcBorders>
              <w:right w:val="single" w:sz="4" w:space="0" w:color="FFFFFF" w:themeColor="background1"/>
            </w:tcBorders>
          </w:tcPr>
          <w:p w:rsidR="00CC47E2" w:rsidRPr="00812529" w:rsidRDefault="00CC47E2"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C47E2" w:rsidRPr="00812529" w:rsidRDefault="00CC47E2" w:rsidP="001519ED">
            <w:pPr>
              <w:spacing w:before="60" w:after="60"/>
              <w:rPr>
                <w:sz w:val="18"/>
                <w:szCs w:val="18"/>
                <w:lang w:val="en-GB"/>
              </w:rPr>
            </w:pPr>
            <w:r w:rsidRPr="00812529">
              <w:rPr>
                <w:sz w:val="18"/>
                <w:szCs w:val="18"/>
                <w:lang w:val="en-GB"/>
              </w:rPr>
              <w:t>A.2.3.3.</w:t>
            </w:r>
          </w:p>
        </w:tc>
        <w:tc>
          <w:tcPr>
            <w:tcW w:w="3453" w:type="dxa"/>
            <w:gridSpan w:val="2"/>
            <w:tcBorders>
              <w:left w:val="single" w:sz="4" w:space="0" w:color="FFFFFF" w:themeColor="background1"/>
            </w:tcBorders>
          </w:tcPr>
          <w:p w:rsidR="00CC47E2" w:rsidRPr="00812529" w:rsidRDefault="00CC47E2" w:rsidP="001519ED">
            <w:pPr>
              <w:spacing w:before="60" w:after="60"/>
              <w:jc w:val="both"/>
              <w:rPr>
                <w:sz w:val="18"/>
                <w:szCs w:val="18"/>
                <w:lang w:val="en-GB"/>
              </w:rPr>
            </w:pPr>
            <w:r w:rsidRPr="00812529">
              <w:rPr>
                <w:sz w:val="18"/>
                <w:szCs w:val="18"/>
                <w:lang w:val="en-GB"/>
              </w:rPr>
              <w:t xml:space="preserve">Climate proofing of planning and infrastructure development </w:t>
            </w:r>
          </w:p>
        </w:tc>
        <w:tc>
          <w:tcPr>
            <w:tcW w:w="4000" w:type="dxa"/>
          </w:tcPr>
          <w:p w:rsidR="00CC47E2" w:rsidRPr="00812529" w:rsidRDefault="00BE7F20" w:rsidP="00BE7F20">
            <w:pPr>
              <w:spacing w:before="60" w:after="60"/>
              <w:jc w:val="both"/>
              <w:rPr>
                <w:sz w:val="18"/>
                <w:szCs w:val="18"/>
                <w:lang w:val="en-GB"/>
              </w:rPr>
            </w:pPr>
            <w:r w:rsidRPr="00812529">
              <w:rPr>
                <w:sz w:val="18"/>
                <w:szCs w:val="18"/>
                <w:lang w:val="en-GB"/>
              </w:rPr>
              <w:t xml:space="preserve">Support </w:t>
            </w:r>
            <w:r w:rsidR="00CC47E2" w:rsidRPr="00812529">
              <w:rPr>
                <w:sz w:val="18"/>
                <w:szCs w:val="18"/>
                <w:lang w:val="en-GB"/>
              </w:rPr>
              <w:t xml:space="preserve">to SEE </w:t>
            </w:r>
            <w:r w:rsidRPr="00812529">
              <w:rPr>
                <w:sz w:val="18"/>
                <w:szCs w:val="18"/>
                <w:lang w:val="en-GB"/>
              </w:rPr>
              <w:t xml:space="preserve">economies/governments </w:t>
            </w:r>
            <w:r w:rsidR="00CC47E2" w:rsidRPr="00812529">
              <w:rPr>
                <w:sz w:val="18"/>
                <w:szCs w:val="18"/>
                <w:lang w:val="en-GB"/>
              </w:rPr>
              <w:t>to respond to environmental challenges of enhanced infrastructural activities in the transportation sector</w:t>
            </w:r>
            <w:r w:rsidR="00CC1B85">
              <w:rPr>
                <w:sz w:val="18"/>
                <w:szCs w:val="18"/>
                <w:lang w:val="en-GB"/>
              </w:rPr>
              <w:t>.</w:t>
            </w:r>
          </w:p>
        </w:tc>
        <w:tc>
          <w:tcPr>
            <w:tcW w:w="3312" w:type="dxa"/>
          </w:tcPr>
          <w:p w:rsidR="00CC47E2" w:rsidRPr="00812529" w:rsidRDefault="00CC47E2" w:rsidP="001519ED">
            <w:pPr>
              <w:spacing w:before="60" w:after="60"/>
              <w:jc w:val="both"/>
              <w:rPr>
                <w:sz w:val="18"/>
                <w:szCs w:val="18"/>
                <w:lang w:val="en-GB"/>
              </w:rPr>
            </w:pPr>
            <w:r w:rsidRPr="00812529">
              <w:rPr>
                <w:sz w:val="18"/>
                <w:szCs w:val="18"/>
                <w:lang w:val="en-GB"/>
              </w:rPr>
              <w:t>Feasibility study on extensive climate proofing of planning and infrastructure development in SEE (based on results from 2016 and outcomes of Paris 2016 Summit)</w:t>
            </w:r>
            <w:r w:rsidR="00BE7F20" w:rsidRPr="00812529">
              <w:rPr>
                <w:sz w:val="18"/>
                <w:szCs w:val="18"/>
                <w:lang w:val="en-GB"/>
              </w:rPr>
              <w:t xml:space="preserve"> prepared and presented</w:t>
            </w:r>
            <w:r w:rsidR="00CC1B85">
              <w:rPr>
                <w:sz w:val="18"/>
                <w:szCs w:val="18"/>
                <w:lang w:val="en-GB"/>
              </w:rPr>
              <w:t>.</w:t>
            </w:r>
          </w:p>
        </w:tc>
        <w:tc>
          <w:tcPr>
            <w:tcW w:w="1383" w:type="dxa"/>
          </w:tcPr>
          <w:p w:rsidR="00CC47E2" w:rsidRPr="00812529" w:rsidRDefault="00CC47E2" w:rsidP="001519ED">
            <w:pPr>
              <w:spacing w:before="60" w:after="60"/>
              <w:jc w:val="both"/>
              <w:rPr>
                <w:sz w:val="18"/>
                <w:szCs w:val="18"/>
                <w:lang w:val="en-GB"/>
              </w:rPr>
            </w:pPr>
            <w:r w:rsidRPr="00812529">
              <w:rPr>
                <w:sz w:val="18"/>
                <w:szCs w:val="18"/>
                <w:lang w:val="en-GB"/>
              </w:rPr>
              <w:t>UNEP</w:t>
            </w:r>
          </w:p>
        </w:tc>
        <w:tc>
          <w:tcPr>
            <w:tcW w:w="1108" w:type="dxa"/>
          </w:tcPr>
          <w:p w:rsidR="00CC47E2" w:rsidRPr="00812529" w:rsidRDefault="00CC47E2" w:rsidP="001519ED">
            <w:pPr>
              <w:spacing w:before="60" w:after="60"/>
              <w:jc w:val="both"/>
              <w:rPr>
                <w:sz w:val="18"/>
                <w:szCs w:val="18"/>
                <w:lang w:val="en-GB"/>
              </w:rPr>
            </w:pPr>
            <w:r w:rsidRPr="00812529">
              <w:rPr>
                <w:sz w:val="18"/>
                <w:szCs w:val="18"/>
                <w:lang w:val="en-GB"/>
              </w:rPr>
              <w:t>2017</w:t>
            </w:r>
          </w:p>
        </w:tc>
      </w:tr>
      <w:tr w:rsidR="00CC47E2" w:rsidRPr="00812529" w:rsidTr="00563286">
        <w:tc>
          <w:tcPr>
            <w:tcW w:w="250" w:type="dxa"/>
            <w:tcBorders>
              <w:right w:val="single" w:sz="4" w:space="0" w:color="FFFFFF" w:themeColor="background1"/>
            </w:tcBorders>
          </w:tcPr>
          <w:p w:rsidR="00CC47E2" w:rsidRPr="00812529" w:rsidRDefault="00CC47E2"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C47E2" w:rsidRPr="00812529" w:rsidRDefault="00CC47E2" w:rsidP="001519ED">
            <w:pPr>
              <w:spacing w:before="60" w:after="60"/>
              <w:rPr>
                <w:sz w:val="18"/>
                <w:szCs w:val="18"/>
                <w:lang w:val="en-GB"/>
              </w:rPr>
            </w:pPr>
            <w:r w:rsidRPr="00812529">
              <w:rPr>
                <w:sz w:val="18"/>
                <w:szCs w:val="18"/>
                <w:lang w:val="en-GB"/>
              </w:rPr>
              <w:t>A.2</w:t>
            </w:r>
            <w:r w:rsidR="00BE7F20" w:rsidRPr="00812529">
              <w:rPr>
                <w:sz w:val="18"/>
                <w:szCs w:val="18"/>
                <w:lang w:val="en-GB"/>
              </w:rPr>
              <w:t>.3.4</w:t>
            </w:r>
            <w:r w:rsidRPr="00812529">
              <w:rPr>
                <w:sz w:val="18"/>
                <w:szCs w:val="18"/>
                <w:lang w:val="en-GB"/>
              </w:rPr>
              <w:t>.</w:t>
            </w:r>
          </w:p>
        </w:tc>
        <w:tc>
          <w:tcPr>
            <w:tcW w:w="3453" w:type="dxa"/>
            <w:gridSpan w:val="2"/>
            <w:tcBorders>
              <w:left w:val="single" w:sz="4" w:space="0" w:color="FFFFFF" w:themeColor="background1"/>
            </w:tcBorders>
          </w:tcPr>
          <w:p w:rsidR="00CC47E2" w:rsidRPr="00812529" w:rsidRDefault="00CC47E2" w:rsidP="001519ED">
            <w:pPr>
              <w:spacing w:before="60" w:after="60"/>
              <w:jc w:val="both"/>
              <w:rPr>
                <w:sz w:val="18"/>
                <w:szCs w:val="18"/>
                <w:lang w:val="en-GB"/>
              </w:rPr>
            </w:pPr>
            <w:r w:rsidRPr="00812529">
              <w:rPr>
                <w:sz w:val="18"/>
                <w:szCs w:val="18"/>
                <w:lang w:val="en-GB"/>
              </w:rPr>
              <w:t>Mitigation of environmental and social effects of enhanced transport and energy production</w:t>
            </w:r>
          </w:p>
        </w:tc>
        <w:tc>
          <w:tcPr>
            <w:tcW w:w="4000" w:type="dxa"/>
          </w:tcPr>
          <w:p w:rsidR="00CC47E2" w:rsidRPr="00812529" w:rsidRDefault="008130D1" w:rsidP="001519ED">
            <w:pPr>
              <w:spacing w:before="60" w:after="60"/>
              <w:jc w:val="both"/>
              <w:rPr>
                <w:sz w:val="18"/>
                <w:szCs w:val="18"/>
                <w:lang w:val="en-GB"/>
              </w:rPr>
            </w:pPr>
            <w:r>
              <w:rPr>
                <w:sz w:val="18"/>
                <w:szCs w:val="18"/>
                <w:lang w:val="en-GB"/>
              </w:rPr>
              <w:t xml:space="preserve">Six </w:t>
            </w:r>
            <w:r w:rsidR="00CC47E2" w:rsidRPr="00812529">
              <w:rPr>
                <w:sz w:val="18"/>
                <w:szCs w:val="18"/>
                <w:lang w:val="en-GB"/>
              </w:rPr>
              <w:t>communities along priority corridors in SEE economies selected to showcase benefits of enhanced sustainable connectivity and bridging development gaps in core corridor network</w:t>
            </w:r>
            <w:r w:rsidR="00CC1B85">
              <w:rPr>
                <w:sz w:val="18"/>
                <w:szCs w:val="18"/>
                <w:lang w:val="en-GB"/>
              </w:rPr>
              <w:t>.</w:t>
            </w:r>
          </w:p>
        </w:tc>
        <w:tc>
          <w:tcPr>
            <w:tcW w:w="3312" w:type="dxa"/>
          </w:tcPr>
          <w:p w:rsidR="00CC47E2" w:rsidRPr="00812529" w:rsidRDefault="00CC47E2" w:rsidP="00BE7F20">
            <w:pPr>
              <w:spacing w:before="60" w:after="60"/>
              <w:jc w:val="both"/>
              <w:rPr>
                <w:sz w:val="18"/>
                <w:szCs w:val="18"/>
                <w:lang w:val="en-GB"/>
              </w:rPr>
            </w:pPr>
            <w:r w:rsidRPr="00812529">
              <w:rPr>
                <w:sz w:val="18"/>
                <w:szCs w:val="18"/>
                <w:lang w:val="en-GB"/>
              </w:rPr>
              <w:t xml:space="preserve">Developed local sustainability action plans in </w:t>
            </w:r>
            <w:r w:rsidR="00BE7F20" w:rsidRPr="00812529">
              <w:rPr>
                <w:sz w:val="18"/>
                <w:szCs w:val="18"/>
                <w:lang w:val="en-GB"/>
              </w:rPr>
              <w:t>six</w:t>
            </w:r>
            <w:r w:rsidRPr="00812529">
              <w:rPr>
                <w:sz w:val="18"/>
                <w:szCs w:val="18"/>
                <w:lang w:val="en-GB"/>
              </w:rPr>
              <w:t xml:space="preserve"> selected communities to enhance local participation in regional infrastructure initiatives and improve prospects for establishing viable economic corridors</w:t>
            </w:r>
            <w:r w:rsidR="00CC1B85">
              <w:rPr>
                <w:sz w:val="18"/>
                <w:szCs w:val="18"/>
                <w:lang w:val="en-GB"/>
              </w:rPr>
              <w:t>.</w:t>
            </w:r>
          </w:p>
        </w:tc>
        <w:tc>
          <w:tcPr>
            <w:tcW w:w="1383" w:type="dxa"/>
          </w:tcPr>
          <w:p w:rsidR="00CC47E2" w:rsidRPr="00812529" w:rsidRDefault="00CC47E2" w:rsidP="001519ED">
            <w:pPr>
              <w:spacing w:before="60" w:after="60"/>
              <w:jc w:val="both"/>
              <w:rPr>
                <w:sz w:val="18"/>
                <w:szCs w:val="18"/>
                <w:lang w:val="en-GB"/>
              </w:rPr>
            </w:pPr>
            <w:r w:rsidRPr="00812529">
              <w:rPr>
                <w:sz w:val="18"/>
                <w:szCs w:val="18"/>
                <w:lang w:val="en-GB"/>
              </w:rPr>
              <w:t>REC</w:t>
            </w:r>
          </w:p>
        </w:tc>
        <w:tc>
          <w:tcPr>
            <w:tcW w:w="1108" w:type="dxa"/>
          </w:tcPr>
          <w:p w:rsidR="00CC47E2" w:rsidRPr="00812529" w:rsidRDefault="00CC47E2" w:rsidP="001519ED">
            <w:pPr>
              <w:spacing w:before="60" w:after="60"/>
              <w:jc w:val="both"/>
              <w:rPr>
                <w:sz w:val="18"/>
                <w:szCs w:val="18"/>
                <w:lang w:val="en-GB"/>
              </w:rPr>
            </w:pPr>
            <w:r w:rsidRPr="00812529">
              <w:rPr>
                <w:sz w:val="18"/>
                <w:szCs w:val="18"/>
                <w:lang w:val="en-GB"/>
              </w:rPr>
              <w:t>2017-2019</w:t>
            </w:r>
          </w:p>
        </w:tc>
      </w:tr>
      <w:tr w:rsidR="00CC47E2" w:rsidRPr="00812529" w:rsidTr="00563286">
        <w:tc>
          <w:tcPr>
            <w:tcW w:w="250" w:type="dxa"/>
            <w:tcBorders>
              <w:right w:val="single" w:sz="4" w:space="0" w:color="FFFFFF" w:themeColor="background1"/>
            </w:tcBorders>
          </w:tcPr>
          <w:p w:rsidR="00CC47E2" w:rsidRPr="00812529" w:rsidRDefault="00CC47E2"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C47E2" w:rsidRPr="00812529" w:rsidRDefault="00CC47E2" w:rsidP="001519ED">
            <w:pPr>
              <w:spacing w:before="60" w:after="60"/>
              <w:rPr>
                <w:sz w:val="18"/>
                <w:szCs w:val="18"/>
                <w:lang w:val="en-GB"/>
              </w:rPr>
            </w:pPr>
            <w:r w:rsidRPr="00812529">
              <w:rPr>
                <w:sz w:val="18"/>
                <w:szCs w:val="18"/>
                <w:lang w:val="en-GB"/>
              </w:rPr>
              <w:t>A.2</w:t>
            </w:r>
            <w:r w:rsidR="00BE7F20" w:rsidRPr="00812529">
              <w:rPr>
                <w:sz w:val="18"/>
                <w:szCs w:val="18"/>
                <w:lang w:val="en-GB"/>
              </w:rPr>
              <w:t>.3.5</w:t>
            </w:r>
            <w:r w:rsidRPr="00812529">
              <w:rPr>
                <w:sz w:val="18"/>
                <w:szCs w:val="18"/>
                <w:lang w:val="en-GB"/>
              </w:rPr>
              <w:t>.</w:t>
            </w:r>
          </w:p>
        </w:tc>
        <w:tc>
          <w:tcPr>
            <w:tcW w:w="3453" w:type="dxa"/>
            <w:gridSpan w:val="2"/>
            <w:tcBorders>
              <w:left w:val="single" w:sz="4" w:space="0" w:color="FFFFFF" w:themeColor="background1"/>
            </w:tcBorders>
          </w:tcPr>
          <w:p w:rsidR="00CC47E2" w:rsidRPr="00812529" w:rsidRDefault="00CC47E2" w:rsidP="001519ED">
            <w:pPr>
              <w:spacing w:before="60" w:after="60"/>
              <w:jc w:val="both"/>
              <w:rPr>
                <w:sz w:val="18"/>
                <w:szCs w:val="18"/>
                <w:lang w:val="en-GB"/>
              </w:rPr>
            </w:pPr>
            <w:r w:rsidRPr="00812529">
              <w:rPr>
                <w:sz w:val="18"/>
                <w:szCs w:val="18"/>
                <w:lang w:val="en-GB"/>
              </w:rPr>
              <w:t>Building knowledge base on climate change resilience, biodiversity and sustainable agriculture in the context of development of economic corridors in SEE</w:t>
            </w:r>
          </w:p>
        </w:tc>
        <w:tc>
          <w:tcPr>
            <w:tcW w:w="4000" w:type="dxa"/>
          </w:tcPr>
          <w:p w:rsidR="00CC47E2" w:rsidRPr="00812529" w:rsidRDefault="00CC47E2" w:rsidP="001519ED">
            <w:pPr>
              <w:spacing w:before="60" w:after="60"/>
              <w:jc w:val="both"/>
              <w:rPr>
                <w:sz w:val="18"/>
                <w:szCs w:val="18"/>
                <w:lang w:val="en-GB"/>
              </w:rPr>
            </w:pPr>
            <w:r w:rsidRPr="00812529">
              <w:rPr>
                <w:sz w:val="18"/>
                <w:szCs w:val="18"/>
                <w:lang w:val="en-GB"/>
              </w:rPr>
              <w:t>Identifying and implementing local actions to enhance viability of economic corridors in SEE to enhance climate change resilience, ecosystem values and sustainable agriculture and forestry</w:t>
            </w:r>
            <w:r w:rsidR="00CC1B85">
              <w:rPr>
                <w:sz w:val="18"/>
                <w:szCs w:val="18"/>
                <w:lang w:val="en-GB"/>
              </w:rPr>
              <w:t>.</w:t>
            </w:r>
          </w:p>
        </w:tc>
        <w:tc>
          <w:tcPr>
            <w:tcW w:w="3312" w:type="dxa"/>
          </w:tcPr>
          <w:p w:rsidR="00CC47E2" w:rsidRPr="00812529" w:rsidRDefault="00CC47E2" w:rsidP="001519ED">
            <w:pPr>
              <w:spacing w:before="60" w:after="60"/>
              <w:jc w:val="both"/>
              <w:rPr>
                <w:sz w:val="18"/>
                <w:szCs w:val="18"/>
                <w:lang w:val="en-GB"/>
              </w:rPr>
            </w:pPr>
            <w:r w:rsidRPr="00812529">
              <w:rPr>
                <w:sz w:val="18"/>
                <w:szCs w:val="18"/>
                <w:lang w:val="en-GB"/>
              </w:rPr>
              <w:t>Improved resilience to climate change and enhanced sustainable natural resource utili</w:t>
            </w:r>
            <w:r w:rsidR="0082698B" w:rsidRPr="00812529">
              <w:rPr>
                <w:sz w:val="18"/>
                <w:szCs w:val="18"/>
                <w:lang w:val="en-GB"/>
              </w:rPr>
              <w:t>s</w:t>
            </w:r>
            <w:r w:rsidRPr="00812529">
              <w:rPr>
                <w:sz w:val="18"/>
                <w:szCs w:val="18"/>
                <w:lang w:val="en-GB"/>
              </w:rPr>
              <w:t>ation of selected sections of economic corridors in SEE</w:t>
            </w:r>
            <w:r w:rsidR="00CC1B85">
              <w:rPr>
                <w:sz w:val="18"/>
                <w:szCs w:val="18"/>
                <w:lang w:val="en-GB"/>
              </w:rPr>
              <w:t>.</w:t>
            </w:r>
          </w:p>
        </w:tc>
        <w:tc>
          <w:tcPr>
            <w:tcW w:w="1383" w:type="dxa"/>
          </w:tcPr>
          <w:p w:rsidR="00CC47E2" w:rsidRPr="00812529" w:rsidRDefault="00CC47E2" w:rsidP="001519ED">
            <w:pPr>
              <w:spacing w:before="60" w:after="60"/>
              <w:jc w:val="both"/>
              <w:rPr>
                <w:sz w:val="18"/>
                <w:szCs w:val="18"/>
                <w:lang w:val="en-GB"/>
              </w:rPr>
            </w:pPr>
            <w:r w:rsidRPr="00812529">
              <w:rPr>
                <w:sz w:val="18"/>
                <w:szCs w:val="18"/>
                <w:lang w:val="en-GB"/>
              </w:rPr>
              <w:t>REC</w:t>
            </w:r>
            <w:r w:rsidR="00AB1DE1" w:rsidRPr="00812529">
              <w:rPr>
                <w:sz w:val="18"/>
                <w:szCs w:val="18"/>
                <w:lang w:val="en-GB"/>
              </w:rPr>
              <w:t>,</w:t>
            </w:r>
          </w:p>
          <w:p w:rsidR="00CC47E2" w:rsidRPr="00812529" w:rsidRDefault="00CC47E2" w:rsidP="001519ED">
            <w:pPr>
              <w:spacing w:before="60" w:after="60"/>
              <w:jc w:val="both"/>
              <w:rPr>
                <w:sz w:val="18"/>
                <w:szCs w:val="18"/>
                <w:lang w:val="en-GB"/>
              </w:rPr>
            </w:pPr>
            <w:r w:rsidRPr="00812529">
              <w:rPr>
                <w:sz w:val="18"/>
                <w:szCs w:val="18"/>
                <w:lang w:val="en-GB"/>
              </w:rPr>
              <w:t>SWG RRD</w:t>
            </w:r>
          </w:p>
        </w:tc>
        <w:tc>
          <w:tcPr>
            <w:tcW w:w="1108" w:type="dxa"/>
          </w:tcPr>
          <w:p w:rsidR="00CC47E2" w:rsidRPr="00812529" w:rsidRDefault="00CC47E2" w:rsidP="001519ED">
            <w:pPr>
              <w:spacing w:before="60" w:after="60"/>
              <w:jc w:val="both"/>
              <w:rPr>
                <w:sz w:val="18"/>
                <w:szCs w:val="18"/>
                <w:lang w:val="en-GB"/>
              </w:rPr>
            </w:pPr>
            <w:r w:rsidRPr="00812529">
              <w:rPr>
                <w:sz w:val="18"/>
                <w:szCs w:val="18"/>
                <w:lang w:val="en-GB"/>
              </w:rPr>
              <w:t>2017-2019</w:t>
            </w:r>
          </w:p>
        </w:tc>
      </w:tr>
      <w:tr w:rsidR="00CC47E2" w:rsidRPr="00812529" w:rsidTr="00563286">
        <w:tc>
          <w:tcPr>
            <w:tcW w:w="250" w:type="dxa"/>
            <w:tcBorders>
              <w:right w:val="single" w:sz="4" w:space="0" w:color="FFFFFF" w:themeColor="background1"/>
            </w:tcBorders>
          </w:tcPr>
          <w:p w:rsidR="00CC47E2" w:rsidRPr="00812529" w:rsidRDefault="00CC47E2"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C47E2" w:rsidRPr="00812529" w:rsidRDefault="00CC47E2" w:rsidP="001519ED">
            <w:pPr>
              <w:spacing w:before="60" w:after="60"/>
              <w:rPr>
                <w:sz w:val="18"/>
                <w:szCs w:val="18"/>
                <w:lang w:val="en-GB"/>
              </w:rPr>
            </w:pPr>
            <w:r w:rsidRPr="00812529">
              <w:rPr>
                <w:sz w:val="18"/>
                <w:szCs w:val="18"/>
                <w:lang w:val="en-GB"/>
              </w:rPr>
              <w:t>A.2</w:t>
            </w:r>
            <w:r w:rsidR="00BE7F20" w:rsidRPr="00812529">
              <w:rPr>
                <w:sz w:val="18"/>
                <w:szCs w:val="18"/>
                <w:lang w:val="en-GB"/>
              </w:rPr>
              <w:t>.3.6</w:t>
            </w:r>
            <w:r w:rsidRPr="00812529">
              <w:rPr>
                <w:sz w:val="18"/>
                <w:szCs w:val="18"/>
                <w:lang w:val="en-GB"/>
              </w:rPr>
              <w:t>.</w:t>
            </w:r>
          </w:p>
        </w:tc>
        <w:tc>
          <w:tcPr>
            <w:tcW w:w="3453" w:type="dxa"/>
            <w:gridSpan w:val="2"/>
            <w:tcBorders>
              <w:left w:val="single" w:sz="4" w:space="0" w:color="FFFFFF" w:themeColor="background1"/>
            </w:tcBorders>
          </w:tcPr>
          <w:p w:rsidR="00CC47E2" w:rsidRPr="00812529" w:rsidRDefault="00CC47E2" w:rsidP="001519ED">
            <w:pPr>
              <w:spacing w:before="60" w:after="60"/>
              <w:jc w:val="both"/>
              <w:rPr>
                <w:sz w:val="18"/>
                <w:szCs w:val="18"/>
                <w:lang w:val="en-GB"/>
              </w:rPr>
            </w:pPr>
            <w:r w:rsidRPr="00812529">
              <w:rPr>
                <w:sz w:val="18"/>
                <w:szCs w:val="18"/>
                <w:lang w:val="en-GB"/>
              </w:rPr>
              <w:t xml:space="preserve">Supporting the soft connectivity agenda  in transport </w:t>
            </w:r>
          </w:p>
        </w:tc>
        <w:tc>
          <w:tcPr>
            <w:tcW w:w="4000" w:type="dxa"/>
          </w:tcPr>
          <w:p w:rsidR="00CC47E2" w:rsidRPr="00812529" w:rsidRDefault="00CC47E2" w:rsidP="001519ED">
            <w:pPr>
              <w:pStyle w:val="Default"/>
              <w:spacing w:before="60" w:after="60"/>
              <w:jc w:val="both"/>
              <w:rPr>
                <w:rFonts w:asciiTheme="minorHAnsi" w:hAnsiTheme="minorHAnsi"/>
                <w:sz w:val="18"/>
                <w:szCs w:val="18"/>
                <w:lang w:val="en-GB"/>
              </w:rPr>
            </w:pPr>
            <w:r w:rsidRPr="00812529">
              <w:rPr>
                <w:rFonts w:asciiTheme="minorHAnsi" w:hAnsiTheme="minorHAnsi"/>
                <w:sz w:val="18"/>
                <w:szCs w:val="18"/>
                <w:lang w:val="en-GB"/>
              </w:rPr>
              <w:t>Elaboration of targeted analytical studies related to accelerating the removal of non-infrastructure bottlenecks affecting the flows of transport in the region</w:t>
            </w:r>
            <w:r w:rsidR="00CC1B85">
              <w:rPr>
                <w:rFonts w:asciiTheme="minorHAnsi" w:hAnsiTheme="minorHAnsi"/>
                <w:sz w:val="18"/>
                <w:szCs w:val="18"/>
                <w:lang w:val="en-GB"/>
              </w:rPr>
              <w:t>.</w:t>
            </w:r>
            <w:r w:rsidRPr="00812529">
              <w:rPr>
                <w:rFonts w:asciiTheme="minorHAnsi" w:hAnsiTheme="minorHAnsi"/>
                <w:sz w:val="18"/>
                <w:szCs w:val="18"/>
                <w:lang w:val="en-GB"/>
              </w:rPr>
              <w:t xml:space="preserve"> </w:t>
            </w:r>
          </w:p>
          <w:p w:rsidR="00CC47E2" w:rsidRPr="00812529" w:rsidRDefault="00CC47E2" w:rsidP="001519ED">
            <w:pPr>
              <w:spacing w:before="60" w:after="60"/>
              <w:jc w:val="both"/>
              <w:rPr>
                <w:sz w:val="18"/>
                <w:szCs w:val="18"/>
                <w:lang w:val="en-GB"/>
              </w:rPr>
            </w:pPr>
          </w:p>
        </w:tc>
        <w:tc>
          <w:tcPr>
            <w:tcW w:w="3312" w:type="dxa"/>
          </w:tcPr>
          <w:p w:rsidR="00CC47E2" w:rsidRPr="00812529" w:rsidRDefault="00CC47E2" w:rsidP="001519ED">
            <w:pPr>
              <w:spacing w:before="60" w:after="60"/>
              <w:jc w:val="both"/>
              <w:rPr>
                <w:sz w:val="18"/>
                <w:szCs w:val="18"/>
                <w:lang w:val="en-GB"/>
              </w:rPr>
            </w:pPr>
            <w:r w:rsidRPr="00812529">
              <w:rPr>
                <w:sz w:val="18"/>
                <w:szCs w:val="18"/>
                <w:lang w:val="en-GB"/>
              </w:rPr>
              <w:t>Supplied analytical input/basis for regional measures aimed at development of soft infrastructure and improvement of border-crossing management</w:t>
            </w:r>
            <w:r w:rsidR="00CC1B85">
              <w:rPr>
                <w:sz w:val="18"/>
                <w:szCs w:val="18"/>
                <w:lang w:val="en-GB"/>
              </w:rPr>
              <w:t>.</w:t>
            </w:r>
          </w:p>
        </w:tc>
        <w:tc>
          <w:tcPr>
            <w:tcW w:w="1383" w:type="dxa"/>
          </w:tcPr>
          <w:p w:rsidR="00CC47E2" w:rsidRPr="00812529" w:rsidRDefault="00CC47E2" w:rsidP="001519ED">
            <w:pPr>
              <w:spacing w:before="60" w:after="60"/>
              <w:jc w:val="both"/>
              <w:rPr>
                <w:sz w:val="18"/>
                <w:szCs w:val="18"/>
                <w:lang w:val="en-GB"/>
              </w:rPr>
            </w:pPr>
            <w:r w:rsidRPr="00812529">
              <w:rPr>
                <w:sz w:val="18"/>
                <w:szCs w:val="18"/>
                <w:lang w:val="en-GB"/>
              </w:rPr>
              <w:t>SEETO</w:t>
            </w:r>
            <w:r w:rsidR="00AB1DE1" w:rsidRPr="00812529">
              <w:rPr>
                <w:sz w:val="18"/>
                <w:szCs w:val="18"/>
                <w:lang w:val="en-GB"/>
              </w:rPr>
              <w:t>,</w:t>
            </w:r>
          </w:p>
          <w:p w:rsidR="00CC47E2" w:rsidRPr="00812529" w:rsidRDefault="00CC47E2" w:rsidP="001519ED">
            <w:pPr>
              <w:spacing w:before="60" w:after="60"/>
              <w:jc w:val="both"/>
              <w:rPr>
                <w:sz w:val="18"/>
                <w:szCs w:val="18"/>
                <w:lang w:val="en-GB"/>
              </w:rPr>
            </w:pPr>
            <w:r w:rsidRPr="00812529">
              <w:rPr>
                <w:sz w:val="18"/>
                <w:szCs w:val="18"/>
                <w:lang w:val="en-GB"/>
              </w:rPr>
              <w:t>Line Ministries for Transport</w:t>
            </w:r>
          </w:p>
        </w:tc>
        <w:tc>
          <w:tcPr>
            <w:tcW w:w="1108" w:type="dxa"/>
          </w:tcPr>
          <w:p w:rsidR="00CC47E2" w:rsidRPr="00812529" w:rsidRDefault="00CC47E2" w:rsidP="001519ED">
            <w:pPr>
              <w:spacing w:before="60" w:after="60"/>
              <w:jc w:val="both"/>
              <w:rPr>
                <w:sz w:val="18"/>
                <w:szCs w:val="18"/>
                <w:lang w:val="en-GB"/>
              </w:rPr>
            </w:pPr>
            <w:r w:rsidRPr="00812529">
              <w:rPr>
                <w:sz w:val="18"/>
                <w:szCs w:val="18"/>
                <w:lang w:val="en-GB"/>
              </w:rPr>
              <w:t>2017-2019</w:t>
            </w:r>
          </w:p>
        </w:tc>
      </w:tr>
      <w:tr w:rsidR="00CC47E2" w:rsidRPr="00812529" w:rsidTr="00563286">
        <w:tc>
          <w:tcPr>
            <w:tcW w:w="250" w:type="dxa"/>
            <w:tcBorders>
              <w:right w:val="single" w:sz="4" w:space="0" w:color="FFFFFF" w:themeColor="background1"/>
            </w:tcBorders>
          </w:tcPr>
          <w:p w:rsidR="00CC47E2" w:rsidRPr="00812529" w:rsidRDefault="00CC47E2"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C47E2" w:rsidRPr="00812529" w:rsidRDefault="00CC47E2" w:rsidP="001519ED">
            <w:pPr>
              <w:spacing w:before="60" w:after="60"/>
              <w:rPr>
                <w:sz w:val="18"/>
                <w:szCs w:val="18"/>
                <w:lang w:val="en-GB"/>
              </w:rPr>
            </w:pPr>
            <w:r w:rsidRPr="00812529">
              <w:rPr>
                <w:sz w:val="18"/>
                <w:szCs w:val="18"/>
                <w:lang w:val="en-GB"/>
              </w:rPr>
              <w:t>A.2</w:t>
            </w:r>
            <w:r w:rsidR="00BE7F20" w:rsidRPr="00812529">
              <w:rPr>
                <w:sz w:val="18"/>
                <w:szCs w:val="18"/>
                <w:lang w:val="en-GB"/>
              </w:rPr>
              <w:t>.3.7</w:t>
            </w:r>
            <w:r w:rsidRPr="00812529">
              <w:rPr>
                <w:sz w:val="18"/>
                <w:szCs w:val="18"/>
                <w:lang w:val="en-GB"/>
              </w:rPr>
              <w:t>.</w:t>
            </w:r>
          </w:p>
        </w:tc>
        <w:tc>
          <w:tcPr>
            <w:tcW w:w="3453" w:type="dxa"/>
            <w:gridSpan w:val="2"/>
            <w:tcBorders>
              <w:left w:val="single" w:sz="4" w:space="0" w:color="FFFFFF" w:themeColor="background1"/>
            </w:tcBorders>
          </w:tcPr>
          <w:p w:rsidR="00CC47E2" w:rsidRPr="00812529" w:rsidRDefault="00CC47E2" w:rsidP="001519ED">
            <w:pPr>
              <w:spacing w:before="60" w:after="60"/>
              <w:jc w:val="both"/>
              <w:rPr>
                <w:sz w:val="18"/>
                <w:szCs w:val="18"/>
                <w:lang w:val="en-GB"/>
              </w:rPr>
            </w:pPr>
            <w:r w:rsidRPr="00812529">
              <w:rPr>
                <w:sz w:val="18"/>
                <w:szCs w:val="18"/>
                <w:lang w:val="en-GB"/>
              </w:rPr>
              <w:t>Supporting the soft connectivity agenda  in energy sector</w:t>
            </w:r>
          </w:p>
          <w:p w:rsidR="00CC47E2" w:rsidRPr="00812529" w:rsidRDefault="00CC47E2" w:rsidP="001519ED">
            <w:pPr>
              <w:spacing w:before="60" w:after="60"/>
              <w:jc w:val="both"/>
              <w:rPr>
                <w:color w:val="FF0000"/>
                <w:sz w:val="18"/>
                <w:szCs w:val="18"/>
                <w:lang w:val="en-GB"/>
              </w:rPr>
            </w:pPr>
          </w:p>
        </w:tc>
        <w:tc>
          <w:tcPr>
            <w:tcW w:w="4000" w:type="dxa"/>
          </w:tcPr>
          <w:p w:rsidR="00CC47E2" w:rsidRPr="00812529" w:rsidRDefault="00CC47E2" w:rsidP="000E5766">
            <w:pPr>
              <w:pStyle w:val="Default"/>
              <w:spacing w:before="60" w:after="60"/>
              <w:jc w:val="both"/>
              <w:rPr>
                <w:rFonts w:asciiTheme="minorHAnsi" w:hAnsiTheme="minorHAnsi"/>
                <w:sz w:val="18"/>
                <w:szCs w:val="18"/>
                <w:lang w:val="en-GB"/>
              </w:rPr>
            </w:pPr>
            <w:r w:rsidRPr="00812529">
              <w:rPr>
                <w:rFonts w:asciiTheme="minorHAnsi" w:hAnsiTheme="minorHAnsi"/>
                <w:sz w:val="18"/>
                <w:szCs w:val="18"/>
                <w:lang w:val="en-GB"/>
              </w:rPr>
              <w:t>Promoti</w:t>
            </w:r>
            <w:r w:rsidR="00015834" w:rsidRPr="00812529">
              <w:rPr>
                <w:rFonts w:asciiTheme="minorHAnsi" w:hAnsiTheme="minorHAnsi"/>
                <w:sz w:val="18"/>
                <w:szCs w:val="18"/>
                <w:lang w:val="en-GB"/>
              </w:rPr>
              <w:t xml:space="preserve">on </w:t>
            </w:r>
            <w:r w:rsidR="000E5766">
              <w:rPr>
                <w:rFonts w:asciiTheme="minorHAnsi" w:hAnsiTheme="minorHAnsi"/>
                <w:sz w:val="18"/>
                <w:szCs w:val="18"/>
                <w:lang w:val="en-GB"/>
              </w:rPr>
              <w:t>of</w:t>
            </w:r>
            <w:r w:rsidRPr="00812529">
              <w:rPr>
                <w:rFonts w:asciiTheme="minorHAnsi" w:hAnsiTheme="minorHAnsi"/>
                <w:sz w:val="18"/>
                <w:szCs w:val="18"/>
                <w:lang w:val="en-GB"/>
              </w:rPr>
              <w:t xml:space="preserve"> further development of the SEE regional energy market and energy efficiency</w:t>
            </w:r>
            <w:r w:rsidR="00CC1B85">
              <w:rPr>
                <w:rFonts w:asciiTheme="minorHAnsi" w:hAnsiTheme="minorHAnsi"/>
                <w:sz w:val="18"/>
                <w:szCs w:val="18"/>
                <w:lang w:val="en-GB"/>
              </w:rPr>
              <w:t>.</w:t>
            </w:r>
          </w:p>
        </w:tc>
        <w:tc>
          <w:tcPr>
            <w:tcW w:w="3312" w:type="dxa"/>
          </w:tcPr>
          <w:p w:rsidR="00CC47E2" w:rsidRPr="00812529" w:rsidRDefault="00BE7F20" w:rsidP="00BE7F20">
            <w:pPr>
              <w:spacing w:before="60" w:after="60"/>
              <w:jc w:val="both"/>
              <w:rPr>
                <w:sz w:val="18"/>
                <w:szCs w:val="18"/>
                <w:lang w:val="en-GB"/>
              </w:rPr>
            </w:pPr>
            <w:r w:rsidRPr="00812529">
              <w:rPr>
                <w:sz w:val="18"/>
                <w:szCs w:val="18"/>
                <w:lang w:val="en-GB"/>
              </w:rPr>
              <w:t>S</w:t>
            </w:r>
            <w:r w:rsidR="00CC47E2" w:rsidRPr="00812529">
              <w:rPr>
                <w:sz w:val="18"/>
                <w:szCs w:val="18"/>
                <w:lang w:val="en-GB"/>
              </w:rPr>
              <w:t>oft cross-cutting measures and enhanced energy efficiency in SEE</w:t>
            </w:r>
            <w:r w:rsidRPr="00812529">
              <w:rPr>
                <w:sz w:val="18"/>
                <w:szCs w:val="18"/>
                <w:lang w:val="en-GB"/>
              </w:rPr>
              <w:t xml:space="preserve"> supported</w:t>
            </w:r>
            <w:r w:rsidR="00CC1B85">
              <w:rPr>
                <w:sz w:val="18"/>
                <w:szCs w:val="18"/>
                <w:lang w:val="en-GB"/>
              </w:rPr>
              <w:t>.</w:t>
            </w:r>
          </w:p>
        </w:tc>
        <w:tc>
          <w:tcPr>
            <w:tcW w:w="1383" w:type="dxa"/>
          </w:tcPr>
          <w:p w:rsidR="00CC47E2" w:rsidRPr="00812529" w:rsidRDefault="00CC47E2" w:rsidP="001519ED">
            <w:pPr>
              <w:spacing w:before="60" w:after="60"/>
              <w:jc w:val="both"/>
              <w:rPr>
                <w:sz w:val="18"/>
                <w:szCs w:val="18"/>
                <w:lang w:val="en-GB"/>
              </w:rPr>
            </w:pPr>
            <w:r w:rsidRPr="00812529">
              <w:rPr>
                <w:sz w:val="18"/>
                <w:szCs w:val="18"/>
                <w:lang w:val="en-GB"/>
              </w:rPr>
              <w:t>ECS</w:t>
            </w:r>
          </w:p>
        </w:tc>
        <w:tc>
          <w:tcPr>
            <w:tcW w:w="1108" w:type="dxa"/>
          </w:tcPr>
          <w:p w:rsidR="00CC47E2" w:rsidRPr="00812529" w:rsidRDefault="00CC47E2" w:rsidP="001519ED">
            <w:pPr>
              <w:spacing w:before="60" w:after="60"/>
              <w:jc w:val="both"/>
              <w:rPr>
                <w:sz w:val="18"/>
                <w:szCs w:val="18"/>
                <w:lang w:val="en-GB"/>
              </w:rPr>
            </w:pPr>
            <w:r w:rsidRPr="00812529">
              <w:rPr>
                <w:sz w:val="18"/>
                <w:szCs w:val="18"/>
                <w:lang w:val="en-GB"/>
              </w:rPr>
              <w:t>2017-2019</w:t>
            </w:r>
          </w:p>
        </w:tc>
      </w:tr>
    </w:tbl>
    <w:p w:rsidR="00CC47E2" w:rsidRPr="00812529" w:rsidRDefault="00CC47E2" w:rsidP="001519ED">
      <w:pPr>
        <w:spacing w:before="60" w:after="60"/>
        <w:rPr>
          <w:sz w:val="18"/>
          <w:szCs w:val="18"/>
          <w:lang w:val="en-GB"/>
        </w:rPr>
      </w:pPr>
    </w:p>
    <w:p w:rsidR="00CC47E2" w:rsidRPr="00812529" w:rsidRDefault="00CC47E2" w:rsidP="001519ED">
      <w:pPr>
        <w:spacing w:before="60" w:after="60"/>
        <w:rPr>
          <w:sz w:val="18"/>
          <w:szCs w:val="18"/>
          <w:lang w:val="en-GB"/>
        </w:rPr>
      </w:pPr>
    </w:p>
    <w:p w:rsidR="00CC47E2" w:rsidRPr="00812529" w:rsidRDefault="00CC47E2" w:rsidP="001519ED">
      <w:pPr>
        <w:spacing w:before="60" w:after="60"/>
        <w:rPr>
          <w:sz w:val="18"/>
          <w:szCs w:val="18"/>
          <w:lang w:val="en-GB"/>
        </w:rPr>
      </w:pPr>
    </w:p>
    <w:p w:rsidR="00CC47E2" w:rsidRPr="00812529" w:rsidRDefault="00CC47E2" w:rsidP="001519ED">
      <w:pPr>
        <w:spacing w:before="60" w:after="60"/>
        <w:rPr>
          <w:sz w:val="18"/>
          <w:szCs w:val="18"/>
          <w:lang w:val="en-GB"/>
        </w:rPr>
      </w:pPr>
    </w:p>
    <w:tbl>
      <w:tblPr>
        <w:tblStyle w:val="TableGrid"/>
        <w:tblW w:w="14350" w:type="dxa"/>
        <w:tblLayout w:type="fixed"/>
        <w:tblLook w:val="04A0" w:firstRow="1" w:lastRow="0" w:firstColumn="1" w:lastColumn="0" w:noHBand="0" w:noVBand="1"/>
      </w:tblPr>
      <w:tblGrid>
        <w:gridCol w:w="250"/>
        <w:gridCol w:w="844"/>
        <w:gridCol w:w="543"/>
        <w:gridCol w:w="2910"/>
        <w:gridCol w:w="4000"/>
        <w:gridCol w:w="3312"/>
        <w:gridCol w:w="1383"/>
        <w:gridCol w:w="1108"/>
      </w:tblGrid>
      <w:tr w:rsidR="00180FA3" w:rsidRPr="00812529" w:rsidTr="00563286">
        <w:trPr>
          <w:tblHeader/>
        </w:trPr>
        <w:tc>
          <w:tcPr>
            <w:tcW w:w="250" w:type="dxa"/>
            <w:tcBorders>
              <w:right w:val="nil"/>
            </w:tcBorders>
            <w:shd w:val="clear" w:color="auto" w:fill="0F243E" w:themeFill="text2" w:themeFillShade="80"/>
          </w:tcPr>
          <w:p w:rsidR="00180FA3" w:rsidRPr="00812529" w:rsidRDefault="00180FA3" w:rsidP="001519ED">
            <w:pPr>
              <w:spacing w:before="60" w:after="60"/>
              <w:rPr>
                <w:b/>
                <w:sz w:val="18"/>
                <w:szCs w:val="18"/>
                <w:lang w:val="en-GB"/>
              </w:rPr>
            </w:pPr>
            <w:r w:rsidRPr="00812529">
              <w:rPr>
                <w:sz w:val="18"/>
                <w:szCs w:val="18"/>
                <w:lang w:val="en-GB"/>
              </w:rPr>
              <w:lastRenderedPageBreak/>
              <w:br w:type="page"/>
            </w:r>
            <w:r w:rsidRPr="00812529">
              <w:rPr>
                <w:b/>
                <w:sz w:val="18"/>
                <w:szCs w:val="18"/>
                <w:lang w:val="en-GB"/>
              </w:rPr>
              <w:t>A</w:t>
            </w:r>
          </w:p>
        </w:tc>
        <w:tc>
          <w:tcPr>
            <w:tcW w:w="844" w:type="dxa"/>
            <w:tcBorders>
              <w:left w:val="nil"/>
              <w:bottom w:val="single" w:sz="4" w:space="0" w:color="auto"/>
              <w:right w:val="nil"/>
            </w:tcBorders>
            <w:shd w:val="clear" w:color="auto" w:fill="0F243E" w:themeFill="text2" w:themeFillShade="80"/>
          </w:tcPr>
          <w:p w:rsidR="00180FA3" w:rsidRPr="00812529" w:rsidRDefault="00180FA3" w:rsidP="001519ED">
            <w:pPr>
              <w:spacing w:before="60" w:after="60"/>
              <w:rPr>
                <w:sz w:val="18"/>
                <w:szCs w:val="18"/>
                <w:lang w:val="en-GB"/>
              </w:rPr>
            </w:pPr>
          </w:p>
        </w:tc>
        <w:tc>
          <w:tcPr>
            <w:tcW w:w="543" w:type="dxa"/>
            <w:tcBorders>
              <w:left w:val="nil"/>
              <w:bottom w:val="single" w:sz="4" w:space="0" w:color="auto"/>
              <w:right w:val="nil"/>
            </w:tcBorders>
            <w:shd w:val="clear" w:color="auto" w:fill="0F243E" w:themeFill="text2" w:themeFillShade="80"/>
          </w:tcPr>
          <w:p w:rsidR="00180FA3" w:rsidRPr="00812529" w:rsidRDefault="00180FA3" w:rsidP="001519ED">
            <w:pPr>
              <w:spacing w:before="60" w:after="60"/>
              <w:rPr>
                <w:sz w:val="18"/>
                <w:szCs w:val="18"/>
                <w:lang w:val="en-GB"/>
              </w:rPr>
            </w:pPr>
          </w:p>
        </w:tc>
        <w:tc>
          <w:tcPr>
            <w:tcW w:w="12713" w:type="dxa"/>
            <w:gridSpan w:val="5"/>
            <w:tcBorders>
              <w:left w:val="nil"/>
            </w:tcBorders>
            <w:shd w:val="clear" w:color="auto" w:fill="0F243E" w:themeFill="text2" w:themeFillShade="80"/>
          </w:tcPr>
          <w:p w:rsidR="00180FA3" w:rsidRPr="000E5766" w:rsidRDefault="00180FA3" w:rsidP="001519ED">
            <w:pPr>
              <w:spacing w:before="60" w:after="60"/>
              <w:rPr>
                <w:b/>
                <w:sz w:val="20"/>
                <w:szCs w:val="20"/>
                <w:lang w:val="en-GB"/>
              </w:rPr>
            </w:pPr>
            <w:r w:rsidRPr="000E5766">
              <w:rPr>
                <w:b/>
                <w:sz w:val="20"/>
                <w:szCs w:val="20"/>
                <w:lang w:val="en-GB"/>
              </w:rPr>
              <w:t xml:space="preserve">Implementing SEE 2020 through flagship approach </w:t>
            </w:r>
          </w:p>
        </w:tc>
      </w:tr>
      <w:tr w:rsidR="00180FA3" w:rsidRPr="00812529" w:rsidTr="00563286">
        <w:trPr>
          <w:tblHeader/>
        </w:trPr>
        <w:tc>
          <w:tcPr>
            <w:tcW w:w="250" w:type="dxa"/>
            <w:tcBorders>
              <w:right w:val="nil"/>
            </w:tcBorders>
            <w:shd w:val="clear" w:color="auto" w:fill="BFBFBF" w:themeFill="background1" w:themeFillShade="BF"/>
          </w:tcPr>
          <w:p w:rsidR="00180FA3" w:rsidRPr="00812529" w:rsidRDefault="00180FA3" w:rsidP="001519ED">
            <w:pPr>
              <w:spacing w:before="60" w:after="60"/>
              <w:rPr>
                <w:sz w:val="18"/>
                <w:szCs w:val="18"/>
                <w:lang w:val="en-GB"/>
              </w:rPr>
            </w:pPr>
          </w:p>
        </w:tc>
        <w:tc>
          <w:tcPr>
            <w:tcW w:w="844" w:type="dxa"/>
            <w:tcBorders>
              <w:left w:val="nil"/>
              <w:bottom w:val="single" w:sz="4" w:space="0" w:color="auto"/>
              <w:right w:val="nil"/>
            </w:tcBorders>
            <w:shd w:val="clear" w:color="auto" w:fill="BFBFBF" w:themeFill="background1" w:themeFillShade="BF"/>
          </w:tcPr>
          <w:p w:rsidR="00180FA3" w:rsidRPr="00812529" w:rsidRDefault="00180FA3" w:rsidP="001519ED">
            <w:pPr>
              <w:spacing w:before="60" w:after="60"/>
              <w:rPr>
                <w:b/>
                <w:sz w:val="18"/>
                <w:szCs w:val="18"/>
                <w:lang w:val="en-GB"/>
              </w:rPr>
            </w:pPr>
            <w:r w:rsidRPr="00812529">
              <w:rPr>
                <w:b/>
                <w:sz w:val="18"/>
                <w:szCs w:val="18"/>
                <w:lang w:val="en-GB"/>
              </w:rPr>
              <w:t>A.3.</w:t>
            </w:r>
          </w:p>
        </w:tc>
        <w:tc>
          <w:tcPr>
            <w:tcW w:w="13256" w:type="dxa"/>
            <w:gridSpan w:val="6"/>
            <w:tcBorders>
              <w:left w:val="nil"/>
              <w:bottom w:val="single" w:sz="4" w:space="0" w:color="auto"/>
            </w:tcBorders>
            <w:shd w:val="clear" w:color="auto" w:fill="BFBFBF" w:themeFill="background1" w:themeFillShade="BF"/>
          </w:tcPr>
          <w:p w:rsidR="00180FA3" w:rsidRPr="000E5766" w:rsidRDefault="00180FA3" w:rsidP="001519ED">
            <w:pPr>
              <w:spacing w:before="60" w:after="60"/>
              <w:jc w:val="center"/>
              <w:rPr>
                <w:b/>
                <w:i/>
                <w:sz w:val="20"/>
                <w:szCs w:val="20"/>
                <w:lang w:val="en-GB"/>
              </w:rPr>
            </w:pPr>
            <w:r w:rsidRPr="000E5766">
              <w:rPr>
                <w:b/>
                <w:i/>
                <w:sz w:val="20"/>
                <w:szCs w:val="20"/>
                <w:lang w:val="en-GB"/>
              </w:rPr>
              <w:t>Competitiveness</w:t>
            </w:r>
          </w:p>
        </w:tc>
      </w:tr>
      <w:tr w:rsidR="00180FA3" w:rsidRPr="00812529" w:rsidTr="00563286">
        <w:trPr>
          <w:tblHeader/>
        </w:trPr>
        <w:tc>
          <w:tcPr>
            <w:tcW w:w="250" w:type="dxa"/>
            <w:tcBorders>
              <w:right w:val="nil"/>
            </w:tcBorders>
            <w:shd w:val="clear" w:color="auto" w:fill="C4BC96" w:themeFill="background2" w:themeFillShade="BF"/>
          </w:tcPr>
          <w:p w:rsidR="00180FA3" w:rsidRPr="00812529" w:rsidRDefault="00180FA3" w:rsidP="001519ED">
            <w:pPr>
              <w:spacing w:before="60" w:after="60"/>
              <w:rPr>
                <w:sz w:val="18"/>
                <w:szCs w:val="18"/>
                <w:lang w:val="en-GB"/>
              </w:rPr>
            </w:pPr>
          </w:p>
        </w:tc>
        <w:tc>
          <w:tcPr>
            <w:tcW w:w="844" w:type="dxa"/>
            <w:tcBorders>
              <w:left w:val="nil"/>
              <w:right w:val="nil"/>
            </w:tcBorders>
            <w:shd w:val="clear" w:color="auto" w:fill="C4BC96" w:themeFill="background2" w:themeFillShade="BF"/>
          </w:tcPr>
          <w:p w:rsidR="00180FA3" w:rsidRPr="00812529" w:rsidRDefault="00180FA3" w:rsidP="001519ED">
            <w:pPr>
              <w:spacing w:before="60" w:after="60"/>
              <w:rPr>
                <w:sz w:val="18"/>
                <w:szCs w:val="18"/>
                <w:lang w:val="en-GB"/>
              </w:rPr>
            </w:pPr>
          </w:p>
        </w:tc>
        <w:tc>
          <w:tcPr>
            <w:tcW w:w="3453" w:type="dxa"/>
            <w:gridSpan w:val="2"/>
            <w:tcBorders>
              <w:left w:val="nil"/>
              <w:bottom w:val="single" w:sz="4" w:space="0" w:color="auto"/>
            </w:tcBorders>
            <w:shd w:val="clear" w:color="auto" w:fill="C4BC96" w:themeFill="background2" w:themeFillShade="BF"/>
          </w:tcPr>
          <w:p w:rsidR="00180FA3" w:rsidRPr="00812529" w:rsidRDefault="00180FA3" w:rsidP="001519ED">
            <w:pPr>
              <w:spacing w:before="60" w:after="60"/>
              <w:rPr>
                <w:b/>
                <w:i/>
                <w:sz w:val="18"/>
                <w:szCs w:val="18"/>
                <w:lang w:val="en-GB"/>
              </w:rPr>
            </w:pPr>
            <w:r w:rsidRPr="00812529">
              <w:rPr>
                <w:b/>
                <w:i/>
                <w:sz w:val="18"/>
                <w:szCs w:val="18"/>
                <w:lang w:val="en-GB"/>
              </w:rPr>
              <w:t>Area of intervention / Actions</w:t>
            </w:r>
          </w:p>
        </w:tc>
        <w:tc>
          <w:tcPr>
            <w:tcW w:w="4000" w:type="dxa"/>
            <w:shd w:val="clear" w:color="auto" w:fill="C4BC96" w:themeFill="background2" w:themeFillShade="BF"/>
            <w:vAlign w:val="center"/>
          </w:tcPr>
          <w:p w:rsidR="00180FA3" w:rsidRPr="00812529" w:rsidRDefault="00180FA3" w:rsidP="001519ED">
            <w:pPr>
              <w:spacing w:before="60" w:after="60"/>
              <w:jc w:val="center"/>
              <w:rPr>
                <w:b/>
                <w:i/>
                <w:sz w:val="18"/>
                <w:szCs w:val="18"/>
                <w:lang w:val="en-GB"/>
              </w:rPr>
            </w:pPr>
            <w:r w:rsidRPr="00812529">
              <w:rPr>
                <w:b/>
                <w:i/>
                <w:sz w:val="18"/>
                <w:szCs w:val="18"/>
                <w:lang w:val="en-GB"/>
              </w:rPr>
              <w:t>Description of actions</w:t>
            </w:r>
          </w:p>
        </w:tc>
        <w:tc>
          <w:tcPr>
            <w:tcW w:w="3312" w:type="dxa"/>
            <w:shd w:val="clear" w:color="auto" w:fill="C4BC96" w:themeFill="background2" w:themeFillShade="BF"/>
            <w:vAlign w:val="center"/>
          </w:tcPr>
          <w:p w:rsidR="00180FA3" w:rsidRPr="00812529" w:rsidRDefault="00180FA3" w:rsidP="001519ED">
            <w:pPr>
              <w:spacing w:before="60" w:after="60"/>
              <w:jc w:val="center"/>
              <w:rPr>
                <w:b/>
                <w:i/>
                <w:sz w:val="18"/>
                <w:szCs w:val="18"/>
                <w:lang w:val="en-GB"/>
              </w:rPr>
            </w:pPr>
            <w:r w:rsidRPr="00812529">
              <w:rPr>
                <w:b/>
                <w:i/>
                <w:sz w:val="18"/>
                <w:szCs w:val="18"/>
                <w:lang w:val="en-GB"/>
              </w:rPr>
              <w:t>Expected results</w:t>
            </w:r>
          </w:p>
        </w:tc>
        <w:tc>
          <w:tcPr>
            <w:tcW w:w="1383" w:type="dxa"/>
            <w:shd w:val="clear" w:color="auto" w:fill="C4BC96" w:themeFill="background2" w:themeFillShade="BF"/>
            <w:vAlign w:val="center"/>
          </w:tcPr>
          <w:p w:rsidR="00180FA3" w:rsidRPr="00812529" w:rsidRDefault="00180FA3" w:rsidP="001519ED">
            <w:pPr>
              <w:spacing w:before="60" w:after="60"/>
              <w:jc w:val="center"/>
              <w:rPr>
                <w:b/>
                <w:i/>
                <w:sz w:val="18"/>
                <w:szCs w:val="18"/>
                <w:lang w:val="en-GB"/>
              </w:rPr>
            </w:pPr>
            <w:r w:rsidRPr="00812529">
              <w:rPr>
                <w:b/>
                <w:i/>
                <w:sz w:val="18"/>
                <w:szCs w:val="18"/>
                <w:lang w:val="en-GB"/>
              </w:rPr>
              <w:t>Partners</w:t>
            </w:r>
          </w:p>
        </w:tc>
        <w:tc>
          <w:tcPr>
            <w:tcW w:w="1108" w:type="dxa"/>
            <w:shd w:val="clear" w:color="auto" w:fill="C4BC96" w:themeFill="background2" w:themeFillShade="BF"/>
            <w:vAlign w:val="center"/>
          </w:tcPr>
          <w:p w:rsidR="00180FA3" w:rsidRPr="00812529" w:rsidRDefault="00180FA3" w:rsidP="001519ED">
            <w:pPr>
              <w:spacing w:before="60" w:after="60"/>
              <w:jc w:val="center"/>
              <w:rPr>
                <w:b/>
                <w:i/>
                <w:sz w:val="18"/>
                <w:szCs w:val="18"/>
                <w:lang w:val="en-GB"/>
              </w:rPr>
            </w:pPr>
            <w:r w:rsidRPr="00812529">
              <w:rPr>
                <w:b/>
                <w:i/>
                <w:sz w:val="18"/>
                <w:szCs w:val="18"/>
                <w:lang w:val="en-GB"/>
              </w:rPr>
              <w:t>Timeframe</w:t>
            </w:r>
          </w:p>
        </w:tc>
      </w:tr>
      <w:tr w:rsidR="00180FA3" w:rsidRPr="00812529" w:rsidTr="00563286">
        <w:tc>
          <w:tcPr>
            <w:tcW w:w="250" w:type="dxa"/>
            <w:tcBorders>
              <w:right w:val="single" w:sz="4" w:space="0" w:color="FFFFFF" w:themeColor="background1"/>
            </w:tcBorders>
            <w:shd w:val="clear" w:color="auto" w:fill="DDD9C3" w:themeFill="background2" w:themeFillShade="E6"/>
          </w:tcPr>
          <w:p w:rsidR="00180FA3" w:rsidRPr="00812529" w:rsidRDefault="00180FA3"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180FA3" w:rsidRPr="00812529" w:rsidRDefault="00180FA3" w:rsidP="001519ED">
            <w:pPr>
              <w:spacing w:before="60" w:after="60"/>
              <w:ind w:right="-175"/>
              <w:rPr>
                <w:b/>
                <w:sz w:val="18"/>
                <w:szCs w:val="18"/>
                <w:lang w:val="en-GB"/>
              </w:rPr>
            </w:pPr>
            <w:r w:rsidRPr="00812529">
              <w:rPr>
                <w:b/>
                <w:sz w:val="18"/>
                <w:szCs w:val="18"/>
                <w:lang w:val="en-GB"/>
              </w:rPr>
              <w:t>A.3.1.</w:t>
            </w:r>
          </w:p>
        </w:tc>
        <w:tc>
          <w:tcPr>
            <w:tcW w:w="3453" w:type="dxa"/>
            <w:gridSpan w:val="2"/>
            <w:tcBorders>
              <w:left w:val="single" w:sz="4" w:space="0" w:color="FFFFFF" w:themeColor="background1"/>
            </w:tcBorders>
            <w:shd w:val="clear" w:color="auto" w:fill="DDD9C3" w:themeFill="background2" w:themeFillShade="E6"/>
          </w:tcPr>
          <w:p w:rsidR="00180FA3" w:rsidRPr="00812529" w:rsidRDefault="00180FA3" w:rsidP="001519ED">
            <w:pPr>
              <w:spacing w:before="60" w:after="60"/>
              <w:rPr>
                <w:b/>
                <w:sz w:val="18"/>
                <w:szCs w:val="18"/>
                <w:lang w:val="en-GB"/>
              </w:rPr>
            </w:pPr>
            <w:r w:rsidRPr="00812529">
              <w:rPr>
                <w:rFonts w:eastAsia="Times New Roman" w:cs="Tahoma"/>
                <w:b/>
                <w:sz w:val="18"/>
                <w:szCs w:val="18"/>
                <w:lang w:val="en-GB"/>
              </w:rPr>
              <w:t>Improving the investment environment</w:t>
            </w:r>
          </w:p>
        </w:tc>
        <w:tc>
          <w:tcPr>
            <w:tcW w:w="4000" w:type="dxa"/>
            <w:shd w:val="clear" w:color="auto" w:fill="DDD9C3" w:themeFill="background2" w:themeFillShade="E6"/>
          </w:tcPr>
          <w:p w:rsidR="00180FA3" w:rsidRPr="00812529" w:rsidRDefault="00180FA3" w:rsidP="001519ED">
            <w:pPr>
              <w:spacing w:before="60" w:after="60"/>
              <w:rPr>
                <w:sz w:val="18"/>
                <w:szCs w:val="18"/>
                <w:lang w:val="en-GB"/>
              </w:rPr>
            </w:pPr>
          </w:p>
        </w:tc>
        <w:tc>
          <w:tcPr>
            <w:tcW w:w="3312" w:type="dxa"/>
            <w:shd w:val="clear" w:color="auto" w:fill="DDD9C3" w:themeFill="background2" w:themeFillShade="E6"/>
          </w:tcPr>
          <w:p w:rsidR="00180FA3" w:rsidRPr="00812529" w:rsidRDefault="00180FA3" w:rsidP="001519ED">
            <w:pPr>
              <w:spacing w:before="60" w:after="60"/>
              <w:rPr>
                <w:sz w:val="18"/>
                <w:szCs w:val="18"/>
                <w:lang w:val="en-GB"/>
              </w:rPr>
            </w:pPr>
          </w:p>
        </w:tc>
        <w:tc>
          <w:tcPr>
            <w:tcW w:w="1383" w:type="dxa"/>
            <w:shd w:val="clear" w:color="auto" w:fill="DDD9C3" w:themeFill="background2" w:themeFillShade="E6"/>
          </w:tcPr>
          <w:p w:rsidR="00180FA3" w:rsidRPr="00812529" w:rsidRDefault="00180FA3" w:rsidP="001519ED">
            <w:pPr>
              <w:spacing w:before="60" w:after="60"/>
              <w:rPr>
                <w:sz w:val="18"/>
                <w:szCs w:val="18"/>
                <w:lang w:val="en-GB"/>
              </w:rPr>
            </w:pPr>
          </w:p>
        </w:tc>
        <w:tc>
          <w:tcPr>
            <w:tcW w:w="1108" w:type="dxa"/>
            <w:shd w:val="clear" w:color="auto" w:fill="DDD9C3" w:themeFill="background2" w:themeFillShade="E6"/>
          </w:tcPr>
          <w:p w:rsidR="00180FA3" w:rsidRPr="00812529" w:rsidRDefault="00180FA3" w:rsidP="001519ED">
            <w:pPr>
              <w:spacing w:before="60" w:after="60"/>
              <w:rPr>
                <w:sz w:val="18"/>
                <w:szCs w:val="18"/>
                <w:lang w:val="en-GB"/>
              </w:rPr>
            </w:pPr>
          </w:p>
        </w:tc>
      </w:tr>
      <w:tr w:rsidR="00180FA3" w:rsidRPr="00812529" w:rsidTr="00563286">
        <w:tc>
          <w:tcPr>
            <w:tcW w:w="250" w:type="dxa"/>
            <w:tcBorders>
              <w:right w:val="single" w:sz="4" w:space="0" w:color="FFFFFF" w:themeColor="background1"/>
            </w:tcBorders>
          </w:tcPr>
          <w:p w:rsidR="00180FA3" w:rsidRPr="00812529" w:rsidRDefault="00180FA3"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1519ED">
            <w:pPr>
              <w:spacing w:before="60" w:after="60"/>
              <w:rPr>
                <w:sz w:val="18"/>
                <w:szCs w:val="18"/>
                <w:lang w:val="en-GB"/>
              </w:rPr>
            </w:pPr>
            <w:r w:rsidRPr="00812529">
              <w:rPr>
                <w:sz w:val="18"/>
                <w:szCs w:val="18"/>
                <w:lang w:val="en-GB"/>
              </w:rPr>
              <w:t>A.3.1.1.</w:t>
            </w:r>
          </w:p>
        </w:tc>
        <w:tc>
          <w:tcPr>
            <w:tcW w:w="3453" w:type="dxa"/>
            <w:gridSpan w:val="2"/>
            <w:tcBorders>
              <w:left w:val="single" w:sz="4" w:space="0" w:color="FFFFFF" w:themeColor="background1"/>
            </w:tcBorders>
          </w:tcPr>
          <w:p w:rsidR="00180FA3" w:rsidRPr="00812529" w:rsidRDefault="005C24A4" w:rsidP="00BF1BFF">
            <w:pPr>
              <w:spacing w:before="60" w:after="60"/>
              <w:rPr>
                <w:sz w:val="18"/>
                <w:szCs w:val="18"/>
                <w:lang w:val="en-GB"/>
              </w:rPr>
            </w:pPr>
            <w:r w:rsidRPr="00812529">
              <w:rPr>
                <w:sz w:val="18"/>
                <w:szCs w:val="18"/>
                <w:lang w:val="en-GB"/>
              </w:rPr>
              <w:t>Support to establish a l</w:t>
            </w:r>
            <w:r w:rsidR="00180FA3" w:rsidRPr="00812529">
              <w:rPr>
                <w:sz w:val="18"/>
                <w:szCs w:val="18"/>
                <w:lang w:val="en-GB"/>
              </w:rPr>
              <w:t xml:space="preserve">egal base analysis for regional investment </w:t>
            </w:r>
            <w:r w:rsidR="00BF1BFF" w:rsidRPr="00812529">
              <w:rPr>
                <w:sz w:val="18"/>
                <w:szCs w:val="18"/>
                <w:lang w:val="en-GB"/>
              </w:rPr>
              <w:t>instrument</w:t>
            </w:r>
          </w:p>
        </w:tc>
        <w:tc>
          <w:tcPr>
            <w:tcW w:w="4000" w:type="dxa"/>
          </w:tcPr>
          <w:p w:rsidR="00180FA3" w:rsidRPr="00812529" w:rsidRDefault="00180FA3" w:rsidP="00BF1BFF">
            <w:pPr>
              <w:spacing w:before="60" w:after="60"/>
              <w:rPr>
                <w:sz w:val="18"/>
                <w:szCs w:val="18"/>
                <w:lang w:val="en-GB"/>
              </w:rPr>
            </w:pPr>
            <w:r w:rsidRPr="00812529">
              <w:rPr>
                <w:sz w:val="18"/>
                <w:szCs w:val="18"/>
                <w:lang w:val="en-GB"/>
              </w:rPr>
              <w:t xml:space="preserve">Preparation of the legal base for development of the regional investment </w:t>
            </w:r>
            <w:r w:rsidR="00BF1BFF" w:rsidRPr="00812529">
              <w:rPr>
                <w:sz w:val="18"/>
                <w:szCs w:val="18"/>
                <w:lang w:val="en-GB"/>
              </w:rPr>
              <w:t>instrument</w:t>
            </w:r>
            <w:r w:rsidR="00CC1B85">
              <w:rPr>
                <w:sz w:val="18"/>
                <w:szCs w:val="18"/>
                <w:lang w:val="en-GB"/>
              </w:rPr>
              <w:t>.</w:t>
            </w:r>
          </w:p>
        </w:tc>
        <w:tc>
          <w:tcPr>
            <w:tcW w:w="3312" w:type="dxa"/>
          </w:tcPr>
          <w:p w:rsidR="00180FA3" w:rsidRPr="00812529" w:rsidRDefault="00180FA3" w:rsidP="00BF1BFF">
            <w:pPr>
              <w:spacing w:before="60" w:after="60"/>
              <w:rPr>
                <w:sz w:val="18"/>
                <w:szCs w:val="18"/>
                <w:lang w:val="en-GB"/>
              </w:rPr>
            </w:pPr>
            <w:r w:rsidRPr="00812529">
              <w:rPr>
                <w:sz w:val="18"/>
                <w:szCs w:val="18"/>
                <w:lang w:val="en-GB"/>
              </w:rPr>
              <w:t xml:space="preserve">Proposal to the SEE economies on the type of </w:t>
            </w:r>
            <w:r w:rsidR="00BF1BFF" w:rsidRPr="00812529">
              <w:rPr>
                <w:sz w:val="18"/>
                <w:szCs w:val="18"/>
                <w:lang w:val="en-GB"/>
              </w:rPr>
              <w:t>instrument</w:t>
            </w:r>
            <w:r w:rsidRPr="00812529">
              <w:rPr>
                <w:sz w:val="18"/>
                <w:szCs w:val="18"/>
                <w:lang w:val="en-GB"/>
              </w:rPr>
              <w:t xml:space="preserve"> on investments</w:t>
            </w:r>
            <w:r w:rsidR="005C24A4" w:rsidRPr="00812529">
              <w:rPr>
                <w:sz w:val="18"/>
                <w:szCs w:val="18"/>
                <w:lang w:val="en-GB"/>
              </w:rPr>
              <w:t xml:space="preserve"> drafted and presented</w:t>
            </w:r>
            <w:r w:rsidR="00CC1B85">
              <w:rPr>
                <w:sz w:val="18"/>
                <w:szCs w:val="18"/>
                <w:lang w:val="en-GB"/>
              </w:rPr>
              <w:t>.</w:t>
            </w:r>
          </w:p>
        </w:tc>
        <w:tc>
          <w:tcPr>
            <w:tcW w:w="1383" w:type="dxa"/>
          </w:tcPr>
          <w:p w:rsidR="00180FA3" w:rsidRPr="00812529" w:rsidRDefault="00180FA3" w:rsidP="00083167">
            <w:pPr>
              <w:spacing w:before="60" w:after="60"/>
              <w:rPr>
                <w:sz w:val="18"/>
                <w:szCs w:val="18"/>
                <w:lang w:val="en-GB"/>
              </w:rPr>
            </w:pPr>
            <w:r w:rsidRPr="00812529">
              <w:rPr>
                <w:sz w:val="18"/>
                <w:szCs w:val="18"/>
                <w:lang w:val="en-GB"/>
              </w:rPr>
              <w:t xml:space="preserve">SEEIC, CEFTA,  SEEIC-CEFTA Joint Working Group on Investments, WB, </w:t>
            </w:r>
            <w:r w:rsidR="00083167" w:rsidRPr="00812529">
              <w:rPr>
                <w:sz w:val="18"/>
                <w:szCs w:val="18"/>
                <w:lang w:val="en-GB"/>
              </w:rPr>
              <w:t>p</w:t>
            </w:r>
            <w:r w:rsidRPr="00812529">
              <w:rPr>
                <w:sz w:val="18"/>
                <w:szCs w:val="18"/>
                <w:lang w:val="en-GB"/>
              </w:rPr>
              <w:t>rivate sector</w:t>
            </w:r>
          </w:p>
        </w:tc>
        <w:tc>
          <w:tcPr>
            <w:tcW w:w="1108" w:type="dxa"/>
          </w:tcPr>
          <w:p w:rsidR="00180FA3" w:rsidRPr="00812529" w:rsidRDefault="00180FA3" w:rsidP="001519ED">
            <w:pPr>
              <w:spacing w:before="60" w:after="60"/>
              <w:rPr>
                <w:sz w:val="18"/>
                <w:szCs w:val="18"/>
                <w:lang w:val="en-GB"/>
              </w:rPr>
            </w:pPr>
            <w:r w:rsidRPr="00812529">
              <w:rPr>
                <w:sz w:val="18"/>
                <w:szCs w:val="18"/>
                <w:lang w:val="en-GB"/>
              </w:rPr>
              <w:t>2017</w:t>
            </w:r>
          </w:p>
        </w:tc>
      </w:tr>
      <w:tr w:rsidR="00180FA3" w:rsidRPr="00812529" w:rsidTr="00563286">
        <w:tc>
          <w:tcPr>
            <w:tcW w:w="250" w:type="dxa"/>
            <w:tcBorders>
              <w:right w:val="single" w:sz="4" w:space="0" w:color="FFFFFF" w:themeColor="background1"/>
            </w:tcBorders>
          </w:tcPr>
          <w:p w:rsidR="00180FA3" w:rsidRPr="00812529" w:rsidRDefault="00180FA3"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1519ED">
            <w:pPr>
              <w:spacing w:before="60" w:after="60"/>
              <w:rPr>
                <w:sz w:val="18"/>
                <w:szCs w:val="18"/>
                <w:lang w:val="en-GB"/>
              </w:rPr>
            </w:pPr>
            <w:r w:rsidRPr="00812529">
              <w:rPr>
                <w:sz w:val="18"/>
                <w:szCs w:val="18"/>
                <w:lang w:val="en-GB"/>
              </w:rPr>
              <w:t>A.3.1.2.</w:t>
            </w:r>
          </w:p>
        </w:tc>
        <w:tc>
          <w:tcPr>
            <w:tcW w:w="3453" w:type="dxa"/>
            <w:gridSpan w:val="2"/>
            <w:tcBorders>
              <w:left w:val="single" w:sz="4" w:space="0" w:color="FFFFFF" w:themeColor="background1"/>
            </w:tcBorders>
          </w:tcPr>
          <w:p w:rsidR="00180FA3" w:rsidRPr="00812529" w:rsidRDefault="00180FA3" w:rsidP="001519ED">
            <w:pPr>
              <w:spacing w:before="60" w:after="60"/>
              <w:rPr>
                <w:sz w:val="18"/>
                <w:szCs w:val="18"/>
                <w:lang w:val="en-GB"/>
              </w:rPr>
            </w:pPr>
            <w:r w:rsidRPr="00812529">
              <w:rPr>
                <w:rFonts w:eastAsia="Times New Roman" w:cs="Tahoma"/>
                <w:sz w:val="18"/>
                <w:szCs w:val="18"/>
                <w:lang w:val="en-GB"/>
              </w:rPr>
              <w:t>Support to the development and implementation of a regional investment policy reform agenda</w:t>
            </w:r>
          </w:p>
        </w:tc>
        <w:tc>
          <w:tcPr>
            <w:tcW w:w="4000" w:type="dxa"/>
          </w:tcPr>
          <w:p w:rsidR="00180FA3" w:rsidRPr="00812529" w:rsidRDefault="00180FA3" w:rsidP="001519ED">
            <w:pPr>
              <w:spacing w:before="60" w:after="60"/>
              <w:rPr>
                <w:sz w:val="18"/>
                <w:szCs w:val="18"/>
                <w:lang w:val="en-GB"/>
              </w:rPr>
            </w:pPr>
            <w:r w:rsidRPr="00812529">
              <w:rPr>
                <w:sz w:val="18"/>
                <w:szCs w:val="18"/>
                <w:lang w:val="en-GB"/>
              </w:rPr>
              <w:t>Facilitation of the regional dialogue on investment reforms through a policy/sectoral approach</w:t>
            </w:r>
            <w:r w:rsidR="00CC1B85">
              <w:rPr>
                <w:sz w:val="18"/>
                <w:szCs w:val="18"/>
                <w:lang w:val="en-GB"/>
              </w:rPr>
              <w:t>.</w:t>
            </w:r>
          </w:p>
        </w:tc>
        <w:tc>
          <w:tcPr>
            <w:tcW w:w="3312" w:type="dxa"/>
          </w:tcPr>
          <w:p w:rsidR="00180FA3" w:rsidRPr="00812529" w:rsidRDefault="00180FA3" w:rsidP="00AA2C19">
            <w:pPr>
              <w:spacing w:before="60" w:after="60"/>
              <w:rPr>
                <w:sz w:val="18"/>
                <w:szCs w:val="18"/>
                <w:lang w:val="en-GB"/>
              </w:rPr>
            </w:pPr>
            <w:r w:rsidRPr="00812529">
              <w:rPr>
                <w:sz w:val="18"/>
                <w:szCs w:val="18"/>
                <w:lang w:val="en-GB"/>
              </w:rPr>
              <w:t xml:space="preserve">Regional investment </w:t>
            </w:r>
            <w:r w:rsidR="00AA2C19" w:rsidRPr="00812529">
              <w:rPr>
                <w:sz w:val="18"/>
                <w:szCs w:val="18"/>
                <w:lang w:val="en-GB"/>
              </w:rPr>
              <w:t>instrument</w:t>
            </w:r>
            <w:r w:rsidR="005C24A4" w:rsidRPr="00812529">
              <w:rPr>
                <w:sz w:val="18"/>
                <w:szCs w:val="18"/>
                <w:lang w:val="en-GB"/>
              </w:rPr>
              <w:t xml:space="preserve"> in place</w:t>
            </w:r>
            <w:r w:rsidR="00CC1B85">
              <w:rPr>
                <w:sz w:val="18"/>
                <w:szCs w:val="18"/>
                <w:lang w:val="en-GB"/>
              </w:rPr>
              <w:t>.</w:t>
            </w:r>
          </w:p>
        </w:tc>
        <w:tc>
          <w:tcPr>
            <w:tcW w:w="1383" w:type="dxa"/>
          </w:tcPr>
          <w:p w:rsidR="00180FA3" w:rsidRPr="00812529" w:rsidRDefault="00180FA3" w:rsidP="001519ED">
            <w:pPr>
              <w:spacing w:before="60" w:after="60"/>
              <w:rPr>
                <w:sz w:val="18"/>
                <w:szCs w:val="18"/>
                <w:lang w:val="en-GB"/>
              </w:rPr>
            </w:pPr>
            <w:r w:rsidRPr="00812529">
              <w:rPr>
                <w:sz w:val="18"/>
                <w:szCs w:val="18"/>
                <w:lang w:val="en-GB"/>
              </w:rPr>
              <w:t xml:space="preserve">SEEIC, CEFTA, SEEIC-CEFTA Joint Working Group on Investments, WB, </w:t>
            </w:r>
            <w:r w:rsidR="00083167" w:rsidRPr="00812529">
              <w:rPr>
                <w:sz w:val="18"/>
                <w:szCs w:val="18"/>
                <w:lang w:val="en-GB"/>
              </w:rPr>
              <w:t>p</w:t>
            </w:r>
            <w:r w:rsidRPr="00812529">
              <w:rPr>
                <w:sz w:val="18"/>
                <w:szCs w:val="18"/>
                <w:lang w:val="en-GB"/>
              </w:rPr>
              <w:t>rivate sector</w:t>
            </w:r>
          </w:p>
        </w:tc>
        <w:tc>
          <w:tcPr>
            <w:tcW w:w="1108" w:type="dxa"/>
          </w:tcPr>
          <w:p w:rsidR="00180FA3" w:rsidRPr="00812529" w:rsidRDefault="00180FA3" w:rsidP="001519ED">
            <w:pPr>
              <w:spacing w:before="60" w:after="60"/>
              <w:rPr>
                <w:sz w:val="18"/>
                <w:szCs w:val="18"/>
                <w:lang w:val="en-GB"/>
              </w:rPr>
            </w:pPr>
            <w:r w:rsidRPr="00812529">
              <w:rPr>
                <w:sz w:val="18"/>
                <w:szCs w:val="18"/>
                <w:lang w:val="en-GB"/>
              </w:rPr>
              <w:t>2017-2019</w:t>
            </w:r>
          </w:p>
        </w:tc>
      </w:tr>
      <w:tr w:rsidR="00180FA3" w:rsidRPr="00812529" w:rsidTr="00563286">
        <w:tc>
          <w:tcPr>
            <w:tcW w:w="250" w:type="dxa"/>
            <w:tcBorders>
              <w:right w:val="single" w:sz="4" w:space="0" w:color="FFFFFF" w:themeColor="background1"/>
            </w:tcBorders>
            <w:shd w:val="clear" w:color="auto" w:fill="DDD9C3" w:themeFill="background2" w:themeFillShade="E6"/>
          </w:tcPr>
          <w:p w:rsidR="00180FA3" w:rsidRPr="00812529" w:rsidRDefault="00180FA3"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180FA3" w:rsidRPr="00812529" w:rsidRDefault="00180FA3" w:rsidP="001519ED">
            <w:pPr>
              <w:spacing w:before="60" w:after="60"/>
              <w:rPr>
                <w:b/>
                <w:sz w:val="18"/>
                <w:szCs w:val="18"/>
                <w:lang w:val="en-GB"/>
              </w:rPr>
            </w:pPr>
            <w:r w:rsidRPr="00812529">
              <w:rPr>
                <w:b/>
                <w:sz w:val="18"/>
                <w:szCs w:val="18"/>
                <w:lang w:val="en-GB"/>
              </w:rPr>
              <w:t>A.3.2</w:t>
            </w:r>
          </w:p>
        </w:tc>
        <w:tc>
          <w:tcPr>
            <w:tcW w:w="3453" w:type="dxa"/>
            <w:gridSpan w:val="2"/>
            <w:tcBorders>
              <w:left w:val="single" w:sz="4" w:space="0" w:color="FFFFFF" w:themeColor="background1"/>
            </w:tcBorders>
            <w:shd w:val="clear" w:color="auto" w:fill="DDD9C3" w:themeFill="background2" w:themeFillShade="E6"/>
          </w:tcPr>
          <w:p w:rsidR="00180FA3" w:rsidRPr="00812529" w:rsidRDefault="00180FA3" w:rsidP="001519ED">
            <w:pPr>
              <w:spacing w:before="60" w:after="60"/>
              <w:rPr>
                <w:b/>
                <w:sz w:val="18"/>
                <w:szCs w:val="18"/>
                <w:lang w:val="en-GB"/>
              </w:rPr>
            </w:pPr>
            <w:r w:rsidRPr="00812529">
              <w:rPr>
                <w:b/>
                <w:sz w:val="18"/>
                <w:szCs w:val="18"/>
                <w:lang w:val="en-GB"/>
              </w:rPr>
              <w:t>Developing the industrial base through sectoral work</w:t>
            </w:r>
          </w:p>
        </w:tc>
        <w:tc>
          <w:tcPr>
            <w:tcW w:w="4000" w:type="dxa"/>
            <w:shd w:val="clear" w:color="auto" w:fill="DDD9C3" w:themeFill="background2" w:themeFillShade="E6"/>
          </w:tcPr>
          <w:p w:rsidR="00180FA3" w:rsidRPr="00812529" w:rsidRDefault="00180FA3" w:rsidP="001519ED">
            <w:pPr>
              <w:spacing w:before="60" w:after="60"/>
              <w:rPr>
                <w:sz w:val="18"/>
                <w:szCs w:val="18"/>
                <w:lang w:val="en-GB"/>
              </w:rPr>
            </w:pPr>
          </w:p>
        </w:tc>
        <w:tc>
          <w:tcPr>
            <w:tcW w:w="3312" w:type="dxa"/>
            <w:shd w:val="clear" w:color="auto" w:fill="DDD9C3" w:themeFill="background2" w:themeFillShade="E6"/>
          </w:tcPr>
          <w:p w:rsidR="00180FA3" w:rsidRPr="00812529" w:rsidRDefault="00180FA3" w:rsidP="001519ED">
            <w:pPr>
              <w:spacing w:before="60" w:after="60"/>
              <w:rPr>
                <w:sz w:val="18"/>
                <w:szCs w:val="18"/>
                <w:lang w:val="en-GB"/>
              </w:rPr>
            </w:pPr>
          </w:p>
        </w:tc>
        <w:tc>
          <w:tcPr>
            <w:tcW w:w="1383" w:type="dxa"/>
            <w:shd w:val="clear" w:color="auto" w:fill="DDD9C3" w:themeFill="background2" w:themeFillShade="E6"/>
          </w:tcPr>
          <w:p w:rsidR="00180FA3" w:rsidRPr="00812529" w:rsidRDefault="00180FA3" w:rsidP="001519ED">
            <w:pPr>
              <w:spacing w:before="60" w:after="60"/>
              <w:rPr>
                <w:sz w:val="18"/>
                <w:szCs w:val="18"/>
                <w:lang w:val="en-GB"/>
              </w:rPr>
            </w:pPr>
          </w:p>
        </w:tc>
        <w:tc>
          <w:tcPr>
            <w:tcW w:w="1108" w:type="dxa"/>
            <w:shd w:val="clear" w:color="auto" w:fill="DDD9C3" w:themeFill="background2" w:themeFillShade="E6"/>
          </w:tcPr>
          <w:p w:rsidR="00180FA3" w:rsidRPr="00812529" w:rsidRDefault="00180FA3" w:rsidP="001519ED">
            <w:pPr>
              <w:spacing w:before="60" w:after="60"/>
              <w:rPr>
                <w:sz w:val="18"/>
                <w:szCs w:val="18"/>
                <w:lang w:val="en-GB"/>
              </w:rPr>
            </w:pPr>
          </w:p>
        </w:tc>
      </w:tr>
      <w:tr w:rsidR="00180FA3" w:rsidRPr="00812529" w:rsidTr="00563286">
        <w:tc>
          <w:tcPr>
            <w:tcW w:w="250" w:type="dxa"/>
            <w:tcBorders>
              <w:right w:val="single" w:sz="4" w:space="0" w:color="FFFFFF" w:themeColor="background1"/>
            </w:tcBorders>
          </w:tcPr>
          <w:p w:rsidR="00180FA3" w:rsidRPr="00812529" w:rsidRDefault="00180FA3"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1519ED">
            <w:pPr>
              <w:spacing w:before="60" w:after="60"/>
              <w:rPr>
                <w:sz w:val="18"/>
                <w:szCs w:val="18"/>
                <w:lang w:val="en-GB"/>
              </w:rPr>
            </w:pPr>
            <w:r w:rsidRPr="00812529">
              <w:rPr>
                <w:sz w:val="18"/>
                <w:szCs w:val="18"/>
                <w:lang w:val="en-GB"/>
              </w:rPr>
              <w:t>A.3.2.1.</w:t>
            </w:r>
          </w:p>
        </w:tc>
        <w:tc>
          <w:tcPr>
            <w:tcW w:w="3453" w:type="dxa"/>
            <w:gridSpan w:val="2"/>
            <w:tcBorders>
              <w:left w:val="single" w:sz="4" w:space="0" w:color="FFFFFF" w:themeColor="background1"/>
            </w:tcBorders>
          </w:tcPr>
          <w:p w:rsidR="00180FA3" w:rsidRPr="00812529" w:rsidRDefault="00180FA3" w:rsidP="007B0A26">
            <w:pPr>
              <w:spacing w:before="60" w:after="60"/>
              <w:rPr>
                <w:sz w:val="18"/>
                <w:szCs w:val="18"/>
                <w:lang w:val="en-GB"/>
              </w:rPr>
            </w:pPr>
            <w:r w:rsidRPr="00812529">
              <w:rPr>
                <w:sz w:val="18"/>
                <w:szCs w:val="18"/>
                <w:lang w:val="en-GB"/>
              </w:rPr>
              <w:t>Supporting regional policy dialogue on industrial policy instruments</w:t>
            </w:r>
          </w:p>
        </w:tc>
        <w:tc>
          <w:tcPr>
            <w:tcW w:w="4000" w:type="dxa"/>
          </w:tcPr>
          <w:p w:rsidR="00180FA3" w:rsidRPr="00812529" w:rsidRDefault="00180FA3" w:rsidP="00DF3AE0">
            <w:pPr>
              <w:spacing w:before="60" w:after="60"/>
              <w:rPr>
                <w:sz w:val="18"/>
                <w:szCs w:val="18"/>
                <w:lang w:val="en-GB"/>
              </w:rPr>
            </w:pPr>
            <w:r w:rsidRPr="00812529">
              <w:rPr>
                <w:sz w:val="18"/>
                <w:szCs w:val="18"/>
                <w:lang w:val="en-GB"/>
              </w:rPr>
              <w:t>Support for the operation of regional institutional platforms relevant for the industrial policy which coordinate, analy</w:t>
            </w:r>
            <w:r w:rsidR="00DF3AE0">
              <w:rPr>
                <w:sz w:val="18"/>
                <w:szCs w:val="18"/>
                <w:lang w:val="en-GB"/>
              </w:rPr>
              <w:t>s</w:t>
            </w:r>
            <w:r w:rsidRPr="00812529">
              <w:rPr>
                <w:sz w:val="18"/>
                <w:szCs w:val="18"/>
                <w:lang w:val="en-GB"/>
              </w:rPr>
              <w:t>e and steer the regional industrial policy agenda</w:t>
            </w:r>
            <w:r w:rsidR="00CC1B85">
              <w:rPr>
                <w:sz w:val="18"/>
                <w:szCs w:val="18"/>
                <w:lang w:val="en-GB"/>
              </w:rPr>
              <w:t>.</w:t>
            </w:r>
          </w:p>
        </w:tc>
        <w:tc>
          <w:tcPr>
            <w:tcW w:w="3312" w:type="dxa"/>
          </w:tcPr>
          <w:p w:rsidR="00180FA3" w:rsidRPr="00812529" w:rsidRDefault="00180FA3" w:rsidP="001519ED">
            <w:pPr>
              <w:spacing w:before="60" w:after="60"/>
              <w:rPr>
                <w:sz w:val="18"/>
                <w:szCs w:val="18"/>
                <w:lang w:val="en-GB"/>
              </w:rPr>
            </w:pPr>
            <w:r w:rsidRPr="00812529">
              <w:rPr>
                <w:sz w:val="18"/>
                <w:szCs w:val="18"/>
                <w:lang w:val="en-GB"/>
              </w:rPr>
              <w:t xml:space="preserve">Identified policy instruments </w:t>
            </w:r>
            <w:r w:rsidR="007B0A26" w:rsidRPr="00812529">
              <w:rPr>
                <w:sz w:val="18"/>
                <w:szCs w:val="18"/>
                <w:lang w:val="en-GB"/>
              </w:rPr>
              <w:t xml:space="preserve">are </w:t>
            </w:r>
            <w:r w:rsidRPr="00812529">
              <w:rPr>
                <w:sz w:val="18"/>
                <w:szCs w:val="18"/>
                <w:lang w:val="en-GB"/>
              </w:rPr>
              <w:t>embedded in national and regional policy agendas</w:t>
            </w:r>
            <w:r w:rsidR="00CC1B85">
              <w:rPr>
                <w:sz w:val="18"/>
                <w:szCs w:val="18"/>
                <w:lang w:val="en-GB"/>
              </w:rPr>
              <w:t>.</w:t>
            </w:r>
            <w:r w:rsidRPr="00812529">
              <w:rPr>
                <w:sz w:val="18"/>
                <w:szCs w:val="18"/>
                <w:lang w:val="en-GB"/>
              </w:rPr>
              <w:t xml:space="preserve"> </w:t>
            </w:r>
          </w:p>
          <w:p w:rsidR="00180FA3" w:rsidRPr="00812529" w:rsidRDefault="00180FA3" w:rsidP="001519ED">
            <w:pPr>
              <w:spacing w:before="60" w:after="60"/>
              <w:rPr>
                <w:sz w:val="18"/>
                <w:szCs w:val="18"/>
                <w:lang w:val="en-GB"/>
              </w:rPr>
            </w:pPr>
          </w:p>
          <w:p w:rsidR="00180FA3" w:rsidRPr="00812529" w:rsidRDefault="00180FA3" w:rsidP="001519ED">
            <w:pPr>
              <w:spacing w:before="60" w:after="60"/>
              <w:rPr>
                <w:sz w:val="18"/>
                <w:szCs w:val="18"/>
                <w:lang w:val="en-GB"/>
              </w:rPr>
            </w:pPr>
          </w:p>
        </w:tc>
        <w:tc>
          <w:tcPr>
            <w:tcW w:w="1383" w:type="dxa"/>
          </w:tcPr>
          <w:p w:rsidR="00180FA3" w:rsidRPr="00812529" w:rsidRDefault="00180FA3" w:rsidP="001519ED">
            <w:pPr>
              <w:spacing w:before="60" w:after="60"/>
              <w:rPr>
                <w:sz w:val="18"/>
                <w:szCs w:val="18"/>
                <w:lang w:val="en-GB"/>
              </w:rPr>
            </w:pPr>
            <w:r w:rsidRPr="00812529">
              <w:rPr>
                <w:sz w:val="18"/>
                <w:szCs w:val="18"/>
                <w:lang w:val="en-GB"/>
              </w:rPr>
              <w:t>SEEIC</w:t>
            </w:r>
          </w:p>
          <w:p w:rsidR="00180FA3" w:rsidRPr="00812529" w:rsidRDefault="00180FA3" w:rsidP="001519ED">
            <w:pPr>
              <w:spacing w:before="60" w:after="60"/>
              <w:rPr>
                <w:sz w:val="18"/>
                <w:szCs w:val="18"/>
                <w:lang w:val="en-GB"/>
              </w:rPr>
            </w:pPr>
            <w:r w:rsidRPr="00812529">
              <w:rPr>
                <w:sz w:val="18"/>
                <w:szCs w:val="18"/>
                <w:lang w:val="en-GB"/>
              </w:rPr>
              <w:t>Working Group on</w:t>
            </w:r>
          </w:p>
          <w:p w:rsidR="00180FA3" w:rsidRPr="00812529" w:rsidRDefault="00180FA3" w:rsidP="001519ED">
            <w:pPr>
              <w:spacing w:before="60" w:after="60"/>
              <w:rPr>
                <w:sz w:val="18"/>
                <w:szCs w:val="18"/>
                <w:lang w:val="en-GB"/>
              </w:rPr>
            </w:pPr>
            <w:r w:rsidRPr="00812529">
              <w:rPr>
                <w:sz w:val="18"/>
                <w:szCs w:val="18"/>
                <w:lang w:val="en-GB"/>
              </w:rPr>
              <w:t>Industrial Policy</w:t>
            </w:r>
            <w:r w:rsidR="00317915" w:rsidRPr="00812529">
              <w:rPr>
                <w:sz w:val="18"/>
                <w:szCs w:val="18"/>
                <w:lang w:val="en-GB"/>
              </w:rPr>
              <w:t>,</w:t>
            </w:r>
          </w:p>
          <w:p w:rsidR="00180FA3" w:rsidRPr="00812529" w:rsidRDefault="00180FA3" w:rsidP="001519ED">
            <w:pPr>
              <w:spacing w:before="60" w:after="60"/>
              <w:rPr>
                <w:sz w:val="18"/>
                <w:szCs w:val="18"/>
                <w:lang w:val="en-GB"/>
              </w:rPr>
            </w:pPr>
            <w:r w:rsidRPr="00812529">
              <w:rPr>
                <w:sz w:val="18"/>
                <w:szCs w:val="18"/>
                <w:lang w:val="en-GB"/>
              </w:rPr>
              <w:t>OECD</w:t>
            </w:r>
            <w:r w:rsidR="00317915" w:rsidRPr="00812529">
              <w:rPr>
                <w:sz w:val="18"/>
                <w:szCs w:val="18"/>
                <w:lang w:val="en-GB"/>
              </w:rPr>
              <w:t>,</w:t>
            </w:r>
            <w:r w:rsidRPr="00812529">
              <w:rPr>
                <w:sz w:val="18"/>
                <w:szCs w:val="18"/>
                <w:lang w:val="en-GB"/>
              </w:rPr>
              <w:t xml:space="preserve"> </w:t>
            </w:r>
          </w:p>
          <w:p w:rsidR="00180FA3" w:rsidRPr="00812529" w:rsidRDefault="00180FA3" w:rsidP="001519ED">
            <w:pPr>
              <w:spacing w:before="60" w:after="60"/>
              <w:rPr>
                <w:sz w:val="18"/>
                <w:szCs w:val="18"/>
                <w:lang w:val="en-GB"/>
              </w:rPr>
            </w:pPr>
            <w:r w:rsidRPr="00812529">
              <w:rPr>
                <w:sz w:val="18"/>
                <w:szCs w:val="18"/>
                <w:lang w:val="en-GB"/>
              </w:rPr>
              <w:t>CEFTA</w:t>
            </w:r>
            <w:r w:rsidR="00317915" w:rsidRPr="00812529">
              <w:rPr>
                <w:sz w:val="18"/>
                <w:szCs w:val="18"/>
                <w:lang w:val="en-GB"/>
              </w:rPr>
              <w:t>,</w:t>
            </w:r>
          </w:p>
          <w:p w:rsidR="00180FA3" w:rsidRPr="00812529" w:rsidRDefault="00180FA3" w:rsidP="001519ED">
            <w:pPr>
              <w:spacing w:before="60" w:after="60"/>
              <w:rPr>
                <w:sz w:val="18"/>
                <w:szCs w:val="18"/>
                <w:lang w:val="en-GB"/>
              </w:rPr>
            </w:pPr>
            <w:r w:rsidRPr="00812529">
              <w:rPr>
                <w:sz w:val="18"/>
                <w:szCs w:val="18"/>
                <w:lang w:val="en-GB"/>
              </w:rPr>
              <w:t>Private sector</w:t>
            </w:r>
          </w:p>
        </w:tc>
        <w:tc>
          <w:tcPr>
            <w:tcW w:w="1108" w:type="dxa"/>
          </w:tcPr>
          <w:p w:rsidR="00180FA3" w:rsidRPr="00812529" w:rsidRDefault="00180FA3" w:rsidP="001519ED">
            <w:pPr>
              <w:spacing w:before="60" w:after="60"/>
              <w:rPr>
                <w:sz w:val="18"/>
                <w:szCs w:val="18"/>
                <w:lang w:val="en-GB"/>
              </w:rPr>
            </w:pPr>
            <w:r w:rsidRPr="00812529">
              <w:rPr>
                <w:sz w:val="18"/>
                <w:szCs w:val="18"/>
                <w:lang w:val="en-GB"/>
              </w:rPr>
              <w:t>2017-2019</w:t>
            </w:r>
          </w:p>
        </w:tc>
      </w:tr>
      <w:tr w:rsidR="00180FA3" w:rsidRPr="00812529" w:rsidTr="00563286">
        <w:tc>
          <w:tcPr>
            <w:tcW w:w="250" w:type="dxa"/>
            <w:tcBorders>
              <w:right w:val="single" w:sz="4" w:space="0" w:color="FFFFFF" w:themeColor="background1"/>
            </w:tcBorders>
          </w:tcPr>
          <w:p w:rsidR="00180FA3" w:rsidRPr="00812529" w:rsidRDefault="00180FA3" w:rsidP="001519ED">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1519ED">
            <w:pPr>
              <w:spacing w:before="60" w:after="60"/>
              <w:rPr>
                <w:sz w:val="18"/>
                <w:szCs w:val="18"/>
                <w:lang w:val="en-GB"/>
              </w:rPr>
            </w:pPr>
            <w:r w:rsidRPr="00812529">
              <w:rPr>
                <w:sz w:val="18"/>
                <w:szCs w:val="18"/>
                <w:lang w:val="en-GB"/>
              </w:rPr>
              <w:t>A.3.2.2.</w:t>
            </w:r>
          </w:p>
        </w:tc>
        <w:tc>
          <w:tcPr>
            <w:tcW w:w="3453" w:type="dxa"/>
            <w:gridSpan w:val="2"/>
            <w:tcBorders>
              <w:left w:val="single" w:sz="4" w:space="0" w:color="FFFFFF" w:themeColor="background1"/>
            </w:tcBorders>
          </w:tcPr>
          <w:p w:rsidR="00180FA3" w:rsidRPr="00812529" w:rsidRDefault="00180FA3" w:rsidP="001519ED">
            <w:pPr>
              <w:spacing w:before="60" w:after="60"/>
              <w:rPr>
                <w:sz w:val="18"/>
                <w:szCs w:val="18"/>
                <w:lang w:val="en-GB"/>
              </w:rPr>
            </w:pPr>
            <w:r w:rsidRPr="00812529">
              <w:rPr>
                <w:sz w:val="18"/>
                <w:szCs w:val="18"/>
                <w:lang w:val="en-GB"/>
              </w:rPr>
              <w:t>Supporting the policy coordination and negotiation process on development of industrial policy instruments</w:t>
            </w:r>
          </w:p>
        </w:tc>
        <w:tc>
          <w:tcPr>
            <w:tcW w:w="4000" w:type="dxa"/>
          </w:tcPr>
          <w:p w:rsidR="00180FA3" w:rsidRPr="00812529" w:rsidRDefault="00180FA3" w:rsidP="001519ED">
            <w:pPr>
              <w:spacing w:before="60" w:after="60"/>
              <w:rPr>
                <w:sz w:val="18"/>
                <w:szCs w:val="18"/>
                <w:lang w:val="en-GB"/>
              </w:rPr>
            </w:pPr>
            <w:r w:rsidRPr="00812529">
              <w:rPr>
                <w:sz w:val="18"/>
                <w:szCs w:val="18"/>
                <w:lang w:val="en-GB"/>
              </w:rPr>
              <w:t>Facilitation and technical, expert and legal support for the regional/multilateral policy coordination and negotiation process on selected industrial policy instruments</w:t>
            </w:r>
            <w:r w:rsidR="00CC1B85">
              <w:rPr>
                <w:sz w:val="18"/>
                <w:szCs w:val="18"/>
                <w:lang w:val="en-GB"/>
              </w:rPr>
              <w:t>.</w:t>
            </w:r>
          </w:p>
        </w:tc>
        <w:tc>
          <w:tcPr>
            <w:tcW w:w="3312" w:type="dxa"/>
          </w:tcPr>
          <w:p w:rsidR="00180FA3" w:rsidRPr="00812529" w:rsidRDefault="00180FA3" w:rsidP="001519ED">
            <w:pPr>
              <w:spacing w:before="60" w:after="60"/>
              <w:rPr>
                <w:sz w:val="18"/>
                <w:szCs w:val="18"/>
                <w:lang w:val="en-GB"/>
              </w:rPr>
            </w:pPr>
            <w:r w:rsidRPr="00812529">
              <w:rPr>
                <w:sz w:val="18"/>
                <w:szCs w:val="18"/>
                <w:lang w:val="en-GB"/>
              </w:rPr>
              <w:t>Regional agreement on selected industrial policy instrument</w:t>
            </w:r>
            <w:r w:rsidR="007B0A26" w:rsidRPr="00812529">
              <w:rPr>
                <w:sz w:val="18"/>
                <w:szCs w:val="18"/>
                <w:lang w:val="en-GB"/>
              </w:rPr>
              <w:t xml:space="preserve"> is in place</w:t>
            </w:r>
            <w:r w:rsidR="00CC1B85">
              <w:rPr>
                <w:sz w:val="18"/>
                <w:szCs w:val="18"/>
                <w:lang w:val="en-GB"/>
              </w:rPr>
              <w:t>.</w:t>
            </w:r>
          </w:p>
          <w:p w:rsidR="00180FA3" w:rsidRPr="00812529" w:rsidRDefault="00180FA3" w:rsidP="001519ED">
            <w:pPr>
              <w:spacing w:before="60" w:after="60"/>
              <w:rPr>
                <w:sz w:val="18"/>
                <w:szCs w:val="18"/>
                <w:lang w:val="en-GB"/>
              </w:rPr>
            </w:pPr>
          </w:p>
        </w:tc>
        <w:tc>
          <w:tcPr>
            <w:tcW w:w="1383" w:type="dxa"/>
          </w:tcPr>
          <w:p w:rsidR="00180FA3" w:rsidRPr="00812529" w:rsidRDefault="00180FA3" w:rsidP="001519ED">
            <w:pPr>
              <w:spacing w:before="60" w:after="60"/>
              <w:rPr>
                <w:sz w:val="18"/>
                <w:szCs w:val="18"/>
                <w:lang w:val="en-GB"/>
              </w:rPr>
            </w:pPr>
            <w:r w:rsidRPr="00812529">
              <w:rPr>
                <w:sz w:val="18"/>
                <w:szCs w:val="18"/>
                <w:lang w:val="en-GB"/>
              </w:rPr>
              <w:t>SEEIC</w:t>
            </w:r>
          </w:p>
          <w:p w:rsidR="00180FA3" w:rsidRPr="00812529" w:rsidRDefault="00180FA3" w:rsidP="001519ED">
            <w:pPr>
              <w:spacing w:before="60" w:after="60"/>
              <w:rPr>
                <w:sz w:val="18"/>
                <w:szCs w:val="18"/>
                <w:lang w:val="en-GB"/>
              </w:rPr>
            </w:pPr>
            <w:r w:rsidRPr="00812529">
              <w:rPr>
                <w:sz w:val="18"/>
                <w:szCs w:val="18"/>
                <w:lang w:val="en-GB"/>
              </w:rPr>
              <w:t>Working Group on</w:t>
            </w:r>
          </w:p>
          <w:p w:rsidR="00180FA3" w:rsidRPr="00812529" w:rsidRDefault="00180FA3" w:rsidP="001519ED">
            <w:pPr>
              <w:spacing w:before="60" w:after="60"/>
              <w:rPr>
                <w:sz w:val="18"/>
                <w:szCs w:val="18"/>
                <w:lang w:val="en-GB"/>
              </w:rPr>
            </w:pPr>
            <w:r w:rsidRPr="00812529">
              <w:rPr>
                <w:sz w:val="18"/>
                <w:szCs w:val="18"/>
                <w:lang w:val="en-GB"/>
              </w:rPr>
              <w:t>Industrial Policy</w:t>
            </w:r>
            <w:r w:rsidR="00317915" w:rsidRPr="00812529">
              <w:rPr>
                <w:sz w:val="18"/>
                <w:szCs w:val="18"/>
                <w:lang w:val="en-GB"/>
              </w:rPr>
              <w:t>,</w:t>
            </w:r>
          </w:p>
          <w:p w:rsidR="00180FA3" w:rsidRPr="00812529" w:rsidRDefault="00180FA3" w:rsidP="001519ED">
            <w:pPr>
              <w:spacing w:before="60" w:after="60"/>
              <w:rPr>
                <w:sz w:val="18"/>
                <w:szCs w:val="18"/>
                <w:lang w:val="en-GB"/>
              </w:rPr>
            </w:pPr>
            <w:r w:rsidRPr="00812529">
              <w:rPr>
                <w:sz w:val="18"/>
                <w:szCs w:val="18"/>
                <w:lang w:val="en-GB"/>
              </w:rPr>
              <w:lastRenderedPageBreak/>
              <w:t>OECD</w:t>
            </w:r>
            <w:r w:rsidR="00317915" w:rsidRPr="00812529">
              <w:rPr>
                <w:sz w:val="18"/>
                <w:szCs w:val="18"/>
                <w:lang w:val="en-GB"/>
              </w:rPr>
              <w:t>,</w:t>
            </w:r>
            <w:r w:rsidRPr="00812529">
              <w:rPr>
                <w:sz w:val="18"/>
                <w:szCs w:val="18"/>
                <w:lang w:val="en-GB"/>
              </w:rPr>
              <w:t xml:space="preserve"> </w:t>
            </w:r>
          </w:p>
          <w:p w:rsidR="00180FA3" w:rsidRPr="00812529" w:rsidRDefault="00180FA3" w:rsidP="001519ED">
            <w:pPr>
              <w:spacing w:before="60" w:after="60"/>
              <w:rPr>
                <w:sz w:val="18"/>
                <w:szCs w:val="18"/>
                <w:lang w:val="en-GB"/>
              </w:rPr>
            </w:pPr>
            <w:r w:rsidRPr="00812529">
              <w:rPr>
                <w:sz w:val="18"/>
                <w:szCs w:val="18"/>
                <w:lang w:val="en-GB"/>
              </w:rPr>
              <w:t>CEFTA</w:t>
            </w:r>
            <w:r w:rsidR="00317915" w:rsidRPr="00812529">
              <w:rPr>
                <w:sz w:val="18"/>
                <w:szCs w:val="18"/>
                <w:lang w:val="en-GB"/>
              </w:rPr>
              <w:t>,</w:t>
            </w:r>
          </w:p>
          <w:p w:rsidR="00180FA3" w:rsidRPr="00812529" w:rsidRDefault="00180FA3" w:rsidP="001519ED">
            <w:pPr>
              <w:spacing w:before="60" w:after="60"/>
              <w:rPr>
                <w:sz w:val="18"/>
                <w:szCs w:val="18"/>
                <w:lang w:val="en-GB"/>
              </w:rPr>
            </w:pPr>
            <w:r w:rsidRPr="00812529">
              <w:rPr>
                <w:sz w:val="18"/>
                <w:szCs w:val="18"/>
                <w:lang w:val="en-GB"/>
              </w:rPr>
              <w:t>Private sector</w:t>
            </w:r>
          </w:p>
        </w:tc>
        <w:tc>
          <w:tcPr>
            <w:tcW w:w="1108" w:type="dxa"/>
          </w:tcPr>
          <w:p w:rsidR="00180FA3" w:rsidRPr="00812529" w:rsidRDefault="00180FA3" w:rsidP="001519ED">
            <w:pPr>
              <w:spacing w:before="60" w:after="60"/>
              <w:rPr>
                <w:sz w:val="18"/>
                <w:szCs w:val="18"/>
                <w:lang w:val="en-GB"/>
              </w:rPr>
            </w:pPr>
            <w:r w:rsidRPr="00812529">
              <w:rPr>
                <w:sz w:val="18"/>
                <w:szCs w:val="18"/>
                <w:lang w:val="en-GB"/>
              </w:rPr>
              <w:lastRenderedPageBreak/>
              <w:t>2018-2019</w:t>
            </w:r>
          </w:p>
        </w:tc>
      </w:tr>
      <w:tr w:rsidR="00180FA3" w:rsidRPr="00812529" w:rsidTr="00563286">
        <w:tc>
          <w:tcPr>
            <w:tcW w:w="250" w:type="dxa"/>
            <w:tcBorders>
              <w:right w:val="single" w:sz="4" w:space="0" w:color="FFFFFF" w:themeColor="background1"/>
            </w:tcBorders>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563286">
            <w:pPr>
              <w:spacing w:before="60" w:after="60"/>
              <w:rPr>
                <w:sz w:val="18"/>
                <w:szCs w:val="18"/>
                <w:lang w:val="en-GB"/>
              </w:rPr>
            </w:pPr>
            <w:r w:rsidRPr="00812529">
              <w:rPr>
                <w:sz w:val="18"/>
                <w:szCs w:val="18"/>
                <w:lang w:val="en-GB"/>
              </w:rPr>
              <w:t>A.3.2.3.</w:t>
            </w:r>
          </w:p>
        </w:tc>
        <w:tc>
          <w:tcPr>
            <w:tcW w:w="3453" w:type="dxa"/>
            <w:gridSpan w:val="2"/>
            <w:tcBorders>
              <w:left w:val="single" w:sz="4" w:space="0" w:color="FFFFFF" w:themeColor="background1"/>
            </w:tcBorders>
          </w:tcPr>
          <w:p w:rsidR="00180FA3" w:rsidRPr="00812529" w:rsidRDefault="00180FA3" w:rsidP="00563286">
            <w:pPr>
              <w:spacing w:before="60"/>
              <w:rPr>
                <w:sz w:val="18"/>
                <w:szCs w:val="18"/>
                <w:lang w:val="en-GB"/>
              </w:rPr>
            </w:pPr>
            <w:r w:rsidRPr="00812529">
              <w:rPr>
                <w:sz w:val="18"/>
                <w:szCs w:val="18"/>
                <w:lang w:val="en-GB"/>
              </w:rPr>
              <w:t>Support to the SEE strategic sectors, tourism sector</w:t>
            </w:r>
          </w:p>
        </w:tc>
        <w:tc>
          <w:tcPr>
            <w:tcW w:w="4000" w:type="dxa"/>
          </w:tcPr>
          <w:p w:rsidR="00180FA3" w:rsidRPr="00812529" w:rsidRDefault="00180FA3" w:rsidP="00563286">
            <w:pPr>
              <w:spacing w:before="60"/>
              <w:rPr>
                <w:sz w:val="18"/>
                <w:szCs w:val="18"/>
                <w:lang w:val="en-GB"/>
              </w:rPr>
            </w:pPr>
            <w:r w:rsidRPr="00812529">
              <w:rPr>
                <w:sz w:val="18"/>
                <w:szCs w:val="18"/>
                <w:lang w:val="en-GB"/>
              </w:rPr>
              <w:t>Facilitation of joint regional effort in development of the regional product/offer in tourism sector</w:t>
            </w:r>
            <w:r w:rsidR="00793761">
              <w:rPr>
                <w:sz w:val="18"/>
                <w:szCs w:val="18"/>
                <w:lang w:val="en-GB"/>
              </w:rPr>
              <w:t>.</w:t>
            </w:r>
          </w:p>
        </w:tc>
        <w:tc>
          <w:tcPr>
            <w:tcW w:w="3312" w:type="dxa"/>
          </w:tcPr>
          <w:p w:rsidR="00180FA3" w:rsidRPr="00812529" w:rsidRDefault="00180FA3" w:rsidP="00563286">
            <w:pPr>
              <w:spacing w:before="60"/>
              <w:rPr>
                <w:sz w:val="18"/>
                <w:szCs w:val="18"/>
                <w:lang w:val="en-GB"/>
              </w:rPr>
            </w:pPr>
            <w:r w:rsidRPr="00812529">
              <w:rPr>
                <w:sz w:val="18"/>
                <w:szCs w:val="18"/>
                <w:lang w:val="en-GB"/>
              </w:rPr>
              <w:t>Joint regional product/offer in tourism industry</w:t>
            </w:r>
            <w:r w:rsidR="00C77F2C" w:rsidRPr="00812529">
              <w:rPr>
                <w:sz w:val="18"/>
                <w:szCs w:val="18"/>
                <w:lang w:val="en-GB"/>
              </w:rPr>
              <w:t xml:space="preserve"> is prepared</w:t>
            </w:r>
            <w:r w:rsidR="00793761">
              <w:rPr>
                <w:sz w:val="18"/>
                <w:szCs w:val="18"/>
                <w:lang w:val="en-GB"/>
              </w:rPr>
              <w:t>.</w:t>
            </w:r>
          </w:p>
        </w:tc>
        <w:tc>
          <w:tcPr>
            <w:tcW w:w="1383" w:type="dxa"/>
          </w:tcPr>
          <w:p w:rsidR="00180FA3" w:rsidRPr="00812529" w:rsidRDefault="00180FA3" w:rsidP="00563286">
            <w:pPr>
              <w:spacing w:before="60"/>
              <w:rPr>
                <w:sz w:val="18"/>
                <w:szCs w:val="18"/>
                <w:lang w:val="en-GB"/>
              </w:rPr>
            </w:pPr>
            <w:r w:rsidRPr="00812529">
              <w:rPr>
                <w:sz w:val="18"/>
                <w:szCs w:val="18"/>
                <w:lang w:val="en-GB"/>
              </w:rPr>
              <w:t xml:space="preserve">SEEIC, SEECEL, CEFTA, TEPAV, OECD,  </w:t>
            </w:r>
            <w:r w:rsidR="00083167" w:rsidRPr="00812529">
              <w:rPr>
                <w:sz w:val="18"/>
                <w:szCs w:val="18"/>
                <w:lang w:val="en-GB"/>
              </w:rPr>
              <w:t>p</w:t>
            </w:r>
            <w:r w:rsidRPr="00812529">
              <w:rPr>
                <w:sz w:val="18"/>
                <w:szCs w:val="18"/>
                <w:lang w:val="en-GB"/>
              </w:rPr>
              <w:t>rivate sector</w:t>
            </w:r>
          </w:p>
        </w:tc>
        <w:tc>
          <w:tcPr>
            <w:tcW w:w="1108" w:type="dxa"/>
          </w:tcPr>
          <w:p w:rsidR="00180FA3" w:rsidRPr="00812529" w:rsidRDefault="00180FA3" w:rsidP="00563286">
            <w:pPr>
              <w:spacing w:before="60"/>
              <w:rPr>
                <w:sz w:val="18"/>
                <w:szCs w:val="18"/>
                <w:lang w:val="en-GB"/>
              </w:rPr>
            </w:pPr>
            <w:r w:rsidRPr="00812529">
              <w:rPr>
                <w:sz w:val="18"/>
                <w:szCs w:val="18"/>
                <w:lang w:val="en-GB"/>
              </w:rPr>
              <w:t>2016-2017</w:t>
            </w:r>
          </w:p>
        </w:tc>
      </w:tr>
      <w:tr w:rsidR="00180FA3" w:rsidRPr="00812529" w:rsidTr="00563286">
        <w:tc>
          <w:tcPr>
            <w:tcW w:w="250" w:type="dxa"/>
            <w:tcBorders>
              <w:right w:val="single" w:sz="4" w:space="0" w:color="FFFFFF" w:themeColor="background1"/>
            </w:tcBorders>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563286">
            <w:pPr>
              <w:spacing w:before="60" w:after="60"/>
              <w:rPr>
                <w:sz w:val="18"/>
                <w:szCs w:val="18"/>
                <w:lang w:val="en-GB"/>
              </w:rPr>
            </w:pPr>
            <w:r w:rsidRPr="00812529">
              <w:rPr>
                <w:sz w:val="18"/>
                <w:szCs w:val="18"/>
                <w:lang w:val="en-GB"/>
              </w:rPr>
              <w:t>A.3.2.4.</w:t>
            </w:r>
          </w:p>
        </w:tc>
        <w:tc>
          <w:tcPr>
            <w:tcW w:w="3453" w:type="dxa"/>
            <w:gridSpan w:val="2"/>
            <w:tcBorders>
              <w:left w:val="single" w:sz="4" w:space="0" w:color="FFFFFF" w:themeColor="background1"/>
            </w:tcBorders>
          </w:tcPr>
          <w:p w:rsidR="00180FA3" w:rsidRPr="00812529" w:rsidRDefault="00180FA3" w:rsidP="00563286">
            <w:pPr>
              <w:spacing w:before="60"/>
              <w:rPr>
                <w:sz w:val="18"/>
                <w:szCs w:val="18"/>
                <w:lang w:val="en-GB"/>
              </w:rPr>
            </w:pPr>
            <w:r w:rsidRPr="00812529">
              <w:rPr>
                <w:sz w:val="18"/>
                <w:szCs w:val="18"/>
                <w:lang w:val="en-GB"/>
              </w:rPr>
              <w:t>Support to the SEE strategic sectors, tourism sector</w:t>
            </w:r>
          </w:p>
        </w:tc>
        <w:tc>
          <w:tcPr>
            <w:tcW w:w="4000" w:type="dxa"/>
          </w:tcPr>
          <w:p w:rsidR="00180FA3" w:rsidRPr="00812529" w:rsidRDefault="00180FA3" w:rsidP="00C77F2C">
            <w:pPr>
              <w:spacing w:before="60"/>
              <w:rPr>
                <w:sz w:val="18"/>
                <w:szCs w:val="18"/>
                <w:lang w:val="en-GB"/>
              </w:rPr>
            </w:pPr>
            <w:r w:rsidRPr="00812529">
              <w:rPr>
                <w:sz w:val="18"/>
                <w:szCs w:val="18"/>
                <w:lang w:val="en-GB"/>
              </w:rPr>
              <w:t>Support the international promotion of the joint regional product/offer in tourism sector</w:t>
            </w:r>
            <w:r w:rsidR="00793761">
              <w:rPr>
                <w:sz w:val="18"/>
                <w:szCs w:val="18"/>
                <w:lang w:val="en-GB"/>
              </w:rPr>
              <w:t>.</w:t>
            </w:r>
          </w:p>
        </w:tc>
        <w:tc>
          <w:tcPr>
            <w:tcW w:w="3312" w:type="dxa"/>
          </w:tcPr>
          <w:p w:rsidR="00180FA3" w:rsidRPr="00812529" w:rsidRDefault="00C77F2C" w:rsidP="008D48F7">
            <w:pPr>
              <w:spacing w:before="60"/>
              <w:rPr>
                <w:sz w:val="18"/>
                <w:szCs w:val="18"/>
                <w:lang w:val="en-GB"/>
              </w:rPr>
            </w:pPr>
            <w:r w:rsidRPr="00812529">
              <w:rPr>
                <w:sz w:val="18"/>
                <w:szCs w:val="18"/>
                <w:lang w:val="en-GB"/>
              </w:rPr>
              <w:t>R</w:t>
            </w:r>
            <w:r w:rsidR="00180FA3" w:rsidRPr="00812529">
              <w:rPr>
                <w:sz w:val="18"/>
                <w:szCs w:val="18"/>
                <w:lang w:val="en-GB"/>
              </w:rPr>
              <w:t>evenues</w:t>
            </w:r>
            <w:r w:rsidRPr="00812529">
              <w:rPr>
                <w:sz w:val="18"/>
                <w:szCs w:val="18"/>
                <w:lang w:val="en-GB"/>
              </w:rPr>
              <w:t xml:space="preserve"> from</w:t>
            </w:r>
            <w:r w:rsidR="00180FA3" w:rsidRPr="00812529">
              <w:rPr>
                <w:sz w:val="18"/>
                <w:szCs w:val="18"/>
                <w:lang w:val="en-GB"/>
              </w:rPr>
              <w:t xml:space="preserve"> tourism </w:t>
            </w:r>
            <w:r w:rsidRPr="00812529">
              <w:rPr>
                <w:sz w:val="18"/>
                <w:szCs w:val="18"/>
                <w:lang w:val="en-GB"/>
              </w:rPr>
              <w:t xml:space="preserve">in the region are </w:t>
            </w:r>
            <w:r w:rsidR="00180FA3" w:rsidRPr="00812529">
              <w:rPr>
                <w:sz w:val="18"/>
                <w:szCs w:val="18"/>
                <w:lang w:val="en-GB"/>
              </w:rPr>
              <w:t>increased</w:t>
            </w:r>
            <w:r w:rsidR="00793761">
              <w:rPr>
                <w:sz w:val="18"/>
                <w:szCs w:val="18"/>
                <w:lang w:val="en-GB"/>
              </w:rPr>
              <w:t>.</w:t>
            </w:r>
          </w:p>
        </w:tc>
        <w:tc>
          <w:tcPr>
            <w:tcW w:w="1383" w:type="dxa"/>
          </w:tcPr>
          <w:p w:rsidR="00180FA3" w:rsidRPr="00812529" w:rsidRDefault="00180FA3" w:rsidP="00563286">
            <w:pPr>
              <w:spacing w:before="60"/>
              <w:rPr>
                <w:sz w:val="18"/>
                <w:szCs w:val="18"/>
                <w:lang w:val="en-GB"/>
              </w:rPr>
            </w:pPr>
            <w:r w:rsidRPr="00812529">
              <w:rPr>
                <w:sz w:val="18"/>
                <w:szCs w:val="18"/>
                <w:lang w:val="en-GB"/>
              </w:rPr>
              <w:t xml:space="preserve">SEEIC, </w:t>
            </w:r>
            <w:r w:rsidR="00083167" w:rsidRPr="00812529">
              <w:rPr>
                <w:sz w:val="18"/>
                <w:szCs w:val="18"/>
                <w:lang w:val="en-GB"/>
              </w:rPr>
              <w:t>p</w:t>
            </w:r>
            <w:r w:rsidRPr="00812529">
              <w:rPr>
                <w:sz w:val="18"/>
                <w:szCs w:val="18"/>
                <w:lang w:val="en-GB"/>
              </w:rPr>
              <w:t>rivate sector</w:t>
            </w:r>
          </w:p>
        </w:tc>
        <w:tc>
          <w:tcPr>
            <w:tcW w:w="1108" w:type="dxa"/>
          </w:tcPr>
          <w:p w:rsidR="00180FA3" w:rsidRPr="00812529" w:rsidRDefault="00180FA3" w:rsidP="00563286">
            <w:pPr>
              <w:spacing w:before="60"/>
              <w:rPr>
                <w:sz w:val="18"/>
                <w:szCs w:val="18"/>
                <w:lang w:val="en-GB"/>
              </w:rPr>
            </w:pPr>
            <w:r w:rsidRPr="00812529">
              <w:rPr>
                <w:sz w:val="18"/>
                <w:szCs w:val="18"/>
                <w:lang w:val="en-GB"/>
              </w:rPr>
              <w:t>2017-2019</w:t>
            </w:r>
          </w:p>
        </w:tc>
      </w:tr>
      <w:tr w:rsidR="00180FA3" w:rsidRPr="00812529" w:rsidTr="00563286">
        <w:tc>
          <w:tcPr>
            <w:tcW w:w="250" w:type="dxa"/>
            <w:tcBorders>
              <w:right w:val="single" w:sz="4" w:space="0" w:color="FFFFFF" w:themeColor="background1"/>
            </w:tcBorders>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563286">
            <w:pPr>
              <w:spacing w:before="60" w:after="60"/>
              <w:rPr>
                <w:sz w:val="18"/>
                <w:szCs w:val="18"/>
                <w:lang w:val="en-GB"/>
              </w:rPr>
            </w:pPr>
            <w:r w:rsidRPr="00812529">
              <w:rPr>
                <w:sz w:val="18"/>
                <w:szCs w:val="18"/>
                <w:lang w:val="en-GB"/>
              </w:rPr>
              <w:t>A.3.2.5.</w:t>
            </w:r>
          </w:p>
        </w:tc>
        <w:tc>
          <w:tcPr>
            <w:tcW w:w="3453" w:type="dxa"/>
            <w:gridSpan w:val="2"/>
            <w:tcBorders>
              <w:left w:val="single" w:sz="4" w:space="0" w:color="FFFFFF" w:themeColor="background1"/>
            </w:tcBorders>
          </w:tcPr>
          <w:p w:rsidR="00180FA3" w:rsidRPr="00812529" w:rsidRDefault="00180FA3" w:rsidP="00563286">
            <w:pPr>
              <w:spacing w:before="60"/>
              <w:rPr>
                <w:sz w:val="18"/>
                <w:szCs w:val="18"/>
                <w:lang w:val="en-GB"/>
              </w:rPr>
            </w:pPr>
            <w:r w:rsidRPr="00812529">
              <w:rPr>
                <w:sz w:val="18"/>
                <w:szCs w:val="18"/>
                <w:lang w:val="en-GB"/>
              </w:rPr>
              <w:t>Support to the SEE strategic sectors, food and beverages production</w:t>
            </w:r>
          </w:p>
        </w:tc>
        <w:tc>
          <w:tcPr>
            <w:tcW w:w="4000" w:type="dxa"/>
          </w:tcPr>
          <w:p w:rsidR="00180FA3" w:rsidRPr="00812529" w:rsidRDefault="00180FA3" w:rsidP="00563286">
            <w:pPr>
              <w:spacing w:before="60"/>
              <w:rPr>
                <w:sz w:val="18"/>
                <w:szCs w:val="18"/>
                <w:lang w:val="en-GB"/>
              </w:rPr>
            </w:pPr>
            <w:r w:rsidRPr="00812529">
              <w:rPr>
                <w:sz w:val="18"/>
                <w:szCs w:val="18"/>
                <w:lang w:val="en-GB"/>
              </w:rPr>
              <w:t>Facilitation of joint regional effort in development of the regional supply chain in food and beverages processing industry and its promotion to the global supply chains</w:t>
            </w:r>
            <w:r w:rsidR="00793761">
              <w:rPr>
                <w:sz w:val="18"/>
                <w:szCs w:val="18"/>
                <w:lang w:val="en-GB"/>
              </w:rPr>
              <w:t>.</w:t>
            </w:r>
          </w:p>
        </w:tc>
        <w:tc>
          <w:tcPr>
            <w:tcW w:w="3312" w:type="dxa"/>
          </w:tcPr>
          <w:p w:rsidR="00180FA3" w:rsidRPr="00812529" w:rsidRDefault="00180FA3" w:rsidP="00545C38">
            <w:pPr>
              <w:spacing w:before="60"/>
              <w:rPr>
                <w:sz w:val="18"/>
                <w:szCs w:val="18"/>
                <w:lang w:val="en-GB"/>
              </w:rPr>
            </w:pPr>
            <w:r w:rsidRPr="00812529">
              <w:rPr>
                <w:sz w:val="18"/>
                <w:szCs w:val="18"/>
                <w:lang w:val="en-GB"/>
              </w:rPr>
              <w:t>Regional supply chain in food and beverages processing industry</w:t>
            </w:r>
            <w:r w:rsidR="00545C38" w:rsidRPr="00812529">
              <w:rPr>
                <w:sz w:val="18"/>
                <w:szCs w:val="18"/>
                <w:lang w:val="en-GB"/>
              </w:rPr>
              <w:t xml:space="preserve"> is supported and the revenues are increased</w:t>
            </w:r>
            <w:r w:rsidR="00793761">
              <w:rPr>
                <w:sz w:val="18"/>
                <w:szCs w:val="18"/>
                <w:lang w:val="en-GB"/>
              </w:rPr>
              <w:t>.</w:t>
            </w:r>
            <w:r w:rsidR="00545C38" w:rsidRPr="00812529">
              <w:rPr>
                <w:sz w:val="18"/>
                <w:szCs w:val="18"/>
                <w:lang w:val="en-GB"/>
              </w:rPr>
              <w:t xml:space="preserve"> </w:t>
            </w:r>
          </w:p>
        </w:tc>
        <w:tc>
          <w:tcPr>
            <w:tcW w:w="1383" w:type="dxa"/>
          </w:tcPr>
          <w:p w:rsidR="00180FA3" w:rsidRPr="00812529" w:rsidRDefault="00180FA3" w:rsidP="00563286">
            <w:pPr>
              <w:spacing w:before="60"/>
              <w:rPr>
                <w:sz w:val="18"/>
                <w:szCs w:val="18"/>
                <w:lang w:val="en-GB"/>
              </w:rPr>
            </w:pPr>
            <w:r w:rsidRPr="00812529">
              <w:rPr>
                <w:sz w:val="18"/>
                <w:szCs w:val="18"/>
                <w:lang w:val="en-GB"/>
              </w:rPr>
              <w:t xml:space="preserve">SEEIC, SWG, CEFTA, TEPAV, OECD, </w:t>
            </w:r>
            <w:r w:rsidR="00083167" w:rsidRPr="00812529">
              <w:rPr>
                <w:sz w:val="18"/>
                <w:szCs w:val="18"/>
                <w:lang w:val="en-GB"/>
              </w:rPr>
              <w:t>p</w:t>
            </w:r>
            <w:r w:rsidRPr="00812529">
              <w:rPr>
                <w:sz w:val="18"/>
                <w:szCs w:val="18"/>
                <w:lang w:val="en-GB"/>
              </w:rPr>
              <w:t>rivate sector</w:t>
            </w:r>
          </w:p>
        </w:tc>
        <w:tc>
          <w:tcPr>
            <w:tcW w:w="1108" w:type="dxa"/>
          </w:tcPr>
          <w:p w:rsidR="00180FA3" w:rsidRPr="00812529" w:rsidRDefault="00180FA3" w:rsidP="00563286">
            <w:pPr>
              <w:spacing w:before="60"/>
              <w:rPr>
                <w:sz w:val="18"/>
                <w:szCs w:val="18"/>
                <w:lang w:val="en-GB"/>
              </w:rPr>
            </w:pPr>
            <w:r w:rsidRPr="00812529">
              <w:rPr>
                <w:sz w:val="18"/>
                <w:szCs w:val="18"/>
                <w:lang w:val="en-GB"/>
              </w:rPr>
              <w:t>2016-2019</w:t>
            </w:r>
          </w:p>
        </w:tc>
      </w:tr>
      <w:tr w:rsidR="00180FA3" w:rsidRPr="00812529" w:rsidTr="00563286">
        <w:tc>
          <w:tcPr>
            <w:tcW w:w="250" w:type="dxa"/>
            <w:tcBorders>
              <w:right w:val="single" w:sz="4" w:space="0" w:color="FFFFFF" w:themeColor="background1"/>
            </w:tcBorders>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563286">
            <w:pPr>
              <w:spacing w:before="60" w:after="60"/>
              <w:rPr>
                <w:sz w:val="18"/>
                <w:szCs w:val="18"/>
                <w:lang w:val="en-GB"/>
              </w:rPr>
            </w:pPr>
            <w:r w:rsidRPr="00812529">
              <w:rPr>
                <w:sz w:val="18"/>
                <w:szCs w:val="18"/>
                <w:lang w:val="en-GB"/>
              </w:rPr>
              <w:t>A.3.2.6.</w:t>
            </w:r>
          </w:p>
        </w:tc>
        <w:tc>
          <w:tcPr>
            <w:tcW w:w="3453" w:type="dxa"/>
            <w:gridSpan w:val="2"/>
            <w:tcBorders>
              <w:left w:val="single" w:sz="4" w:space="0" w:color="FFFFFF" w:themeColor="background1"/>
            </w:tcBorders>
          </w:tcPr>
          <w:p w:rsidR="00180FA3" w:rsidRPr="00812529" w:rsidRDefault="00180FA3" w:rsidP="00563286">
            <w:pPr>
              <w:spacing w:before="60"/>
              <w:rPr>
                <w:sz w:val="18"/>
                <w:szCs w:val="18"/>
                <w:lang w:val="en-GB"/>
              </w:rPr>
            </w:pPr>
            <w:r w:rsidRPr="00812529">
              <w:rPr>
                <w:sz w:val="18"/>
                <w:szCs w:val="18"/>
                <w:lang w:val="en-GB"/>
              </w:rPr>
              <w:t>Support to the SEE strategic sectors</w:t>
            </w:r>
          </w:p>
        </w:tc>
        <w:tc>
          <w:tcPr>
            <w:tcW w:w="4000" w:type="dxa"/>
          </w:tcPr>
          <w:p w:rsidR="00180FA3" w:rsidRPr="00812529" w:rsidRDefault="00180FA3" w:rsidP="00AB4509">
            <w:pPr>
              <w:spacing w:before="60"/>
              <w:rPr>
                <w:sz w:val="18"/>
                <w:szCs w:val="18"/>
                <w:lang w:val="en-GB"/>
              </w:rPr>
            </w:pPr>
            <w:r w:rsidRPr="00812529">
              <w:rPr>
                <w:sz w:val="18"/>
                <w:szCs w:val="18"/>
                <w:lang w:val="en-GB"/>
              </w:rPr>
              <w:t xml:space="preserve">Facilitation of regional dialogue </w:t>
            </w:r>
            <w:r w:rsidR="00AB4509">
              <w:rPr>
                <w:sz w:val="18"/>
                <w:szCs w:val="18"/>
                <w:lang w:val="en-GB"/>
              </w:rPr>
              <w:t>on</w:t>
            </w:r>
            <w:r w:rsidRPr="00812529">
              <w:rPr>
                <w:sz w:val="18"/>
                <w:szCs w:val="18"/>
                <w:lang w:val="en-GB"/>
              </w:rPr>
              <w:t xml:space="preserve"> development of the agreed instruments for addressing the </w:t>
            </w:r>
            <w:r w:rsidR="00545C38" w:rsidRPr="00812529">
              <w:rPr>
                <w:sz w:val="18"/>
                <w:szCs w:val="18"/>
                <w:lang w:val="en-GB"/>
              </w:rPr>
              <w:t xml:space="preserve">skills gap as one of the </w:t>
            </w:r>
            <w:r w:rsidRPr="00812529">
              <w:rPr>
                <w:sz w:val="18"/>
                <w:szCs w:val="18"/>
                <w:lang w:val="en-GB"/>
              </w:rPr>
              <w:t>main barriers to strategic secto</w:t>
            </w:r>
            <w:r w:rsidR="00545C38" w:rsidRPr="00812529">
              <w:rPr>
                <w:sz w:val="18"/>
                <w:szCs w:val="18"/>
                <w:lang w:val="en-GB"/>
              </w:rPr>
              <w:t>rs development</w:t>
            </w:r>
            <w:r w:rsidR="00793761">
              <w:rPr>
                <w:sz w:val="18"/>
                <w:szCs w:val="18"/>
                <w:lang w:val="en-GB"/>
              </w:rPr>
              <w:t>.</w:t>
            </w:r>
          </w:p>
        </w:tc>
        <w:tc>
          <w:tcPr>
            <w:tcW w:w="3312" w:type="dxa"/>
          </w:tcPr>
          <w:p w:rsidR="00180FA3" w:rsidRPr="00812529" w:rsidRDefault="00180FA3" w:rsidP="00563286">
            <w:pPr>
              <w:spacing w:before="60"/>
              <w:rPr>
                <w:sz w:val="18"/>
                <w:szCs w:val="18"/>
                <w:lang w:val="en-GB"/>
              </w:rPr>
            </w:pPr>
            <w:r w:rsidRPr="00812529">
              <w:rPr>
                <w:sz w:val="18"/>
                <w:szCs w:val="18"/>
                <w:lang w:val="en-GB"/>
              </w:rPr>
              <w:t xml:space="preserve">Regional agreement on selected instruments for addressing </w:t>
            </w:r>
            <w:r w:rsidR="00AB4509">
              <w:rPr>
                <w:sz w:val="18"/>
                <w:szCs w:val="18"/>
                <w:lang w:val="en-GB"/>
              </w:rPr>
              <w:t>s</w:t>
            </w:r>
            <w:r w:rsidR="00545C38" w:rsidRPr="00812529">
              <w:rPr>
                <w:sz w:val="18"/>
                <w:szCs w:val="18"/>
                <w:lang w:val="en-GB"/>
              </w:rPr>
              <w:t xml:space="preserve">kills gap as </w:t>
            </w:r>
            <w:r w:rsidRPr="00812529">
              <w:rPr>
                <w:sz w:val="18"/>
                <w:szCs w:val="18"/>
                <w:lang w:val="en-GB"/>
              </w:rPr>
              <w:t>sector barriers</w:t>
            </w:r>
            <w:r w:rsidR="00793761">
              <w:rPr>
                <w:sz w:val="18"/>
                <w:szCs w:val="18"/>
                <w:lang w:val="en-GB"/>
              </w:rPr>
              <w:t>.</w:t>
            </w:r>
          </w:p>
          <w:p w:rsidR="00180FA3" w:rsidRPr="00812529" w:rsidRDefault="00180FA3" w:rsidP="00563286">
            <w:pPr>
              <w:spacing w:before="60"/>
              <w:rPr>
                <w:sz w:val="18"/>
                <w:szCs w:val="18"/>
                <w:lang w:val="en-GB"/>
              </w:rPr>
            </w:pPr>
          </w:p>
        </w:tc>
        <w:tc>
          <w:tcPr>
            <w:tcW w:w="1383" w:type="dxa"/>
          </w:tcPr>
          <w:p w:rsidR="00180FA3" w:rsidRPr="00812529" w:rsidRDefault="00180FA3" w:rsidP="00563286">
            <w:pPr>
              <w:spacing w:before="60"/>
              <w:rPr>
                <w:sz w:val="18"/>
                <w:szCs w:val="18"/>
                <w:lang w:val="en-GB"/>
              </w:rPr>
            </w:pPr>
            <w:r w:rsidRPr="00812529">
              <w:rPr>
                <w:sz w:val="18"/>
                <w:szCs w:val="18"/>
                <w:lang w:val="en-GB"/>
              </w:rPr>
              <w:t xml:space="preserve">SEEIC, </w:t>
            </w:r>
            <w:r w:rsidR="00083167" w:rsidRPr="00812529">
              <w:rPr>
                <w:sz w:val="18"/>
                <w:szCs w:val="18"/>
                <w:lang w:val="en-GB"/>
              </w:rPr>
              <w:t>p</w:t>
            </w:r>
            <w:r w:rsidRPr="00812529">
              <w:rPr>
                <w:sz w:val="18"/>
                <w:szCs w:val="18"/>
                <w:lang w:val="en-GB"/>
              </w:rPr>
              <w:t>rivate sector</w:t>
            </w:r>
          </w:p>
        </w:tc>
        <w:tc>
          <w:tcPr>
            <w:tcW w:w="1108" w:type="dxa"/>
          </w:tcPr>
          <w:p w:rsidR="00180FA3" w:rsidRPr="00812529" w:rsidRDefault="00180FA3" w:rsidP="00563286">
            <w:pPr>
              <w:spacing w:before="60"/>
              <w:rPr>
                <w:sz w:val="18"/>
                <w:szCs w:val="18"/>
                <w:lang w:val="en-GB"/>
              </w:rPr>
            </w:pPr>
            <w:r w:rsidRPr="00812529">
              <w:rPr>
                <w:sz w:val="18"/>
                <w:szCs w:val="18"/>
                <w:lang w:val="en-GB"/>
              </w:rPr>
              <w:t>2017-2019</w:t>
            </w:r>
          </w:p>
        </w:tc>
      </w:tr>
      <w:tr w:rsidR="00180FA3" w:rsidRPr="00812529" w:rsidTr="00563286">
        <w:tc>
          <w:tcPr>
            <w:tcW w:w="250" w:type="dxa"/>
            <w:tcBorders>
              <w:right w:val="single" w:sz="4" w:space="0" w:color="FFFFFF" w:themeColor="background1"/>
            </w:tcBorders>
            <w:shd w:val="clear" w:color="auto" w:fill="DDD9C3" w:themeFill="background2" w:themeFillShade="E6"/>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180FA3" w:rsidRPr="00812529" w:rsidRDefault="00180FA3" w:rsidP="00563286">
            <w:pPr>
              <w:spacing w:before="60" w:after="60"/>
              <w:rPr>
                <w:b/>
                <w:sz w:val="18"/>
                <w:szCs w:val="18"/>
                <w:lang w:val="en-GB"/>
              </w:rPr>
            </w:pPr>
            <w:r w:rsidRPr="00812529">
              <w:rPr>
                <w:b/>
                <w:sz w:val="18"/>
                <w:szCs w:val="18"/>
                <w:lang w:val="en-GB"/>
              </w:rPr>
              <w:t>A.3.3.</w:t>
            </w:r>
          </w:p>
        </w:tc>
        <w:tc>
          <w:tcPr>
            <w:tcW w:w="3453" w:type="dxa"/>
            <w:gridSpan w:val="2"/>
            <w:tcBorders>
              <w:left w:val="single" w:sz="4" w:space="0" w:color="FFFFFF" w:themeColor="background1"/>
            </w:tcBorders>
            <w:shd w:val="clear" w:color="auto" w:fill="DDD9C3" w:themeFill="background2" w:themeFillShade="E6"/>
          </w:tcPr>
          <w:p w:rsidR="00180FA3" w:rsidRPr="00812529" w:rsidRDefault="00180FA3" w:rsidP="00563286">
            <w:pPr>
              <w:spacing w:before="60" w:after="60"/>
              <w:rPr>
                <w:b/>
                <w:sz w:val="18"/>
                <w:szCs w:val="18"/>
                <w:lang w:val="en-GB"/>
              </w:rPr>
            </w:pPr>
            <w:r w:rsidRPr="00812529">
              <w:rPr>
                <w:b/>
                <w:sz w:val="18"/>
                <w:szCs w:val="18"/>
                <w:lang w:val="en-GB"/>
              </w:rPr>
              <w:t>Coordination and supporting activities</w:t>
            </w:r>
          </w:p>
        </w:tc>
        <w:tc>
          <w:tcPr>
            <w:tcW w:w="4000" w:type="dxa"/>
            <w:shd w:val="clear" w:color="auto" w:fill="DDD9C3" w:themeFill="background2" w:themeFillShade="E6"/>
          </w:tcPr>
          <w:p w:rsidR="00180FA3" w:rsidRPr="00812529" w:rsidRDefault="00180FA3" w:rsidP="00563286">
            <w:pPr>
              <w:spacing w:before="60" w:after="60"/>
              <w:rPr>
                <w:sz w:val="18"/>
                <w:szCs w:val="18"/>
                <w:lang w:val="en-GB"/>
              </w:rPr>
            </w:pPr>
          </w:p>
        </w:tc>
        <w:tc>
          <w:tcPr>
            <w:tcW w:w="3312" w:type="dxa"/>
            <w:shd w:val="clear" w:color="auto" w:fill="DDD9C3" w:themeFill="background2" w:themeFillShade="E6"/>
          </w:tcPr>
          <w:p w:rsidR="00180FA3" w:rsidRPr="00812529" w:rsidRDefault="00180FA3" w:rsidP="00563286">
            <w:pPr>
              <w:spacing w:before="60" w:after="60"/>
              <w:rPr>
                <w:sz w:val="18"/>
                <w:szCs w:val="18"/>
                <w:lang w:val="en-GB"/>
              </w:rPr>
            </w:pPr>
          </w:p>
        </w:tc>
        <w:tc>
          <w:tcPr>
            <w:tcW w:w="1383" w:type="dxa"/>
            <w:shd w:val="clear" w:color="auto" w:fill="DDD9C3" w:themeFill="background2" w:themeFillShade="E6"/>
          </w:tcPr>
          <w:p w:rsidR="00180FA3" w:rsidRPr="00812529" w:rsidRDefault="00180FA3" w:rsidP="00563286">
            <w:pPr>
              <w:spacing w:before="60" w:after="60"/>
              <w:rPr>
                <w:sz w:val="18"/>
                <w:szCs w:val="18"/>
                <w:lang w:val="en-GB"/>
              </w:rPr>
            </w:pPr>
          </w:p>
        </w:tc>
        <w:tc>
          <w:tcPr>
            <w:tcW w:w="1108" w:type="dxa"/>
            <w:shd w:val="clear" w:color="auto" w:fill="DDD9C3" w:themeFill="background2" w:themeFillShade="E6"/>
          </w:tcPr>
          <w:p w:rsidR="00180FA3" w:rsidRPr="00812529" w:rsidRDefault="00180FA3" w:rsidP="00563286">
            <w:pPr>
              <w:spacing w:before="60" w:after="60"/>
              <w:rPr>
                <w:sz w:val="18"/>
                <w:szCs w:val="18"/>
                <w:lang w:val="en-GB"/>
              </w:rPr>
            </w:pPr>
          </w:p>
        </w:tc>
      </w:tr>
      <w:tr w:rsidR="00180FA3" w:rsidRPr="00812529" w:rsidTr="00563286">
        <w:tc>
          <w:tcPr>
            <w:tcW w:w="250" w:type="dxa"/>
            <w:tcBorders>
              <w:right w:val="single" w:sz="4" w:space="0" w:color="FFFFFF" w:themeColor="background1"/>
            </w:tcBorders>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563286">
            <w:pPr>
              <w:spacing w:before="60" w:after="60"/>
              <w:rPr>
                <w:sz w:val="18"/>
                <w:szCs w:val="18"/>
                <w:lang w:val="en-GB"/>
              </w:rPr>
            </w:pPr>
            <w:r w:rsidRPr="00812529">
              <w:rPr>
                <w:sz w:val="18"/>
                <w:szCs w:val="18"/>
                <w:lang w:val="en-GB"/>
              </w:rPr>
              <w:t>A.3.3.1.</w:t>
            </w:r>
          </w:p>
        </w:tc>
        <w:tc>
          <w:tcPr>
            <w:tcW w:w="3453" w:type="dxa"/>
            <w:gridSpan w:val="2"/>
            <w:tcBorders>
              <w:left w:val="single" w:sz="4" w:space="0" w:color="FFFFFF" w:themeColor="background1"/>
            </w:tcBorders>
          </w:tcPr>
          <w:p w:rsidR="00180FA3" w:rsidRPr="00812529" w:rsidRDefault="00180FA3" w:rsidP="00563286">
            <w:pPr>
              <w:spacing w:before="60"/>
              <w:rPr>
                <w:sz w:val="18"/>
                <w:szCs w:val="18"/>
                <w:lang w:val="en-GB"/>
              </w:rPr>
            </w:pPr>
            <w:r w:rsidRPr="00812529">
              <w:rPr>
                <w:sz w:val="18"/>
                <w:szCs w:val="18"/>
                <w:lang w:val="en-GB"/>
              </w:rPr>
              <w:t>Support to the development of economic corridors</w:t>
            </w:r>
          </w:p>
        </w:tc>
        <w:tc>
          <w:tcPr>
            <w:tcW w:w="4000" w:type="dxa"/>
          </w:tcPr>
          <w:p w:rsidR="00180FA3" w:rsidRPr="00812529" w:rsidRDefault="00F7549F" w:rsidP="00C85315">
            <w:pPr>
              <w:spacing w:before="60"/>
              <w:rPr>
                <w:sz w:val="18"/>
                <w:szCs w:val="18"/>
                <w:lang w:val="en-GB"/>
              </w:rPr>
            </w:pPr>
            <w:r w:rsidRPr="00812529">
              <w:rPr>
                <w:sz w:val="18"/>
                <w:szCs w:val="18"/>
                <w:lang w:val="en-GB"/>
              </w:rPr>
              <w:t xml:space="preserve">Support drafting of </w:t>
            </w:r>
            <w:r w:rsidR="00180FA3" w:rsidRPr="00812529">
              <w:rPr>
                <w:sz w:val="18"/>
                <w:szCs w:val="18"/>
                <w:lang w:val="en-GB"/>
              </w:rPr>
              <w:t>industrial and investment polic</w:t>
            </w:r>
            <w:r w:rsidRPr="00812529">
              <w:rPr>
                <w:sz w:val="18"/>
                <w:szCs w:val="18"/>
                <w:lang w:val="en-GB"/>
              </w:rPr>
              <w:t>ies</w:t>
            </w:r>
            <w:r w:rsidR="00180FA3" w:rsidRPr="00812529">
              <w:rPr>
                <w:sz w:val="18"/>
                <w:szCs w:val="18"/>
                <w:lang w:val="en-GB"/>
              </w:rPr>
              <w:t xml:space="preserve"> </w:t>
            </w:r>
            <w:r w:rsidRPr="00812529">
              <w:rPr>
                <w:sz w:val="18"/>
                <w:szCs w:val="18"/>
                <w:lang w:val="en-GB"/>
              </w:rPr>
              <w:t>in view of the</w:t>
            </w:r>
            <w:r w:rsidR="00180FA3" w:rsidRPr="00812529">
              <w:rPr>
                <w:sz w:val="18"/>
                <w:szCs w:val="18"/>
                <w:lang w:val="en-GB"/>
              </w:rPr>
              <w:t xml:space="preserve"> development of economic corridors</w:t>
            </w:r>
            <w:r w:rsidRPr="00812529">
              <w:rPr>
                <w:sz w:val="18"/>
                <w:szCs w:val="18"/>
                <w:lang w:val="en-GB"/>
              </w:rPr>
              <w:t xml:space="preserve">, </w:t>
            </w:r>
            <w:r w:rsidR="00180FA3" w:rsidRPr="00812529">
              <w:rPr>
                <w:sz w:val="18"/>
                <w:szCs w:val="18"/>
                <w:lang w:val="en-GB"/>
              </w:rPr>
              <w:t>particularly by integrating the industrial policy development instruments into the economic corridors of the SEE (i.e. sectoral value chains, special investment/free economic zones)</w:t>
            </w:r>
            <w:r w:rsidR="00793761">
              <w:rPr>
                <w:sz w:val="18"/>
                <w:szCs w:val="18"/>
                <w:lang w:val="en-GB"/>
              </w:rPr>
              <w:t>.</w:t>
            </w:r>
          </w:p>
        </w:tc>
        <w:tc>
          <w:tcPr>
            <w:tcW w:w="3312" w:type="dxa"/>
          </w:tcPr>
          <w:p w:rsidR="00180FA3" w:rsidRPr="00812529" w:rsidRDefault="00180FA3" w:rsidP="00563286">
            <w:pPr>
              <w:spacing w:before="60"/>
              <w:rPr>
                <w:sz w:val="18"/>
                <w:szCs w:val="18"/>
                <w:lang w:val="en-GB"/>
              </w:rPr>
            </w:pPr>
            <w:r w:rsidRPr="00812529">
              <w:rPr>
                <w:sz w:val="18"/>
                <w:szCs w:val="18"/>
                <w:lang w:val="en-GB"/>
              </w:rPr>
              <w:t>Integrated investment and industrial policy priorities into and along the developed economic corridors system in the SEE (i.e. special economic/investment zones, regional value chains, supply chains in priority sectors, etc.)</w:t>
            </w:r>
            <w:r w:rsidR="00793761">
              <w:rPr>
                <w:sz w:val="18"/>
                <w:szCs w:val="18"/>
                <w:lang w:val="en-GB"/>
              </w:rPr>
              <w:t>.</w:t>
            </w:r>
          </w:p>
        </w:tc>
        <w:tc>
          <w:tcPr>
            <w:tcW w:w="1383" w:type="dxa"/>
          </w:tcPr>
          <w:p w:rsidR="00180FA3" w:rsidRPr="00812529" w:rsidRDefault="00180FA3" w:rsidP="00563286">
            <w:pPr>
              <w:spacing w:before="60"/>
              <w:rPr>
                <w:sz w:val="18"/>
                <w:szCs w:val="18"/>
                <w:lang w:val="en-GB"/>
              </w:rPr>
            </w:pPr>
            <w:r w:rsidRPr="00812529">
              <w:rPr>
                <w:sz w:val="18"/>
                <w:szCs w:val="18"/>
                <w:lang w:val="en-GB"/>
              </w:rPr>
              <w:t>SEEIC, Industrial Policy Working Group, CEFTA, SEETO, TEPAV, EC</w:t>
            </w:r>
          </w:p>
        </w:tc>
        <w:tc>
          <w:tcPr>
            <w:tcW w:w="1108" w:type="dxa"/>
          </w:tcPr>
          <w:p w:rsidR="00180FA3" w:rsidRPr="00812529" w:rsidRDefault="00180FA3" w:rsidP="00563286">
            <w:pPr>
              <w:spacing w:before="60"/>
              <w:rPr>
                <w:sz w:val="18"/>
                <w:szCs w:val="18"/>
                <w:lang w:val="en-GB"/>
              </w:rPr>
            </w:pPr>
            <w:r w:rsidRPr="00812529">
              <w:rPr>
                <w:sz w:val="18"/>
                <w:szCs w:val="18"/>
                <w:lang w:val="en-GB"/>
              </w:rPr>
              <w:t>2016-2019</w:t>
            </w:r>
          </w:p>
        </w:tc>
      </w:tr>
      <w:tr w:rsidR="00180FA3" w:rsidRPr="00812529" w:rsidTr="00563286">
        <w:tc>
          <w:tcPr>
            <w:tcW w:w="250" w:type="dxa"/>
            <w:tcBorders>
              <w:right w:val="single" w:sz="4" w:space="0" w:color="FFFFFF" w:themeColor="background1"/>
            </w:tcBorders>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563286">
            <w:pPr>
              <w:spacing w:before="60" w:after="60"/>
              <w:rPr>
                <w:sz w:val="18"/>
                <w:szCs w:val="18"/>
                <w:lang w:val="en-GB"/>
              </w:rPr>
            </w:pPr>
            <w:r w:rsidRPr="00812529">
              <w:rPr>
                <w:sz w:val="18"/>
                <w:szCs w:val="18"/>
                <w:lang w:val="en-GB"/>
              </w:rPr>
              <w:t>A.3.3.2.</w:t>
            </w:r>
          </w:p>
        </w:tc>
        <w:tc>
          <w:tcPr>
            <w:tcW w:w="3453" w:type="dxa"/>
            <w:gridSpan w:val="2"/>
            <w:tcBorders>
              <w:left w:val="single" w:sz="4" w:space="0" w:color="FFFFFF" w:themeColor="background1"/>
            </w:tcBorders>
          </w:tcPr>
          <w:p w:rsidR="00180FA3" w:rsidRPr="00812529" w:rsidRDefault="00180FA3" w:rsidP="00563286">
            <w:pPr>
              <w:spacing w:before="60"/>
              <w:rPr>
                <w:sz w:val="18"/>
                <w:szCs w:val="18"/>
                <w:lang w:val="en-GB"/>
              </w:rPr>
            </w:pPr>
            <w:r w:rsidRPr="00812529">
              <w:rPr>
                <w:sz w:val="18"/>
                <w:szCs w:val="18"/>
                <w:lang w:val="en-GB"/>
              </w:rPr>
              <w:t>Support to the improvement of skills base in the SEE</w:t>
            </w:r>
          </w:p>
        </w:tc>
        <w:tc>
          <w:tcPr>
            <w:tcW w:w="4000" w:type="dxa"/>
          </w:tcPr>
          <w:p w:rsidR="00180FA3" w:rsidRPr="00812529" w:rsidRDefault="0089438C" w:rsidP="0014187F">
            <w:pPr>
              <w:spacing w:before="60"/>
              <w:rPr>
                <w:sz w:val="18"/>
                <w:szCs w:val="18"/>
                <w:lang w:val="en-GB"/>
              </w:rPr>
            </w:pPr>
            <w:r w:rsidRPr="00812529">
              <w:rPr>
                <w:sz w:val="18"/>
                <w:szCs w:val="18"/>
                <w:lang w:val="en-GB"/>
              </w:rPr>
              <w:t>Support to link</w:t>
            </w:r>
            <w:r w:rsidR="0014187F">
              <w:rPr>
                <w:sz w:val="18"/>
                <w:szCs w:val="18"/>
                <w:lang w:val="en-GB"/>
              </w:rPr>
              <w:t>ing</w:t>
            </w:r>
            <w:r w:rsidRPr="00812529">
              <w:rPr>
                <w:sz w:val="18"/>
                <w:szCs w:val="18"/>
                <w:lang w:val="en-GB"/>
              </w:rPr>
              <w:t xml:space="preserve"> the</w:t>
            </w:r>
            <w:r w:rsidR="00180FA3" w:rsidRPr="00812529">
              <w:rPr>
                <w:sz w:val="18"/>
                <w:szCs w:val="18"/>
                <w:lang w:val="en-GB"/>
              </w:rPr>
              <w:t xml:space="preserve"> sectoral work to that of development of the skills base within the Skills and Mobility </w:t>
            </w:r>
            <w:r w:rsidR="009A23A7" w:rsidRPr="00812529">
              <w:rPr>
                <w:sz w:val="18"/>
                <w:szCs w:val="18"/>
                <w:lang w:val="en-GB"/>
              </w:rPr>
              <w:t>f</w:t>
            </w:r>
            <w:r w:rsidR="00180FA3" w:rsidRPr="00812529">
              <w:rPr>
                <w:sz w:val="18"/>
                <w:szCs w:val="18"/>
                <w:lang w:val="en-GB"/>
              </w:rPr>
              <w:t xml:space="preserve">lagship in a two-way street cooperation where both flagships will rely on each other's findings, analysis, recommendations and reginal platforms, particularly in the </w:t>
            </w:r>
            <w:r w:rsidRPr="00812529">
              <w:rPr>
                <w:sz w:val="18"/>
                <w:szCs w:val="18"/>
                <w:lang w:val="en-GB"/>
              </w:rPr>
              <w:t xml:space="preserve">priority </w:t>
            </w:r>
            <w:r w:rsidR="00180FA3" w:rsidRPr="00812529">
              <w:rPr>
                <w:sz w:val="18"/>
                <w:szCs w:val="18"/>
                <w:lang w:val="en-GB"/>
              </w:rPr>
              <w:t xml:space="preserve">sectors where skills gap has been identified as the main sector development barrier (particularly in </w:t>
            </w:r>
            <w:r w:rsidR="0014187F">
              <w:rPr>
                <w:sz w:val="18"/>
                <w:szCs w:val="18"/>
                <w:lang w:val="en-GB"/>
              </w:rPr>
              <w:t>f</w:t>
            </w:r>
            <w:r w:rsidR="00180FA3" w:rsidRPr="00812529">
              <w:rPr>
                <w:sz w:val="18"/>
                <w:szCs w:val="18"/>
                <w:lang w:val="en-GB"/>
              </w:rPr>
              <w:t xml:space="preserve">ood and </w:t>
            </w:r>
            <w:r w:rsidR="0014187F">
              <w:rPr>
                <w:sz w:val="18"/>
                <w:szCs w:val="18"/>
                <w:lang w:val="en-GB"/>
              </w:rPr>
              <w:lastRenderedPageBreak/>
              <w:t>b</w:t>
            </w:r>
            <w:r w:rsidR="00180FA3" w:rsidRPr="00812529">
              <w:rPr>
                <w:sz w:val="18"/>
                <w:szCs w:val="18"/>
                <w:lang w:val="en-GB"/>
              </w:rPr>
              <w:t xml:space="preserve">everages </w:t>
            </w:r>
            <w:r w:rsidR="0014187F">
              <w:rPr>
                <w:sz w:val="18"/>
                <w:szCs w:val="18"/>
                <w:lang w:val="en-GB"/>
              </w:rPr>
              <w:t>p</w:t>
            </w:r>
            <w:r w:rsidR="00180FA3" w:rsidRPr="00812529">
              <w:rPr>
                <w:sz w:val="18"/>
                <w:szCs w:val="18"/>
                <w:lang w:val="en-GB"/>
              </w:rPr>
              <w:t xml:space="preserve">rocessing and </w:t>
            </w:r>
            <w:r w:rsidR="0014187F">
              <w:rPr>
                <w:sz w:val="18"/>
                <w:szCs w:val="18"/>
                <w:lang w:val="en-GB"/>
              </w:rPr>
              <w:t>t</w:t>
            </w:r>
            <w:r w:rsidR="00180FA3" w:rsidRPr="00812529">
              <w:rPr>
                <w:sz w:val="18"/>
                <w:szCs w:val="18"/>
                <w:lang w:val="en-GB"/>
              </w:rPr>
              <w:t>ourism industry).</w:t>
            </w:r>
          </w:p>
        </w:tc>
        <w:tc>
          <w:tcPr>
            <w:tcW w:w="3312" w:type="dxa"/>
          </w:tcPr>
          <w:p w:rsidR="00180FA3" w:rsidRPr="00812529" w:rsidRDefault="00180FA3" w:rsidP="00563286">
            <w:pPr>
              <w:spacing w:before="60"/>
              <w:rPr>
                <w:sz w:val="18"/>
                <w:szCs w:val="18"/>
                <w:lang w:val="en-GB"/>
              </w:rPr>
            </w:pPr>
            <w:r w:rsidRPr="00812529">
              <w:rPr>
                <w:sz w:val="18"/>
                <w:szCs w:val="18"/>
                <w:lang w:val="en-GB"/>
              </w:rPr>
              <w:lastRenderedPageBreak/>
              <w:t xml:space="preserve">Developed instruments for improving the skills base, skills mobility, and addressing the skills gap for development of the priority sectors of SEE. </w:t>
            </w:r>
          </w:p>
        </w:tc>
        <w:tc>
          <w:tcPr>
            <w:tcW w:w="1383" w:type="dxa"/>
          </w:tcPr>
          <w:p w:rsidR="00180FA3" w:rsidRPr="00812529" w:rsidRDefault="00180FA3" w:rsidP="00563286">
            <w:pPr>
              <w:spacing w:before="60"/>
              <w:rPr>
                <w:sz w:val="18"/>
                <w:szCs w:val="18"/>
                <w:lang w:val="en-GB"/>
              </w:rPr>
            </w:pPr>
            <w:r w:rsidRPr="00812529">
              <w:rPr>
                <w:sz w:val="18"/>
                <w:szCs w:val="18"/>
                <w:lang w:val="en-GB"/>
              </w:rPr>
              <w:t>SEEIC, Expert Group on Food and Beverages, Working Group on Tourism, ERISEE, CEFTA, OECD</w:t>
            </w:r>
          </w:p>
        </w:tc>
        <w:tc>
          <w:tcPr>
            <w:tcW w:w="1108" w:type="dxa"/>
          </w:tcPr>
          <w:p w:rsidR="00180FA3" w:rsidRPr="00812529" w:rsidRDefault="00180FA3" w:rsidP="00563286">
            <w:pPr>
              <w:spacing w:before="60"/>
              <w:rPr>
                <w:sz w:val="18"/>
                <w:szCs w:val="18"/>
                <w:lang w:val="en-GB"/>
              </w:rPr>
            </w:pPr>
            <w:r w:rsidRPr="00812529">
              <w:rPr>
                <w:sz w:val="18"/>
                <w:szCs w:val="18"/>
                <w:lang w:val="en-GB"/>
              </w:rPr>
              <w:t>2016-2019</w:t>
            </w:r>
          </w:p>
        </w:tc>
      </w:tr>
      <w:tr w:rsidR="00180FA3" w:rsidRPr="00812529" w:rsidTr="00563286">
        <w:tc>
          <w:tcPr>
            <w:tcW w:w="250" w:type="dxa"/>
            <w:tcBorders>
              <w:right w:val="single" w:sz="4" w:space="0" w:color="FFFFFF" w:themeColor="background1"/>
            </w:tcBorders>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563286">
            <w:pPr>
              <w:spacing w:before="60" w:after="60"/>
              <w:rPr>
                <w:sz w:val="18"/>
                <w:szCs w:val="18"/>
                <w:lang w:val="en-GB"/>
              </w:rPr>
            </w:pPr>
            <w:r w:rsidRPr="00812529">
              <w:rPr>
                <w:sz w:val="18"/>
                <w:szCs w:val="18"/>
                <w:lang w:val="en-GB"/>
              </w:rPr>
              <w:t>A.3.3.3.</w:t>
            </w:r>
          </w:p>
        </w:tc>
        <w:tc>
          <w:tcPr>
            <w:tcW w:w="3453" w:type="dxa"/>
            <w:gridSpan w:val="2"/>
            <w:tcBorders>
              <w:left w:val="single" w:sz="4" w:space="0" w:color="FFFFFF" w:themeColor="background1"/>
            </w:tcBorders>
          </w:tcPr>
          <w:p w:rsidR="00180FA3" w:rsidRPr="00812529" w:rsidRDefault="00180FA3" w:rsidP="00563286">
            <w:pPr>
              <w:spacing w:before="60"/>
              <w:rPr>
                <w:sz w:val="18"/>
                <w:szCs w:val="18"/>
                <w:lang w:val="en-GB"/>
              </w:rPr>
            </w:pPr>
            <w:r w:rsidRPr="00812529">
              <w:rPr>
                <w:rFonts w:eastAsia="Times New Roman"/>
                <w:sz w:val="18"/>
                <w:szCs w:val="18"/>
                <w:lang w:val="en-GB"/>
              </w:rPr>
              <w:t>Support to the establishment of regional observatory on the state of industrial policy in the region</w:t>
            </w:r>
          </w:p>
        </w:tc>
        <w:tc>
          <w:tcPr>
            <w:tcW w:w="4000" w:type="dxa"/>
          </w:tcPr>
          <w:p w:rsidR="00180FA3" w:rsidRPr="00812529" w:rsidRDefault="00785E3D" w:rsidP="00785E3D">
            <w:pPr>
              <w:spacing w:before="60"/>
              <w:rPr>
                <w:sz w:val="18"/>
                <w:szCs w:val="18"/>
                <w:lang w:val="en-GB"/>
              </w:rPr>
            </w:pPr>
            <w:r w:rsidRPr="00812529">
              <w:rPr>
                <w:sz w:val="18"/>
                <w:szCs w:val="18"/>
                <w:lang w:val="en-GB"/>
              </w:rPr>
              <w:t>Support the development of a regional observatory to assist the development of</w:t>
            </w:r>
            <w:r w:rsidR="00180FA3" w:rsidRPr="00812529">
              <w:rPr>
                <w:sz w:val="18"/>
                <w:szCs w:val="18"/>
                <w:lang w:val="en-GB"/>
              </w:rPr>
              <w:t xml:space="preserve"> </w:t>
            </w:r>
            <w:r w:rsidRPr="00812529">
              <w:rPr>
                <w:sz w:val="18"/>
                <w:szCs w:val="18"/>
                <w:lang w:val="en-GB"/>
              </w:rPr>
              <w:t>regional</w:t>
            </w:r>
            <w:r w:rsidR="00180FA3" w:rsidRPr="00812529">
              <w:rPr>
                <w:sz w:val="18"/>
                <w:szCs w:val="18"/>
                <w:lang w:val="en-GB"/>
              </w:rPr>
              <w:t xml:space="preserve"> </w:t>
            </w:r>
            <w:r w:rsidRPr="00812529">
              <w:rPr>
                <w:sz w:val="18"/>
                <w:szCs w:val="18"/>
                <w:lang w:val="en-GB"/>
              </w:rPr>
              <w:t xml:space="preserve">policies </w:t>
            </w:r>
            <w:r w:rsidR="00180FA3" w:rsidRPr="00812529">
              <w:rPr>
                <w:sz w:val="18"/>
                <w:szCs w:val="18"/>
                <w:lang w:val="en-GB"/>
              </w:rPr>
              <w:t xml:space="preserve">on industrial </w:t>
            </w:r>
            <w:r w:rsidRPr="00812529">
              <w:rPr>
                <w:sz w:val="18"/>
                <w:szCs w:val="18"/>
                <w:lang w:val="en-GB"/>
              </w:rPr>
              <w:t xml:space="preserve">development </w:t>
            </w:r>
            <w:r w:rsidR="00180FA3" w:rsidRPr="00812529">
              <w:rPr>
                <w:sz w:val="18"/>
                <w:szCs w:val="18"/>
                <w:lang w:val="en-GB"/>
              </w:rPr>
              <w:t>and utili</w:t>
            </w:r>
            <w:r w:rsidR="0082698B" w:rsidRPr="00812529">
              <w:rPr>
                <w:sz w:val="18"/>
                <w:szCs w:val="18"/>
                <w:lang w:val="en-GB"/>
              </w:rPr>
              <w:t>s</w:t>
            </w:r>
            <w:r w:rsidR="00180FA3" w:rsidRPr="00812529">
              <w:rPr>
                <w:sz w:val="18"/>
                <w:szCs w:val="18"/>
                <w:lang w:val="en-GB"/>
              </w:rPr>
              <w:t xml:space="preserve">ing the platform for information and knowledge exchange among the beneficiary economies with the goal of improving regional dialogue </w:t>
            </w:r>
            <w:r w:rsidRPr="00812529">
              <w:rPr>
                <w:sz w:val="18"/>
                <w:szCs w:val="18"/>
                <w:lang w:val="en-GB"/>
              </w:rPr>
              <w:t>on the related matters</w:t>
            </w:r>
            <w:r w:rsidR="00793761">
              <w:rPr>
                <w:sz w:val="18"/>
                <w:szCs w:val="18"/>
                <w:lang w:val="en-GB"/>
              </w:rPr>
              <w:t>.</w:t>
            </w:r>
          </w:p>
        </w:tc>
        <w:tc>
          <w:tcPr>
            <w:tcW w:w="3312" w:type="dxa"/>
          </w:tcPr>
          <w:p w:rsidR="00180FA3" w:rsidRPr="00812529" w:rsidRDefault="00180FA3" w:rsidP="00563286">
            <w:pPr>
              <w:spacing w:before="60"/>
              <w:rPr>
                <w:sz w:val="18"/>
                <w:szCs w:val="18"/>
                <w:lang w:val="en-GB"/>
              </w:rPr>
            </w:pPr>
            <w:r w:rsidRPr="00812529">
              <w:rPr>
                <w:sz w:val="18"/>
                <w:szCs w:val="18"/>
                <w:lang w:val="en-GB"/>
              </w:rPr>
              <w:t>Regional observatory on the state of industrial policy in the region established</w:t>
            </w:r>
            <w:r w:rsidR="00793761">
              <w:rPr>
                <w:sz w:val="18"/>
                <w:szCs w:val="18"/>
                <w:lang w:val="en-GB"/>
              </w:rPr>
              <w:t>.</w:t>
            </w:r>
          </w:p>
        </w:tc>
        <w:tc>
          <w:tcPr>
            <w:tcW w:w="1383" w:type="dxa"/>
          </w:tcPr>
          <w:p w:rsidR="00180FA3" w:rsidRPr="00812529" w:rsidRDefault="00180FA3" w:rsidP="00563286">
            <w:pPr>
              <w:spacing w:before="60"/>
              <w:rPr>
                <w:sz w:val="18"/>
                <w:szCs w:val="18"/>
                <w:lang w:val="en-GB"/>
              </w:rPr>
            </w:pPr>
            <w:r w:rsidRPr="00812529">
              <w:rPr>
                <w:sz w:val="18"/>
                <w:szCs w:val="18"/>
                <w:lang w:val="en-GB"/>
              </w:rPr>
              <w:t>SEEIC, Industrial Policy Working Group, OECD, CEFTA</w:t>
            </w:r>
          </w:p>
        </w:tc>
        <w:tc>
          <w:tcPr>
            <w:tcW w:w="1108" w:type="dxa"/>
          </w:tcPr>
          <w:p w:rsidR="00180FA3" w:rsidRPr="00812529" w:rsidRDefault="00180FA3" w:rsidP="00563286">
            <w:pPr>
              <w:spacing w:before="60"/>
              <w:rPr>
                <w:sz w:val="18"/>
                <w:szCs w:val="18"/>
                <w:lang w:val="en-GB"/>
              </w:rPr>
            </w:pPr>
            <w:r w:rsidRPr="00812529">
              <w:rPr>
                <w:sz w:val="18"/>
                <w:szCs w:val="18"/>
                <w:lang w:val="en-GB"/>
              </w:rPr>
              <w:t>2016-2019</w:t>
            </w:r>
          </w:p>
        </w:tc>
      </w:tr>
      <w:tr w:rsidR="00180FA3" w:rsidRPr="00812529" w:rsidTr="00563286">
        <w:tc>
          <w:tcPr>
            <w:tcW w:w="250" w:type="dxa"/>
            <w:tcBorders>
              <w:right w:val="single" w:sz="4" w:space="0" w:color="FFFFFF" w:themeColor="background1"/>
            </w:tcBorders>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563286">
            <w:pPr>
              <w:spacing w:before="60" w:after="60"/>
              <w:rPr>
                <w:sz w:val="18"/>
                <w:szCs w:val="18"/>
                <w:lang w:val="en-GB"/>
              </w:rPr>
            </w:pPr>
            <w:r w:rsidRPr="00812529">
              <w:rPr>
                <w:sz w:val="18"/>
                <w:szCs w:val="18"/>
                <w:lang w:val="en-GB"/>
              </w:rPr>
              <w:t>A.3.3.4.</w:t>
            </w:r>
          </w:p>
        </w:tc>
        <w:tc>
          <w:tcPr>
            <w:tcW w:w="3453" w:type="dxa"/>
            <w:gridSpan w:val="2"/>
            <w:tcBorders>
              <w:left w:val="single" w:sz="4" w:space="0" w:color="FFFFFF" w:themeColor="background1"/>
            </w:tcBorders>
          </w:tcPr>
          <w:p w:rsidR="00180FA3" w:rsidRPr="00812529" w:rsidRDefault="00180FA3" w:rsidP="00563286">
            <w:pPr>
              <w:spacing w:before="60"/>
              <w:rPr>
                <w:sz w:val="18"/>
                <w:szCs w:val="18"/>
                <w:lang w:val="en-GB"/>
              </w:rPr>
            </w:pPr>
            <w:r w:rsidRPr="00812529">
              <w:rPr>
                <w:sz w:val="18"/>
                <w:szCs w:val="18"/>
                <w:lang w:val="en-GB"/>
              </w:rPr>
              <w:t>Support to preservation of cultural heritage in SEE</w:t>
            </w:r>
          </w:p>
        </w:tc>
        <w:tc>
          <w:tcPr>
            <w:tcW w:w="4000" w:type="dxa"/>
          </w:tcPr>
          <w:p w:rsidR="00180FA3" w:rsidRPr="00812529" w:rsidRDefault="00180FA3" w:rsidP="00563286">
            <w:pPr>
              <w:spacing w:before="60"/>
              <w:rPr>
                <w:sz w:val="18"/>
                <w:szCs w:val="18"/>
                <w:lang w:val="en-GB"/>
              </w:rPr>
            </w:pPr>
            <w:r w:rsidRPr="00812529">
              <w:rPr>
                <w:sz w:val="18"/>
                <w:szCs w:val="18"/>
                <w:lang w:val="en-GB"/>
              </w:rPr>
              <w:t xml:space="preserve">Integrating cultural heritage/historical </w:t>
            </w:r>
            <w:proofErr w:type="spellStart"/>
            <w:r w:rsidRPr="00812529">
              <w:rPr>
                <w:sz w:val="18"/>
                <w:szCs w:val="18"/>
                <w:lang w:val="en-GB"/>
              </w:rPr>
              <w:t>routes</w:t>
            </w:r>
            <w:proofErr w:type="spellEnd"/>
            <w:r w:rsidRPr="00812529">
              <w:rPr>
                <w:sz w:val="18"/>
                <w:szCs w:val="18"/>
                <w:lang w:val="en-GB"/>
              </w:rPr>
              <w:t xml:space="preserve"> of SEE into the regional tourism joint offer/product</w:t>
            </w:r>
            <w:r w:rsidR="00793761">
              <w:rPr>
                <w:sz w:val="18"/>
                <w:szCs w:val="18"/>
                <w:lang w:val="en-GB"/>
              </w:rPr>
              <w:t>.</w:t>
            </w:r>
          </w:p>
        </w:tc>
        <w:tc>
          <w:tcPr>
            <w:tcW w:w="3312" w:type="dxa"/>
          </w:tcPr>
          <w:p w:rsidR="00180FA3" w:rsidRPr="00812529" w:rsidRDefault="00180FA3" w:rsidP="00563286">
            <w:pPr>
              <w:spacing w:before="60"/>
              <w:rPr>
                <w:sz w:val="18"/>
                <w:szCs w:val="18"/>
                <w:lang w:val="en-GB"/>
              </w:rPr>
            </w:pPr>
            <w:r w:rsidRPr="00812529">
              <w:rPr>
                <w:sz w:val="18"/>
                <w:szCs w:val="18"/>
                <w:lang w:val="en-GB"/>
              </w:rPr>
              <w:t xml:space="preserve">Cultural </w:t>
            </w:r>
            <w:proofErr w:type="spellStart"/>
            <w:r w:rsidRPr="00812529">
              <w:rPr>
                <w:sz w:val="18"/>
                <w:szCs w:val="18"/>
                <w:lang w:val="en-GB"/>
              </w:rPr>
              <w:t>routes</w:t>
            </w:r>
            <w:proofErr w:type="spellEnd"/>
            <w:r w:rsidRPr="00812529">
              <w:rPr>
                <w:sz w:val="18"/>
                <w:szCs w:val="18"/>
                <w:lang w:val="en-GB"/>
              </w:rPr>
              <w:t xml:space="preserve"> of SEE aligned with tourism routes and promoted to the international tourism community</w:t>
            </w:r>
            <w:r w:rsidR="00793761">
              <w:rPr>
                <w:sz w:val="18"/>
                <w:szCs w:val="18"/>
                <w:lang w:val="en-GB"/>
              </w:rPr>
              <w:t>.</w:t>
            </w:r>
          </w:p>
        </w:tc>
        <w:tc>
          <w:tcPr>
            <w:tcW w:w="1383" w:type="dxa"/>
          </w:tcPr>
          <w:p w:rsidR="00180FA3" w:rsidRPr="00812529" w:rsidRDefault="00180FA3" w:rsidP="00563286">
            <w:pPr>
              <w:spacing w:before="60"/>
              <w:rPr>
                <w:sz w:val="18"/>
                <w:szCs w:val="18"/>
                <w:lang w:val="en-GB"/>
              </w:rPr>
            </w:pPr>
            <w:r w:rsidRPr="00812529">
              <w:rPr>
                <w:sz w:val="18"/>
                <w:szCs w:val="18"/>
                <w:lang w:val="en-GB"/>
              </w:rPr>
              <w:t>SEEIC, Expert Group on Tourism, TFCS, private sector representatives</w:t>
            </w:r>
          </w:p>
        </w:tc>
        <w:tc>
          <w:tcPr>
            <w:tcW w:w="1108" w:type="dxa"/>
          </w:tcPr>
          <w:p w:rsidR="00180FA3" w:rsidRPr="00812529" w:rsidRDefault="00180FA3" w:rsidP="00563286">
            <w:pPr>
              <w:spacing w:before="60"/>
              <w:rPr>
                <w:sz w:val="18"/>
                <w:szCs w:val="18"/>
                <w:lang w:val="en-GB"/>
              </w:rPr>
            </w:pPr>
            <w:r w:rsidRPr="00812529">
              <w:rPr>
                <w:sz w:val="18"/>
                <w:szCs w:val="18"/>
                <w:lang w:val="en-GB"/>
              </w:rPr>
              <w:t>2016-2017</w:t>
            </w:r>
          </w:p>
        </w:tc>
      </w:tr>
      <w:tr w:rsidR="00180FA3" w:rsidRPr="00812529" w:rsidTr="00563286">
        <w:tc>
          <w:tcPr>
            <w:tcW w:w="250" w:type="dxa"/>
            <w:tcBorders>
              <w:right w:val="single" w:sz="4" w:space="0" w:color="FFFFFF" w:themeColor="background1"/>
            </w:tcBorders>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563286">
            <w:pPr>
              <w:spacing w:before="60" w:after="60"/>
              <w:rPr>
                <w:sz w:val="18"/>
                <w:szCs w:val="18"/>
                <w:lang w:val="en-GB"/>
              </w:rPr>
            </w:pPr>
            <w:r w:rsidRPr="00812529">
              <w:rPr>
                <w:sz w:val="18"/>
                <w:szCs w:val="18"/>
                <w:lang w:val="en-GB"/>
              </w:rPr>
              <w:t>A.3.3.5.</w:t>
            </w:r>
          </w:p>
        </w:tc>
        <w:tc>
          <w:tcPr>
            <w:tcW w:w="3453" w:type="dxa"/>
            <w:gridSpan w:val="2"/>
            <w:tcBorders>
              <w:left w:val="single" w:sz="4" w:space="0" w:color="FFFFFF" w:themeColor="background1"/>
            </w:tcBorders>
          </w:tcPr>
          <w:p w:rsidR="00180FA3" w:rsidRPr="00812529" w:rsidRDefault="00180FA3" w:rsidP="00563286">
            <w:pPr>
              <w:spacing w:before="60"/>
              <w:rPr>
                <w:sz w:val="18"/>
                <w:szCs w:val="18"/>
                <w:lang w:val="en-GB"/>
              </w:rPr>
            </w:pPr>
            <w:r w:rsidRPr="00812529">
              <w:rPr>
                <w:sz w:val="18"/>
                <w:szCs w:val="18"/>
                <w:lang w:val="en-GB"/>
              </w:rPr>
              <w:t>SME development</w:t>
            </w:r>
          </w:p>
        </w:tc>
        <w:tc>
          <w:tcPr>
            <w:tcW w:w="4000" w:type="dxa"/>
          </w:tcPr>
          <w:p w:rsidR="00180FA3" w:rsidRPr="00812529" w:rsidRDefault="00180FA3" w:rsidP="00AC1E36">
            <w:pPr>
              <w:spacing w:before="60"/>
              <w:rPr>
                <w:sz w:val="18"/>
                <w:szCs w:val="18"/>
                <w:lang w:val="en-GB"/>
              </w:rPr>
            </w:pPr>
            <w:r w:rsidRPr="00812529">
              <w:rPr>
                <w:sz w:val="18"/>
                <w:szCs w:val="18"/>
                <w:lang w:val="en-GB"/>
              </w:rPr>
              <w:t>Support</w:t>
            </w:r>
            <w:r w:rsidR="00785E3D" w:rsidRPr="00812529">
              <w:rPr>
                <w:sz w:val="18"/>
                <w:szCs w:val="18"/>
                <w:lang w:val="en-GB"/>
              </w:rPr>
              <w:t xml:space="preserve"> </w:t>
            </w:r>
            <w:r w:rsidRPr="00812529">
              <w:rPr>
                <w:sz w:val="18"/>
                <w:szCs w:val="18"/>
                <w:lang w:val="en-GB"/>
              </w:rPr>
              <w:t xml:space="preserve">the SME development </w:t>
            </w:r>
            <w:r w:rsidR="00785E3D" w:rsidRPr="00812529">
              <w:rPr>
                <w:sz w:val="18"/>
                <w:szCs w:val="18"/>
                <w:lang w:val="en-GB"/>
              </w:rPr>
              <w:t>in</w:t>
            </w:r>
            <w:r w:rsidRPr="00812529">
              <w:rPr>
                <w:sz w:val="18"/>
                <w:szCs w:val="18"/>
                <w:lang w:val="en-GB"/>
              </w:rPr>
              <w:t xml:space="preserve"> the region as part of the sectoral </w:t>
            </w:r>
            <w:r w:rsidR="0047580B" w:rsidRPr="00812529">
              <w:rPr>
                <w:sz w:val="18"/>
                <w:szCs w:val="18"/>
                <w:lang w:val="en-GB"/>
              </w:rPr>
              <w:t xml:space="preserve">work </w:t>
            </w:r>
            <w:r w:rsidRPr="00812529">
              <w:rPr>
                <w:sz w:val="18"/>
                <w:szCs w:val="18"/>
                <w:lang w:val="en-GB"/>
              </w:rPr>
              <w:t>(SEE priority sector internationali</w:t>
            </w:r>
            <w:r w:rsidR="0082698B" w:rsidRPr="00812529">
              <w:rPr>
                <w:sz w:val="18"/>
                <w:szCs w:val="18"/>
                <w:lang w:val="en-GB"/>
              </w:rPr>
              <w:t>s</w:t>
            </w:r>
            <w:r w:rsidRPr="00812529">
              <w:rPr>
                <w:sz w:val="18"/>
                <w:szCs w:val="18"/>
                <w:lang w:val="en-GB"/>
              </w:rPr>
              <w:t>ation through development of joint regional products and/or regional supply chains), and contribut</w:t>
            </w:r>
            <w:r w:rsidR="00AC1E36" w:rsidRPr="00812529">
              <w:rPr>
                <w:sz w:val="18"/>
                <w:szCs w:val="18"/>
                <w:lang w:val="en-GB"/>
              </w:rPr>
              <w:t>e</w:t>
            </w:r>
            <w:r w:rsidRPr="00812529">
              <w:rPr>
                <w:sz w:val="18"/>
                <w:szCs w:val="18"/>
                <w:lang w:val="en-GB"/>
              </w:rPr>
              <w:t xml:space="preserve"> to the development of SME policy index</w:t>
            </w:r>
            <w:r w:rsidR="00793761">
              <w:rPr>
                <w:sz w:val="18"/>
                <w:szCs w:val="18"/>
                <w:lang w:val="en-GB"/>
              </w:rPr>
              <w:t>.</w:t>
            </w:r>
          </w:p>
        </w:tc>
        <w:tc>
          <w:tcPr>
            <w:tcW w:w="3312" w:type="dxa"/>
          </w:tcPr>
          <w:p w:rsidR="00180FA3" w:rsidRPr="00812529" w:rsidRDefault="00180FA3" w:rsidP="00563286">
            <w:pPr>
              <w:spacing w:before="60"/>
              <w:rPr>
                <w:sz w:val="18"/>
                <w:szCs w:val="18"/>
                <w:lang w:val="en-GB"/>
              </w:rPr>
            </w:pPr>
            <w:r w:rsidRPr="00812529">
              <w:rPr>
                <w:sz w:val="18"/>
                <w:szCs w:val="18"/>
                <w:lang w:val="en-GB"/>
              </w:rPr>
              <w:t>Improved SME base in the region</w:t>
            </w:r>
            <w:r w:rsidR="00793761">
              <w:rPr>
                <w:sz w:val="18"/>
                <w:szCs w:val="18"/>
                <w:lang w:val="en-GB"/>
              </w:rPr>
              <w:t>.</w:t>
            </w:r>
          </w:p>
        </w:tc>
        <w:tc>
          <w:tcPr>
            <w:tcW w:w="1383" w:type="dxa"/>
          </w:tcPr>
          <w:p w:rsidR="00180FA3" w:rsidRPr="00812529" w:rsidRDefault="00180FA3" w:rsidP="00563286">
            <w:pPr>
              <w:spacing w:before="60"/>
              <w:rPr>
                <w:sz w:val="18"/>
                <w:szCs w:val="18"/>
                <w:lang w:val="en-GB"/>
              </w:rPr>
            </w:pPr>
            <w:r w:rsidRPr="00812529">
              <w:rPr>
                <w:sz w:val="18"/>
                <w:szCs w:val="18"/>
                <w:lang w:val="en-GB"/>
              </w:rPr>
              <w:t>SEEIC, Expert Groups on Tourism and Food &amp; Beverages, Industrial Policy Working Group, OECD, SEECEL</w:t>
            </w:r>
          </w:p>
        </w:tc>
        <w:tc>
          <w:tcPr>
            <w:tcW w:w="1108" w:type="dxa"/>
          </w:tcPr>
          <w:p w:rsidR="00180FA3" w:rsidRPr="00812529" w:rsidRDefault="00180FA3" w:rsidP="00563286">
            <w:pPr>
              <w:spacing w:before="60"/>
              <w:rPr>
                <w:sz w:val="18"/>
                <w:szCs w:val="18"/>
                <w:lang w:val="en-GB"/>
              </w:rPr>
            </w:pPr>
            <w:r w:rsidRPr="00812529">
              <w:rPr>
                <w:sz w:val="18"/>
                <w:szCs w:val="18"/>
                <w:lang w:val="en-GB"/>
              </w:rPr>
              <w:t>2016-2019</w:t>
            </w:r>
          </w:p>
        </w:tc>
      </w:tr>
      <w:tr w:rsidR="00180FA3" w:rsidRPr="00812529" w:rsidTr="00563286">
        <w:tc>
          <w:tcPr>
            <w:tcW w:w="250" w:type="dxa"/>
            <w:tcBorders>
              <w:right w:val="single" w:sz="4" w:space="0" w:color="FFFFFF" w:themeColor="background1"/>
            </w:tcBorders>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563286">
            <w:pPr>
              <w:spacing w:before="60" w:after="60"/>
              <w:rPr>
                <w:sz w:val="18"/>
                <w:szCs w:val="18"/>
                <w:lang w:val="en-GB"/>
              </w:rPr>
            </w:pPr>
            <w:r w:rsidRPr="00812529">
              <w:rPr>
                <w:sz w:val="18"/>
                <w:szCs w:val="18"/>
                <w:lang w:val="en-GB"/>
              </w:rPr>
              <w:t>A.3.3.6.</w:t>
            </w:r>
          </w:p>
        </w:tc>
        <w:tc>
          <w:tcPr>
            <w:tcW w:w="3453" w:type="dxa"/>
            <w:gridSpan w:val="2"/>
            <w:tcBorders>
              <w:left w:val="single" w:sz="4" w:space="0" w:color="FFFFFF" w:themeColor="background1"/>
            </w:tcBorders>
          </w:tcPr>
          <w:p w:rsidR="00180FA3" w:rsidRPr="00812529" w:rsidRDefault="00180FA3" w:rsidP="00563286">
            <w:pPr>
              <w:spacing w:before="60"/>
              <w:rPr>
                <w:sz w:val="18"/>
                <w:szCs w:val="18"/>
                <w:lang w:val="en-GB"/>
              </w:rPr>
            </w:pPr>
            <w:r w:rsidRPr="00812529">
              <w:rPr>
                <w:sz w:val="18"/>
                <w:szCs w:val="18"/>
                <w:lang w:val="en-GB"/>
              </w:rPr>
              <w:t>Gender economy</w:t>
            </w:r>
          </w:p>
        </w:tc>
        <w:tc>
          <w:tcPr>
            <w:tcW w:w="4000" w:type="dxa"/>
          </w:tcPr>
          <w:p w:rsidR="00180FA3" w:rsidRPr="00812529" w:rsidRDefault="00180FA3" w:rsidP="000B7DEB">
            <w:pPr>
              <w:spacing w:before="60"/>
              <w:rPr>
                <w:sz w:val="18"/>
                <w:szCs w:val="18"/>
                <w:lang w:val="en-GB"/>
              </w:rPr>
            </w:pPr>
            <w:r w:rsidRPr="00812529">
              <w:rPr>
                <w:sz w:val="18"/>
                <w:szCs w:val="18"/>
                <w:lang w:val="en-GB"/>
              </w:rPr>
              <w:t>Contribut</w:t>
            </w:r>
            <w:r w:rsidR="0072049A" w:rsidRPr="00812529">
              <w:rPr>
                <w:sz w:val="18"/>
                <w:szCs w:val="18"/>
                <w:lang w:val="en-GB"/>
              </w:rPr>
              <w:t>e</w:t>
            </w:r>
            <w:r w:rsidRPr="00812529">
              <w:rPr>
                <w:sz w:val="18"/>
                <w:szCs w:val="18"/>
                <w:lang w:val="en-GB"/>
              </w:rPr>
              <w:t xml:space="preserve"> to the improvement of gender-based economy as one of the resources </w:t>
            </w:r>
            <w:r w:rsidR="000B7DEB">
              <w:rPr>
                <w:sz w:val="18"/>
                <w:szCs w:val="18"/>
                <w:lang w:val="en-GB"/>
              </w:rPr>
              <w:t>to</w:t>
            </w:r>
            <w:r w:rsidRPr="00812529">
              <w:rPr>
                <w:sz w:val="18"/>
                <w:szCs w:val="18"/>
                <w:lang w:val="en-GB"/>
              </w:rPr>
              <w:t xml:space="preserve"> enhanc</w:t>
            </w:r>
            <w:r w:rsidR="000B7DEB">
              <w:rPr>
                <w:sz w:val="18"/>
                <w:szCs w:val="18"/>
                <w:lang w:val="en-GB"/>
              </w:rPr>
              <w:t>e</w:t>
            </w:r>
            <w:r w:rsidRPr="00812529">
              <w:rPr>
                <w:sz w:val="18"/>
                <w:szCs w:val="18"/>
                <w:lang w:val="en-GB"/>
              </w:rPr>
              <w:t xml:space="preserve"> competitiveness through analysis and proposals for policy improvement, knowledge sharing increase, improvement of entrepreneurial education, enhancement of public-private sector dialogue, and boosting private sector associations throughout the region</w:t>
            </w:r>
            <w:r w:rsidR="00793761">
              <w:rPr>
                <w:sz w:val="18"/>
                <w:szCs w:val="18"/>
                <w:lang w:val="en-GB"/>
              </w:rPr>
              <w:t>.</w:t>
            </w:r>
          </w:p>
        </w:tc>
        <w:tc>
          <w:tcPr>
            <w:tcW w:w="3312" w:type="dxa"/>
          </w:tcPr>
          <w:p w:rsidR="00180FA3" w:rsidRPr="00812529" w:rsidRDefault="00180FA3" w:rsidP="00563286">
            <w:pPr>
              <w:spacing w:before="60"/>
              <w:rPr>
                <w:sz w:val="18"/>
                <w:szCs w:val="18"/>
                <w:lang w:val="en-GB"/>
              </w:rPr>
            </w:pPr>
            <w:r w:rsidRPr="00812529">
              <w:rPr>
                <w:sz w:val="18"/>
                <w:szCs w:val="18"/>
                <w:lang w:val="en-GB"/>
              </w:rPr>
              <w:t xml:space="preserve">Increased participation of gender-based economic </w:t>
            </w:r>
            <w:r w:rsidR="0072049A" w:rsidRPr="00812529">
              <w:rPr>
                <w:sz w:val="18"/>
                <w:szCs w:val="18"/>
                <w:lang w:val="en-GB"/>
              </w:rPr>
              <w:t>sectors</w:t>
            </w:r>
            <w:r w:rsidRPr="00812529">
              <w:rPr>
                <w:sz w:val="18"/>
                <w:szCs w:val="18"/>
                <w:lang w:val="en-GB"/>
              </w:rPr>
              <w:t xml:space="preserve"> in the overall competitiveness-improvement efforts</w:t>
            </w:r>
            <w:r w:rsidR="00793761">
              <w:rPr>
                <w:sz w:val="18"/>
                <w:szCs w:val="18"/>
                <w:lang w:val="en-GB"/>
              </w:rPr>
              <w:t>.</w:t>
            </w:r>
          </w:p>
        </w:tc>
        <w:tc>
          <w:tcPr>
            <w:tcW w:w="1383" w:type="dxa"/>
          </w:tcPr>
          <w:p w:rsidR="00180FA3" w:rsidRPr="00812529" w:rsidRDefault="00180FA3" w:rsidP="00563286">
            <w:pPr>
              <w:spacing w:before="60"/>
              <w:rPr>
                <w:sz w:val="18"/>
                <w:szCs w:val="18"/>
                <w:lang w:val="en-GB"/>
              </w:rPr>
            </w:pPr>
            <w:r w:rsidRPr="00812529">
              <w:rPr>
                <w:sz w:val="18"/>
                <w:szCs w:val="18"/>
                <w:lang w:val="en-GB"/>
              </w:rPr>
              <w:t>SEEIC, Industrial Policy Working Group, SEECEL, ETF, private sector representatives</w:t>
            </w:r>
          </w:p>
        </w:tc>
        <w:tc>
          <w:tcPr>
            <w:tcW w:w="1108" w:type="dxa"/>
          </w:tcPr>
          <w:p w:rsidR="00180FA3" w:rsidRPr="00812529" w:rsidRDefault="00180FA3" w:rsidP="00563286">
            <w:pPr>
              <w:spacing w:before="60"/>
              <w:rPr>
                <w:sz w:val="18"/>
                <w:szCs w:val="18"/>
                <w:lang w:val="en-GB"/>
              </w:rPr>
            </w:pPr>
            <w:r w:rsidRPr="00812529">
              <w:rPr>
                <w:sz w:val="18"/>
                <w:szCs w:val="18"/>
                <w:lang w:val="en-GB"/>
              </w:rPr>
              <w:t>2016-2019</w:t>
            </w:r>
          </w:p>
        </w:tc>
      </w:tr>
      <w:tr w:rsidR="00180FA3" w:rsidRPr="00812529" w:rsidTr="00563286">
        <w:tc>
          <w:tcPr>
            <w:tcW w:w="250" w:type="dxa"/>
            <w:tcBorders>
              <w:right w:val="single" w:sz="4" w:space="0" w:color="FFFFFF" w:themeColor="background1"/>
            </w:tcBorders>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563286">
            <w:pPr>
              <w:spacing w:before="60" w:after="60"/>
              <w:rPr>
                <w:sz w:val="18"/>
                <w:szCs w:val="18"/>
                <w:lang w:val="en-GB"/>
              </w:rPr>
            </w:pPr>
            <w:r w:rsidRPr="00812529">
              <w:rPr>
                <w:sz w:val="18"/>
                <w:szCs w:val="18"/>
                <w:lang w:val="en-GB"/>
              </w:rPr>
              <w:t>A.3.3.7.</w:t>
            </w:r>
          </w:p>
        </w:tc>
        <w:tc>
          <w:tcPr>
            <w:tcW w:w="3453" w:type="dxa"/>
            <w:gridSpan w:val="2"/>
            <w:tcBorders>
              <w:left w:val="single" w:sz="4" w:space="0" w:color="FFFFFF" w:themeColor="background1"/>
            </w:tcBorders>
          </w:tcPr>
          <w:p w:rsidR="00180FA3" w:rsidRPr="00812529" w:rsidRDefault="00180FA3" w:rsidP="00563286">
            <w:pPr>
              <w:spacing w:before="60"/>
              <w:rPr>
                <w:sz w:val="18"/>
                <w:szCs w:val="18"/>
                <w:lang w:val="en-GB"/>
              </w:rPr>
            </w:pPr>
            <w:r w:rsidRPr="00812529">
              <w:rPr>
                <w:sz w:val="18"/>
                <w:szCs w:val="18"/>
                <w:lang w:val="en-GB"/>
              </w:rPr>
              <w:t>Trade facilitation and liberali</w:t>
            </w:r>
            <w:r w:rsidR="0082698B" w:rsidRPr="00812529">
              <w:rPr>
                <w:sz w:val="18"/>
                <w:szCs w:val="18"/>
                <w:lang w:val="en-GB"/>
              </w:rPr>
              <w:t>s</w:t>
            </w:r>
            <w:r w:rsidRPr="00812529">
              <w:rPr>
                <w:sz w:val="18"/>
                <w:szCs w:val="18"/>
                <w:lang w:val="en-GB"/>
              </w:rPr>
              <w:t>ation of trade in services</w:t>
            </w:r>
          </w:p>
        </w:tc>
        <w:tc>
          <w:tcPr>
            <w:tcW w:w="4000" w:type="dxa"/>
          </w:tcPr>
          <w:p w:rsidR="00F03661" w:rsidRPr="00812529" w:rsidRDefault="00180FA3" w:rsidP="00563286">
            <w:pPr>
              <w:spacing w:before="60"/>
              <w:rPr>
                <w:sz w:val="18"/>
                <w:szCs w:val="18"/>
                <w:lang w:val="en-GB"/>
              </w:rPr>
            </w:pPr>
            <w:r w:rsidRPr="00812529">
              <w:rPr>
                <w:sz w:val="18"/>
                <w:szCs w:val="18"/>
                <w:lang w:val="en-GB"/>
              </w:rPr>
              <w:t>Aligning investment reform and industrial policy development agendas to that of trade, in compliance with the corresponding CEFTA articles on investments/industry</w:t>
            </w:r>
            <w:r w:rsidR="00793761">
              <w:rPr>
                <w:sz w:val="18"/>
                <w:szCs w:val="18"/>
                <w:lang w:val="en-GB"/>
              </w:rPr>
              <w:t>.</w:t>
            </w:r>
          </w:p>
          <w:p w:rsidR="00180FA3" w:rsidRPr="00812529" w:rsidRDefault="00F03661" w:rsidP="00563286">
            <w:pPr>
              <w:spacing w:before="60"/>
              <w:rPr>
                <w:sz w:val="18"/>
                <w:szCs w:val="18"/>
                <w:lang w:val="en-GB"/>
              </w:rPr>
            </w:pPr>
            <w:r w:rsidRPr="00812529">
              <w:rPr>
                <w:sz w:val="18"/>
                <w:szCs w:val="18"/>
                <w:lang w:val="en-GB"/>
              </w:rPr>
              <w:t>S</w:t>
            </w:r>
            <w:r w:rsidR="00180FA3" w:rsidRPr="00812529">
              <w:rPr>
                <w:sz w:val="18"/>
                <w:szCs w:val="18"/>
                <w:lang w:val="en-GB"/>
              </w:rPr>
              <w:t>upport to the liberali</w:t>
            </w:r>
            <w:r w:rsidR="0082698B" w:rsidRPr="00812529">
              <w:rPr>
                <w:sz w:val="18"/>
                <w:szCs w:val="18"/>
                <w:lang w:val="en-GB"/>
              </w:rPr>
              <w:t>s</w:t>
            </w:r>
            <w:r w:rsidR="00180FA3" w:rsidRPr="00812529">
              <w:rPr>
                <w:sz w:val="18"/>
                <w:szCs w:val="18"/>
                <w:lang w:val="en-GB"/>
              </w:rPr>
              <w:t>ation of trade in services by aligning the efforts of tourism industry</w:t>
            </w:r>
            <w:r w:rsidR="00793761">
              <w:rPr>
                <w:sz w:val="18"/>
                <w:szCs w:val="18"/>
                <w:lang w:val="en-GB"/>
              </w:rPr>
              <w:t>.</w:t>
            </w:r>
          </w:p>
        </w:tc>
        <w:tc>
          <w:tcPr>
            <w:tcW w:w="3312" w:type="dxa"/>
          </w:tcPr>
          <w:p w:rsidR="00180FA3" w:rsidRPr="00812529" w:rsidRDefault="00180FA3" w:rsidP="00563286">
            <w:pPr>
              <w:spacing w:before="60"/>
              <w:rPr>
                <w:sz w:val="18"/>
                <w:szCs w:val="18"/>
                <w:lang w:val="en-GB"/>
              </w:rPr>
            </w:pPr>
            <w:r w:rsidRPr="00812529">
              <w:rPr>
                <w:sz w:val="18"/>
                <w:szCs w:val="18"/>
                <w:lang w:val="en-GB"/>
              </w:rPr>
              <w:t>Harmoni</w:t>
            </w:r>
            <w:r w:rsidR="0082698B" w:rsidRPr="00812529">
              <w:rPr>
                <w:sz w:val="18"/>
                <w:szCs w:val="18"/>
                <w:lang w:val="en-GB"/>
              </w:rPr>
              <w:t>s</w:t>
            </w:r>
            <w:r w:rsidRPr="00812529">
              <w:rPr>
                <w:sz w:val="18"/>
                <w:szCs w:val="18"/>
                <w:lang w:val="en-GB"/>
              </w:rPr>
              <w:t>ation of the trade and investment/industry development agenda through regional agreement/protocols; liberali</w:t>
            </w:r>
            <w:r w:rsidR="0082698B" w:rsidRPr="00812529">
              <w:rPr>
                <w:sz w:val="18"/>
                <w:szCs w:val="18"/>
                <w:lang w:val="en-GB"/>
              </w:rPr>
              <w:t>s</w:t>
            </w:r>
            <w:r w:rsidRPr="00812529">
              <w:rPr>
                <w:sz w:val="18"/>
                <w:szCs w:val="18"/>
                <w:lang w:val="en-GB"/>
              </w:rPr>
              <w:t>ed trade in services</w:t>
            </w:r>
            <w:r w:rsidR="00793761">
              <w:rPr>
                <w:sz w:val="18"/>
                <w:szCs w:val="18"/>
                <w:lang w:val="en-GB"/>
              </w:rPr>
              <w:t>.</w:t>
            </w:r>
          </w:p>
        </w:tc>
        <w:tc>
          <w:tcPr>
            <w:tcW w:w="1383" w:type="dxa"/>
          </w:tcPr>
          <w:p w:rsidR="00180FA3" w:rsidRPr="00812529" w:rsidRDefault="00180FA3" w:rsidP="00563286">
            <w:pPr>
              <w:spacing w:before="60"/>
              <w:rPr>
                <w:sz w:val="18"/>
                <w:szCs w:val="18"/>
                <w:lang w:val="en-GB"/>
              </w:rPr>
            </w:pPr>
            <w:r w:rsidRPr="00812529">
              <w:rPr>
                <w:sz w:val="18"/>
                <w:szCs w:val="18"/>
                <w:lang w:val="en-GB"/>
              </w:rPr>
              <w:t xml:space="preserve">SEEIC, SEEIC-CEFTA Joint Working Group on Investments, Expert Working </w:t>
            </w:r>
            <w:r w:rsidRPr="00812529">
              <w:rPr>
                <w:sz w:val="18"/>
                <w:szCs w:val="18"/>
                <w:lang w:val="en-GB"/>
              </w:rPr>
              <w:lastRenderedPageBreak/>
              <w:t>Groups on Tourism and Food and Beverages, Industrial Policy Working Group, CEFTA and its appropriate bodies, private sector representatives</w:t>
            </w:r>
          </w:p>
        </w:tc>
        <w:tc>
          <w:tcPr>
            <w:tcW w:w="1108" w:type="dxa"/>
          </w:tcPr>
          <w:p w:rsidR="00180FA3" w:rsidRPr="00812529" w:rsidRDefault="00180FA3" w:rsidP="00563286">
            <w:pPr>
              <w:spacing w:before="60"/>
              <w:rPr>
                <w:sz w:val="18"/>
                <w:szCs w:val="18"/>
                <w:lang w:val="en-GB"/>
              </w:rPr>
            </w:pPr>
            <w:r w:rsidRPr="00812529">
              <w:rPr>
                <w:sz w:val="18"/>
                <w:szCs w:val="18"/>
                <w:lang w:val="en-GB"/>
              </w:rPr>
              <w:lastRenderedPageBreak/>
              <w:t>2016-2019</w:t>
            </w:r>
          </w:p>
        </w:tc>
      </w:tr>
      <w:tr w:rsidR="00180FA3" w:rsidRPr="00812529" w:rsidTr="00563286">
        <w:tc>
          <w:tcPr>
            <w:tcW w:w="250" w:type="dxa"/>
            <w:tcBorders>
              <w:right w:val="single" w:sz="4" w:space="0" w:color="FFFFFF" w:themeColor="background1"/>
            </w:tcBorders>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563286">
            <w:pPr>
              <w:spacing w:before="60" w:after="60"/>
              <w:rPr>
                <w:sz w:val="18"/>
                <w:szCs w:val="18"/>
                <w:lang w:val="en-GB"/>
              </w:rPr>
            </w:pPr>
            <w:r w:rsidRPr="00812529">
              <w:rPr>
                <w:sz w:val="18"/>
                <w:szCs w:val="18"/>
                <w:lang w:val="en-GB"/>
              </w:rPr>
              <w:t>A.3.3.8.</w:t>
            </w:r>
          </w:p>
        </w:tc>
        <w:tc>
          <w:tcPr>
            <w:tcW w:w="3453" w:type="dxa"/>
            <w:gridSpan w:val="2"/>
            <w:tcBorders>
              <w:left w:val="single" w:sz="4" w:space="0" w:color="FFFFFF" w:themeColor="background1"/>
            </w:tcBorders>
          </w:tcPr>
          <w:p w:rsidR="00180FA3" w:rsidRPr="00812529" w:rsidRDefault="00180FA3" w:rsidP="00563286">
            <w:pPr>
              <w:spacing w:before="60"/>
              <w:rPr>
                <w:sz w:val="18"/>
                <w:szCs w:val="18"/>
                <w:lang w:val="en-GB"/>
              </w:rPr>
            </w:pPr>
            <w:r w:rsidRPr="00812529">
              <w:rPr>
                <w:rFonts w:eastAsia="Times New Roman"/>
                <w:sz w:val="18"/>
                <w:szCs w:val="18"/>
                <w:lang w:val="en-GB"/>
              </w:rPr>
              <w:t>R&amp;D and innovation</w:t>
            </w:r>
          </w:p>
        </w:tc>
        <w:tc>
          <w:tcPr>
            <w:tcW w:w="4000" w:type="dxa"/>
          </w:tcPr>
          <w:p w:rsidR="00180FA3" w:rsidRPr="00812529" w:rsidRDefault="00180FA3" w:rsidP="00563286">
            <w:pPr>
              <w:spacing w:before="60"/>
              <w:rPr>
                <w:sz w:val="18"/>
                <w:szCs w:val="18"/>
                <w:lang w:val="en-GB"/>
              </w:rPr>
            </w:pPr>
            <w:r w:rsidRPr="00812529">
              <w:rPr>
                <w:rFonts w:eastAsia="Times New Roman"/>
                <w:sz w:val="18"/>
                <w:szCs w:val="18"/>
                <w:lang w:val="en-GB"/>
              </w:rPr>
              <w:t>Aligning the regional R&amp;D and innovation priorities with those of the industrial development and priority sectors</w:t>
            </w:r>
            <w:r w:rsidR="004B1ED9">
              <w:rPr>
                <w:rFonts w:eastAsia="Times New Roman"/>
                <w:sz w:val="18"/>
                <w:szCs w:val="18"/>
                <w:lang w:val="en-GB"/>
              </w:rPr>
              <w:t>.</w:t>
            </w:r>
          </w:p>
        </w:tc>
        <w:tc>
          <w:tcPr>
            <w:tcW w:w="3312" w:type="dxa"/>
          </w:tcPr>
          <w:p w:rsidR="00180FA3" w:rsidRPr="00812529" w:rsidRDefault="00180FA3" w:rsidP="00563286">
            <w:pPr>
              <w:spacing w:before="60"/>
              <w:rPr>
                <w:sz w:val="18"/>
                <w:szCs w:val="18"/>
                <w:lang w:val="en-GB"/>
              </w:rPr>
            </w:pPr>
            <w:r w:rsidRPr="00812529">
              <w:rPr>
                <w:sz w:val="18"/>
                <w:szCs w:val="18"/>
                <w:lang w:val="en-GB"/>
              </w:rPr>
              <w:t xml:space="preserve">R&amp;D agenda </w:t>
            </w:r>
            <w:r w:rsidR="00CD3B10">
              <w:rPr>
                <w:sz w:val="18"/>
                <w:szCs w:val="18"/>
                <w:lang w:val="en-GB"/>
              </w:rPr>
              <w:t>c</w:t>
            </w:r>
            <w:r w:rsidR="00CD3B10" w:rsidRPr="00812529">
              <w:rPr>
                <w:sz w:val="18"/>
                <w:szCs w:val="18"/>
                <w:lang w:val="en-GB"/>
              </w:rPr>
              <w:t xml:space="preserve">omplemented </w:t>
            </w:r>
            <w:r w:rsidRPr="00812529">
              <w:rPr>
                <w:sz w:val="18"/>
                <w:szCs w:val="18"/>
                <w:lang w:val="en-GB"/>
              </w:rPr>
              <w:t>with those of the investment/industry development</w:t>
            </w:r>
            <w:r w:rsidR="004B1ED9">
              <w:rPr>
                <w:sz w:val="18"/>
                <w:szCs w:val="18"/>
                <w:lang w:val="en-GB"/>
              </w:rPr>
              <w:t>.</w:t>
            </w:r>
            <w:r w:rsidRPr="00812529">
              <w:rPr>
                <w:sz w:val="18"/>
                <w:szCs w:val="18"/>
                <w:lang w:val="en-GB"/>
              </w:rPr>
              <w:t xml:space="preserve"> </w:t>
            </w:r>
          </w:p>
        </w:tc>
        <w:tc>
          <w:tcPr>
            <w:tcW w:w="1383" w:type="dxa"/>
          </w:tcPr>
          <w:p w:rsidR="00180FA3" w:rsidRPr="00812529" w:rsidRDefault="00180FA3" w:rsidP="00563286">
            <w:pPr>
              <w:spacing w:before="60"/>
              <w:rPr>
                <w:sz w:val="18"/>
                <w:szCs w:val="18"/>
                <w:lang w:val="en-GB"/>
              </w:rPr>
            </w:pPr>
            <w:r w:rsidRPr="00812529">
              <w:rPr>
                <w:sz w:val="18"/>
                <w:szCs w:val="18"/>
                <w:lang w:val="en-GB"/>
              </w:rPr>
              <w:t>SEEIC, Expert Working Groups on Tourism and Food and Beverages, Industrial Policy Working Group, WISE, OECD, private sector representatives</w:t>
            </w:r>
          </w:p>
        </w:tc>
        <w:tc>
          <w:tcPr>
            <w:tcW w:w="1108" w:type="dxa"/>
          </w:tcPr>
          <w:p w:rsidR="00180FA3" w:rsidRPr="00812529" w:rsidRDefault="00180FA3" w:rsidP="00563286">
            <w:pPr>
              <w:spacing w:before="60"/>
              <w:rPr>
                <w:sz w:val="18"/>
                <w:szCs w:val="18"/>
                <w:lang w:val="en-GB"/>
              </w:rPr>
            </w:pPr>
            <w:r w:rsidRPr="00812529">
              <w:rPr>
                <w:sz w:val="18"/>
                <w:szCs w:val="18"/>
                <w:lang w:val="en-GB"/>
              </w:rPr>
              <w:t>2016-2019</w:t>
            </w:r>
          </w:p>
        </w:tc>
      </w:tr>
      <w:tr w:rsidR="00180FA3" w:rsidRPr="00812529" w:rsidTr="00563286">
        <w:tc>
          <w:tcPr>
            <w:tcW w:w="250" w:type="dxa"/>
            <w:tcBorders>
              <w:right w:val="single" w:sz="4" w:space="0" w:color="FFFFFF" w:themeColor="background1"/>
            </w:tcBorders>
          </w:tcPr>
          <w:p w:rsidR="00180FA3" w:rsidRPr="00812529" w:rsidRDefault="00180FA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180FA3" w:rsidRPr="00812529" w:rsidRDefault="00180FA3" w:rsidP="00563286">
            <w:pPr>
              <w:spacing w:before="60" w:after="60"/>
              <w:rPr>
                <w:sz w:val="18"/>
                <w:szCs w:val="18"/>
                <w:lang w:val="en-GB"/>
              </w:rPr>
            </w:pPr>
            <w:r w:rsidRPr="00812529">
              <w:rPr>
                <w:sz w:val="18"/>
                <w:szCs w:val="18"/>
                <w:lang w:val="en-GB"/>
              </w:rPr>
              <w:t>A.3.3.9.</w:t>
            </w:r>
          </w:p>
        </w:tc>
        <w:tc>
          <w:tcPr>
            <w:tcW w:w="3453" w:type="dxa"/>
            <w:gridSpan w:val="2"/>
            <w:tcBorders>
              <w:left w:val="single" w:sz="4" w:space="0" w:color="FFFFFF" w:themeColor="background1"/>
            </w:tcBorders>
          </w:tcPr>
          <w:p w:rsidR="00180FA3" w:rsidRPr="00812529" w:rsidRDefault="00180FA3" w:rsidP="00563286">
            <w:pPr>
              <w:spacing w:before="60"/>
              <w:rPr>
                <w:rFonts w:eastAsia="Times New Roman"/>
                <w:sz w:val="18"/>
                <w:szCs w:val="18"/>
                <w:lang w:val="en-GB"/>
              </w:rPr>
            </w:pPr>
            <w:r w:rsidRPr="00812529">
              <w:rPr>
                <w:rFonts w:eastAsia="Times New Roman"/>
                <w:sz w:val="18"/>
                <w:szCs w:val="18"/>
                <w:lang w:val="en-GB"/>
              </w:rPr>
              <w:t>Private sector cooperation</w:t>
            </w:r>
          </w:p>
        </w:tc>
        <w:tc>
          <w:tcPr>
            <w:tcW w:w="4000" w:type="dxa"/>
          </w:tcPr>
          <w:p w:rsidR="00180FA3" w:rsidRPr="00812529" w:rsidRDefault="00180FA3" w:rsidP="00544038">
            <w:pPr>
              <w:spacing w:before="60"/>
              <w:rPr>
                <w:rFonts w:eastAsia="Times New Roman"/>
                <w:sz w:val="18"/>
                <w:szCs w:val="18"/>
                <w:lang w:val="en-GB"/>
              </w:rPr>
            </w:pPr>
            <w:r w:rsidRPr="00812529">
              <w:rPr>
                <w:rFonts w:eastAsia="Times New Roman"/>
                <w:sz w:val="18"/>
                <w:szCs w:val="18"/>
                <w:lang w:val="en-GB"/>
              </w:rPr>
              <w:t>Integrat</w:t>
            </w:r>
            <w:r w:rsidR="00544038" w:rsidRPr="00812529">
              <w:rPr>
                <w:rFonts w:eastAsia="Times New Roman"/>
                <w:sz w:val="18"/>
                <w:szCs w:val="18"/>
                <w:lang w:val="en-GB"/>
              </w:rPr>
              <w:t>e</w:t>
            </w:r>
            <w:r w:rsidRPr="00812529">
              <w:rPr>
                <w:rFonts w:eastAsia="Times New Roman"/>
                <w:sz w:val="18"/>
                <w:szCs w:val="18"/>
                <w:lang w:val="en-GB"/>
              </w:rPr>
              <w:t xml:space="preserve"> private sector into the work on implementation of the SEE 2020 flagships, with a particular focus on competitiveness (in particular industrial development and investment reforms), with a sectoral/policy approach to those areas/sectors/policies that are most relevant to industrial development and investment reforms</w:t>
            </w:r>
            <w:r w:rsidR="004B1ED9">
              <w:rPr>
                <w:rFonts w:eastAsia="Times New Roman"/>
                <w:sz w:val="18"/>
                <w:szCs w:val="18"/>
                <w:lang w:val="en-GB"/>
              </w:rPr>
              <w:t>.</w:t>
            </w:r>
          </w:p>
        </w:tc>
        <w:tc>
          <w:tcPr>
            <w:tcW w:w="3312" w:type="dxa"/>
          </w:tcPr>
          <w:p w:rsidR="00180FA3" w:rsidRPr="00812529" w:rsidRDefault="00CD3B10" w:rsidP="00CD3B10">
            <w:pPr>
              <w:spacing w:before="60"/>
              <w:rPr>
                <w:sz w:val="18"/>
                <w:szCs w:val="18"/>
                <w:lang w:val="en-GB"/>
              </w:rPr>
            </w:pPr>
            <w:r>
              <w:rPr>
                <w:sz w:val="18"/>
                <w:szCs w:val="18"/>
                <w:lang w:val="en-GB"/>
              </w:rPr>
              <w:t>R</w:t>
            </w:r>
            <w:r w:rsidR="00180FA3" w:rsidRPr="00812529">
              <w:rPr>
                <w:sz w:val="18"/>
                <w:szCs w:val="18"/>
                <w:lang w:val="en-GB"/>
              </w:rPr>
              <w:t>egional private sector platform with corresponding sub-platforms (i.e. sub-committees) on particular sectors/policy areas</w:t>
            </w:r>
            <w:r w:rsidRPr="00812529">
              <w:rPr>
                <w:sz w:val="18"/>
                <w:szCs w:val="18"/>
                <w:lang w:val="en-GB"/>
              </w:rPr>
              <w:t xml:space="preserve"> </w:t>
            </w:r>
            <w:r>
              <w:rPr>
                <w:sz w:val="18"/>
                <w:szCs w:val="18"/>
                <w:lang w:val="en-GB"/>
              </w:rPr>
              <w:t>e</w:t>
            </w:r>
            <w:r w:rsidRPr="00812529">
              <w:rPr>
                <w:sz w:val="18"/>
                <w:szCs w:val="18"/>
                <w:lang w:val="en-GB"/>
              </w:rPr>
              <w:t>stablished and operational</w:t>
            </w:r>
            <w:r w:rsidR="004B1ED9">
              <w:rPr>
                <w:sz w:val="18"/>
                <w:szCs w:val="18"/>
                <w:lang w:val="en-GB"/>
              </w:rPr>
              <w:t>.</w:t>
            </w:r>
          </w:p>
        </w:tc>
        <w:tc>
          <w:tcPr>
            <w:tcW w:w="1383" w:type="dxa"/>
          </w:tcPr>
          <w:p w:rsidR="00180FA3" w:rsidRPr="00812529" w:rsidRDefault="00180FA3" w:rsidP="00563286">
            <w:pPr>
              <w:spacing w:before="60"/>
              <w:rPr>
                <w:sz w:val="18"/>
                <w:szCs w:val="18"/>
                <w:lang w:val="en-GB"/>
              </w:rPr>
            </w:pPr>
            <w:r w:rsidRPr="00812529">
              <w:rPr>
                <w:sz w:val="18"/>
                <w:szCs w:val="18"/>
                <w:lang w:val="en-GB"/>
              </w:rPr>
              <w:t xml:space="preserve">SEEIC,  SEEIC-CEFTA Joint Working Group on Investments, Expert Working Groups on Tourism and Food and Beverages, Industrial Policy Working Group, CEFTA, private </w:t>
            </w:r>
            <w:r w:rsidRPr="00812529">
              <w:rPr>
                <w:sz w:val="18"/>
                <w:szCs w:val="18"/>
                <w:lang w:val="en-GB"/>
              </w:rPr>
              <w:lastRenderedPageBreak/>
              <w:t>sector representatives</w:t>
            </w:r>
          </w:p>
        </w:tc>
        <w:tc>
          <w:tcPr>
            <w:tcW w:w="1108" w:type="dxa"/>
          </w:tcPr>
          <w:p w:rsidR="00180FA3" w:rsidRPr="00812529" w:rsidRDefault="00180FA3" w:rsidP="00563286">
            <w:pPr>
              <w:spacing w:before="60"/>
              <w:rPr>
                <w:sz w:val="18"/>
                <w:szCs w:val="18"/>
                <w:lang w:val="en-GB"/>
              </w:rPr>
            </w:pPr>
            <w:r w:rsidRPr="00812529">
              <w:rPr>
                <w:sz w:val="18"/>
                <w:szCs w:val="18"/>
                <w:lang w:val="en-GB"/>
              </w:rPr>
              <w:lastRenderedPageBreak/>
              <w:t>2016-2019</w:t>
            </w:r>
          </w:p>
        </w:tc>
      </w:tr>
    </w:tbl>
    <w:p w:rsidR="0054658D" w:rsidRPr="00812529" w:rsidRDefault="0054658D">
      <w:pPr>
        <w:spacing w:before="0"/>
        <w:rPr>
          <w:szCs w:val="24"/>
          <w:lang w:val="en-GB"/>
        </w:rPr>
      </w:pPr>
    </w:p>
    <w:p w:rsidR="0054658D" w:rsidRPr="00812529" w:rsidRDefault="0054658D">
      <w:pPr>
        <w:spacing w:before="0"/>
        <w:rPr>
          <w:szCs w:val="24"/>
          <w:lang w:val="en-GB"/>
        </w:rPr>
      </w:pPr>
    </w:p>
    <w:p w:rsidR="000D7995" w:rsidRPr="00812529" w:rsidRDefault="000D7995">
      <w:pPr>
        <w:spacing w:before="0"/>
        <w:rPr>
          <w:szCs w:val="24"/>
          <w:lang w:val="en-GB"/>
        </w:rPr>
      </w:pPr>
    </w:p>
    <w:tbl>
      <w:tblPr>
        <w:tblStyle w:val="TableGrid"/>
        <w:tblW w:w="14350" w:type="dxa"/>
        <w:tblLayout w:type="fixed"/>
        <w:tblLook w:val="04A0" w:firstRow="1" w:lastRow="0" w:firstColumn="1" w:lastColumn="0" w:noHBand="0" w:noVBand="1"/>
      </w:tblPr>
      <w:tblGrid>
        <w:gridCol w:w="250"/>
        <w:gridCol w:w="844"/>
        <w:gridCol w:w="543"/>
        <w:gridCol w:w="2910"/>
        <w:gridCol w:w="4000"/>
        <w:gridCol w:w="3312"/>
        <w:gridCol w:w="1383"/>
        <w:gridCol w:w="1108"/>
      </w:tblGrid>
      <w:tr w:rsidR="002C3366" w:rsidRPr="00812529" w:rsidTr="00BE7F20">
        <w:trPr>
          <w:tblHeader/>
        </w:trPr>
        <w:tc>
          <w:tcPr>
            <w:tcW w:w="250" w:type="dxa"/>
            <w:tcBorders>
              <w:right w:val="nil"/>
            </w:tcBorders>
            <w:shd w:val="clear" w:color="auto" w:fill="0F243E" w:themeFill="text2" w:themeFillShade="80"/>
          </w:tcPr>
          <w:p w:rsidR="002C3366" w:rsidRPr="00812529" w:rsidRDefault="002C3366" w:rsidP="00BE7F20">
            <w:pPr>
              <w:spacing w:before="60" w:after="60"/>
              <w:rPr>
                <w:b/>
                <w:sz w:val="20"/>
                <w:szCs w:val="20"/>
                <w:lang w:val="en-GB"/>
              </w:rPr>
            </w:pPr>
            <w:r w:rsidRPr="00812529">
              <w:rPr>
                <w:b/>
                <w:sz w:val="20"/>
                <w:szCs w:val="20"/>
                <w:lang w:val="en-GB"/>
              </w:rPr>
              <w:t>B</w:t>
            </w:r>
          </w:p>
        </w:tc>
        <w:tc>
          <w:tcPr>
            <w:tcW w:w="844" w:type="dxa"/>
            <w:tcBorders>
              <w:left w:val="nil"/>
              <w:bottom w:val="single" w:sz="4" w:space="0" w:color="auto"/>
              <w:right w:val="nil"/>
            </w:tcBorders>
            <w:shd w:val="clear" w:color="auto" w:fill="0F243E" w:themeFill="text2" w:themeFillShade="80"/>
          </w:tcPr>
          <w:p w:rsidR="002C3366" w:rsidRPr="00812529" w:rsidRDefault="002C3366" w:rsidP="00BE7F20">
            <w:pPr>
              <w:spacing w:before="60" w:after="60"/>
              <w:rPr>
                <w:sz w:val="20"/>
                <w:szCs w:val="20"/>
                <w:lang w:val="en-GB"/>
              </w:rPr>
            </w:pPr>
          </w:p>
        </w:tc>
        <w:tc>
          <w:tcPr>
            <w:tcW w:w="543" w:type="dxa"/>
            <w:tcBorders>
              <w:left w:val="nil"/>
              <w:bottom w:val="single" w:sz="4" w:space="0" w:color="auto"/>
              <w:right w:val="nil"/>
            </w:tcBorders>
            <w:shd w:val="clear" w:color="auto" w:fill="0F243E" w:themeFill="text2" w:themeFillShade="80"/>
          </w:tcPr>
          <w:p w:rsidR="002C3366" w:rsidRPr="00812529" w:rsidRDefault="002C3366" w:rsidP="00BE7F20">
            <w:pPr>
              <w:spacing w:before="60" w:after="60"/>
              <w:rPr>
                <w:sz w:val="20"/>
                <w:szCs w:val="20"/>
                <w:lang w:val="en-GB"/>
              </w:rPr>
            </w:pPr>
          </w:p>
        </w:tc>
        <w:tc>
          <w:tcPr>
            <w:tcW w:w="12713" w:type="dxa"/>
            <w:gridSpan w:val="5"/>
            <w:tcBorders>
              <w:left w:val="nil"/>
            </w:tcBorders>
            <w:shd w:val="clear" w:color="auto" w:fill="0F243E" w:themeFill="text2" w:themeFillShade="80"/>
          </w:tcPr>
          <w:p w:rsidR="002C3366" w:rsidRPr="00812529" w:rsidRDefault="002C3366" w:rsidP="00BE7F20">
            <w:pPr>
              <w:spacing w:before="60" w:after="60"/>
              <w:rPr>
                <w:b/>
                <w:sz w:val="20"/>
                <w:szCs w:val="20"/>
                <w:lang w:val="en-GB"/>
              </w:rPr>
            </w:pPr>
            <w:r w:rsidRPr="00812529">
              <w:rPr>
                <w:b/>
                <w:sz w:val="20"/>
                <w:szCs w:val="20"/>
                <w:lang w:val="en-GB"/>
              </w:rPr>
              <w:t xml:space="preserve">Governance, Rule of Law and Security Cooperation </w:t>
            </w:r>
          </w:p>
        </w:tc>
      </w:tr>
      <w:tr w:rsidR="002C3366" w:rsidRPr="00812529" w:rsidTr="00BE7F20">
        <w:trPr>
          <w:tblHeader/>
        </w:trPr>
        <w:tc>
          <w:tcPr>
            <w:tcW w:w="250" w:type="dxa"/>
            <w:tcBorders>
              <w:right w:val="nil"/>
            </w:tcBorders>
            <w:shd w:val="clear" w:color="auto" w:fill="BFBFBF" w:themeFill="background1" w:themeFillShade="BF"/>
          </w:tcPr>
          <w:p w:rsidR="002C3366" w:rsidRPr="00812529" w:rsidRDefault="002C3366" w:rsidP="00BE7F20">
            <w:pPr>
              <w:spacing w:before="60" w:after="60"/>
              <w:rPr>
                <w:sz w:val="20"/>
                <w:szCs w:val="20"/>
                <w:lang w:val="en-GB"/>
              </w:rPr>
            </w:pPr>
          </w:p>
        </w:tc>
        <w:tc>
          <w:tcPr>
            <w:tcW w:w="844" w:type="dxa"/>
            <w:tcBorders>
              <w:left w:val="nil"/>
              <w:bottom w:val="single" w:sz="4" w:space="0" w:color="auto"/>
              <w:right w:val="nil"/>
            </w:tcBorders>
            <w:shd w:val="clear" w:color="auto" w:fill="BFBFBF" w:themeFill="background1" w:themeFillShade="BF"/>
          </w:tcPr>
          <w:p w:rsidR="002C3366" w:rsidRPr="00812529" w:rsidRDefault="002C3366" w:rsidP="00BE7F20">
            <w:pPr>
              <w:spacing w:before="60" w:after="60"/>
              <w:rPr>
                <w:b/>
                <w:sz w:val="20"/>
                <w:szCs w:val="20"/>
                <w:lang w:val="en-GB"/>
              </w:rPr>
            </w:pPr>
            <w:r w:rsidRPr="00812529">
              <w:rPr>
                <w:b/>
                <w:sz w:val="20"/>
                <w:szCs w:val="20"/>
                <w:lang w:val="en-GB"/>
              </w:rPr>
              <w:t>B.1.</w:t>
            </w:r>
          </w:p>
        </w:tc>
        <w:tc>
          <w:tcPr>
            <w:tcW w:w="13256" w:type="dxa"/>
            <w:gridSpan w:val="6"/>
            <w:tcBorders>
              <w:left w:val="nil"/>
              <w:bottom w:val="single" w:sz="4" w:space="0" w:color="auto"/>
            </w:tcBorders>
            <w:shd w:val="clear" w:color="auto" w:fill="BFBFBF" w:themeFill="background1" w:themeFillShade="BF"/>
          </w:tcPr>
          <w:p w:rsidR="002C3366" w:rsidRPr="00812529" w:rsidRDefault="002C3366" w:rsidP="00BE7F20">
            <w:pPr>
              <w:spacing w:before="60" w:after="60"/>
              <w:jc w:val="center"/>
              <w:rPr>
                <w:b/>
                <w:i/>
                <w:sz w:val="20"/>
                <w:szCs w:val="20"/>
                <w:lang w:val="en-GB"/>
              </w:rPr>
            </w:pPr>
            <w:r w:rsidRPr="00812529">
              <w:rPr>
                <w:b/>
                <w:i/>
                <w:sz w:val="20"/>
                <w:szCs w:val="20"/>
                <w:lang w:val="en-GB"/>
              </w:rPr>
              <w:t>Public Administration Reform</w:t>
            </w:r>
          </w:p>
        </w:tc>
      </w:tr>
      <w:tr w:rsidR="002C3366" w:rsidRPr="00812529" w:rsidTr="00BE7F20">
        <w:trPr>
          <w:tblHeader/>
        </w:trPr>
        <w:tc>
          <w:tcPr>
            <w:tcW w:w="250" w:type="dxa"/>
            <w:tcBorders>
              <w:right w:val="nil"/>
            </w:tcBorders>
            <w:shd w:val="clear" w:color="auto" w:fill="C4BC96" w:themeFill="background2" w:themeFillShade="BF"/>
          </w:tcPr>
          <w:p w:rsidR="002C3366" w:rsidRPr="00812529" w:rsidRDefault="002C3366" w:rsidP="00BE7F20">
            <w:pPr>
              <w:spacing w:before="60" w:after="60"/>
              <w:rPr>
                <w:sz w:val="18"/>
                <w:szCs w:val="18"/>
                <w:lang w:val="en-GB"/>
              </w:rPr>
            </w:pPr>
          </w:p>
        </w:tc>
        <w:tc>
          <w:tcPr>
            <w:tcW w:w="844" w:type="dxa"/>
            <w:tcBorders>
              <w:left w:val="nil"/>
              <w:right w:val="nil"/>
            </w:tcBorders>
            <w:shd w:val="clear" w:color="auto" w:fill="C4BC96" w:themeFill="background2" w:themeFillShade="BF"/>
          </w:tcPr>
          <w:p w:rsidR="002C3366" w:rsidRPr="00812529" w:rsidRDefault="002C3366" w:rsidP="00BE7F20">
            <w:pPr>
              <w:spacing w:before="60" w:after="60"/>
              <w:rPr>
                <w:sz w:val="18"/>
                <w:szCs w:val="18"/>
                <w:lang w:val="en-GB"/>
              </w:rPr>
            </w:pPr>
          </w:p>
        </w:tc>
        <w:tc>
          <w:tcPr>
            <w:tcW w:w="3453" w:type="dxa"/>
            <w:gridSpan w:val="2"/>
            <w:tcBorders>
              <w:left w:val="nil"/>
              <w:bottom w:val="single" w:sz="4" w:space="0" w:color="auto"/>
            </w:tcBorders>
            <w:shd w:val="clear" w:color="auto" w:fill="C4BC96" w:themeFill="background2" w:themeFillShade="BF"/>
          </w:tcPr>
          <w:p w:rsidR="002C3366" w:rsidRPr="00812529" w:rsidRDefault="002C3366" w:rsidP="00BE7F20">
            <w:pPr>
              <w:spacing w:before="60" w:after="60"/>
              <w:rPr>
                <w:b/>
                <w:i/>
                <w:sz w:val="18"/>
                <w:szCs w:val="18"/>
                <w:lang w:val="en-GB"/>
              </w:rPr>
            </w:pPr>
            <w:r w:rsidRPr="00812529">
              <w:rPr>
                <w:b/>
                <w:i/>
                <w:sz w:val="18"/>
                <w:szCs w:val="18"/>
                <w:lang w:val="en-GB"/>
              </w:rPr>
              <w:t>Area of intervention / Actions</w:t>
            </w:r>
          </w:p>
        </w:tc>
        <w:tc>
          <w:tcPr>
            <w:tcW w:w="4000" w:type="dxa"/>
            <w:shd w:val="clear" w:color="auto" w:fill="C4BC96" w:themeFill="background2" w:themeFillShade="BF"/>
            <w:vAlign w:val="center"/>
          </w:tcPr>
          <w:p w:rsidR="002C3366" w:rsidRPr="00812529" w:rsidRDefault="002C3366" w:rsidP="00BE7F20">
            <w:pPr>
              <w:spacing w:before="60" w:after="60"/>
              <w:jc w:val="center"/>
              <w:rPr>
                <w:b/>
                <w:i/>
                <w:sz w:val="18"/>
                <w:szCs w:val="18"/>
                <w:lang w:val="en-GB"/>
              </w:rPr>
            </w:pPr>
            <w:r w:rsidRPr="00812529">
              <w:rPr>
                <w:b/>
                <w:i/>
                <w:sz w:val="18"/>
                <w:szCs w:val="18"/>
                <w:lang w:val="en-GB"/>
              </w:rPr>
              <w:t>Description of actions</w:t>
            </w:r>
          </w:p>
        </w:tc>
        <w:tc>
          <w:tcPr>
            <w:tcW w:w="3312" w:type="dxa"/>
            <w:shd w:val="clear" w:color="auto" w:fill="C4BC96" w:themeFill="background2" w:themeFillShade="BF"/>
            <w:vAlign w:val="center"/>
          </w:tcPr>
          <w:p w:rsidR="002C3366" w:rsidRPr="00812529" w:rsidRDefault="002C3366" w:rsidP="00BE7F20">
            <w:pPr>
              <w:spacing w:before="60" w:after="60"/>
              <w:jc w:val="center"/>
              <w:rPr>
                <w:b/>
                <w:i/>
                <w:sz w:val="18"/>
                <w:szCs w:val="18"/>
                <w:lang w:val="en-GB"/>
              </w:rPr>
            </w:pPr>
            <w:r w:rsidRPr="00812529">
              <w:rPr>
                <w:b/>
                <w:i/>
                <w:sz w:val="18"/>
                <w:szCs w:val="18"/>
                <w:lang w:val="en-GB"/>
              </w:rPr>
              <w:t>Expected results</w:t>
            </w:r>
          </w:p>
        </w:tc>
        <w:tc>
          <w:tcPr>
            <w:tcW w:w="1383" w:type="dxa"/>
            <w:shd w:val="clear" w:color="auto" w:fill="C4BC96" w:themeFill="background2" w:themeFillShade="BF"/>
            <w:vAlign w:val="center"/>
          </w:tcPr>
          <w:p w:rsidR="002C3366" w:rsidRPr="00812529" w:rsidRDefault="002C3366" w:rsidP="00BE7F20">
            <w:pPr>
              <w:spacing w:before="60" w:after="60"/>
              <w:jc w:val="center"/>
              <w:rPr>
                <w:b/>
                <w:i/>
                <w:sz w:val="18"/>
                <w:szCs w:val="18"/>
                <w:lang w:val="en-GB"/>
              </w:rPr>
            </w:pPr>
            <w:r w:rsidRPr="00812529">
              <w:rPr>
                <w:b/>
                <w:i/>
                <w:sz w:val="18"/>
                <w:szCs w:val="18"/>
                <w:lang w:val="en-GB"/>
              </w:rPr>
              <w:t>Partners</w:t>
            </w:r>
          </w:p>
        </w:tc>
        <w:tc>
          <w:tcPr>
            <w:tcW w:w="1108" w:type="dxa"/>
            <w:shd w:val="clear" w:color="auto" w:fill="C4BC96" w:themeFill="background2" w:themeFillShade="BF"/>
            <w:vAlign w:val="center"/>
          </w:tcPr>
          <w:p w:rsidR="002C3366" w:rsidRPr="00812529" w:rsidRDefault="002C3366" w:rsidP="00BE7F20">
            <w:pPr>
              <w:spacing w:before="60" w:after="60"/>
              <w:jc w:val="center"/>
              <w:rPr>
                <w:b/>
                <w:i/>
                <w:sz w:val="18"/>
                <w:szCs w:val="18"/>
                <w:lang w:val="en-GB"/>
              </w:rPr>
            </w:pPr>
            <w:r w:rsidRPr="00812529">
              <w:rPr>
                <w:b/>
                <w:i/>
                <w:sz w:val="18"/>
                <w:szCs w:val="18"/>
                <w:lang w:val="en-GB"/>
              </w:rPr>
              <w:t>Timeframe</w:t>
            </w:r>
          </w:p>
        </w:tc>
      </w:tr>
      <w:tr w:rsidR="002C3366" w:rsidRPr="00812529" w:rsidTr="00BE7F20">
        <w:tc>
          <w:tcPr>
            <w:tcW w:w="250" w:type="dxa"/>
            <w:tcBorders>
              <w:right w:val="single" w:sz="4" w:space="0" w:color="FFFFFF" w:themeColor="background1"/>
            </w:tcBorders>
            <w:shd w:val="clear" w:color="auto" w:fill="DDD9C3" w:themeFill="background2" w:themeFillShade="E6"/>
          </w:tcPr>
          <w:p w:rsidR="002C3366" w:rsidRPr="00812529" w:rsidRDefault="002C3366"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2C3366" w:rsidRPr="00812529" w:rsidRDefault="002C3366" w:rsidP="00BE7F20">
            <w:pPr>
              <w:spacing w:before="60" w:after="60"/>
              <w:ind w:right="-175"/>
              <w:rPr>
                <w:b/>
                <w:sz w:val="18"/>
                <w:szCs w:val="18"/>
                <w:lang w:val="en-GB"/>
              </w:rPr>
            </w:pPr>
            <w:r w:rsidRPr="00812529">
              <w:rPr>
                <w:b/>
                <w:sz w:val="18"/>
                <w:szCs w:val="18"/>
                <w:lang w:val="en-GB"/>
              </w:rPr>
              <w:t>B.1.1.</w:t>
            </w:r>
          </w:p>
        </w:tc>
        <w:tc>
          <w:tcPr>
            <w:tcW w:w="3453" w:type="dxa"/>
            <w:gridSpan w:val="2"/>
            <w:tcBorders>
              <w:left w:val="single" w:sz="4" w:space="0" w:color="FFFFFF" w:themeColor="background1"/>
            </w:tcBorders>
            <w:shd w:val="clear" w:color="auto" w:fill="DDD9C3" w:themeFill="background2" w:themeFillShade="E6"/>
          </w:tcPr>
          <w:p w:rsidR="002C3366" w:rsidRPr="00CD3B10" w:rsidRDefault="002C3366" w:rsidP="00BE7F20">
            <w:pPr>
              <w:spacing w:before="60" w:after="60"/>
              <w:rPr>
                <w:b/>
                <w:sz w:val="18"/>
                <w:szCs w:val="18"/>
                <w:lang w:val="en-GB"/>
              </w:rPr>
            </w:pPr>
            <w:r w:rsidRPr="000E5766">
              <w:rPr>
                <w:b/>
                <w:sz w:val="18"/>
                <w:szCs w:val="18"/>
                <w:lang w:val="en-GB"/>
              </w:rPr>
              <w:t>Improve the regulatory framework for competitiveness and growth</w:t>
            </w:r>
          </w:p>
        </w:tc>
        <w:tc>
          <w:tcPr>
            <w:tcW w:w="4000" w:type="dxa"/>
            <w:shd w:val="clear" w:color="auto" w:fill="DDD9C3" w:themeFill="background2" w:themeFillShade="E6"/>
          </w:tcPr>
          <w:p w:rsidR="002C3366" w:rsidRPr="00812529" w:rsidRDefault="002C3366" w:rsidP="00BE7F20">
            <w:pPr>
              <w:spacing w:before="60" w:after="60"/>
              <w:rPr>
                <w:sz w:val="18"/>
                <w:szCs w:val="18"/>
                <w:lang w:val="en-GB"/>
              </w:rPr>
            </w:pPr>
          </w:p>
        </w:tc>
        <w:tc>
          <w:tcPr>
            <w:tcW w:w="3312" w:type="dxa"/>
            <w:shd w:val="clear" w:color="auto" w:fill="DDD9C3" w:themeFill="background2" w:themeFillShade="E6"/>
          </w:tcPr>
          <w:p w:rsidR="002C3366" w:rsidRPr="00812529" w:rsidRDefault="002C3366" w:rsidP="00BE7F20">
            <w:pPr>
              <w:spacing w:before="60" w:after="60"/>
              <w:rPr>
                <w:sz w:val="18"/>
                <w:szCs w:val="18"/>
                <w:lang w:val="en-GB"/>
              </w:rPr>
            </w:pPr>
          </w:p>
        </w:tc>
        <w:tc>
          <w:tcPr>
            <w:tcW w:w="1383" w:type="dxa"/>
            <w:shd w:val="clear" w:color="auto" w:fill="DDD9C3" w:themeFill="background2" w:themeFillShade="E6"/>
          </w:tcPr>
          <w:p w:rsidR="002C3366" w:rsidRPr="00812529" w:rsidRDefault="002C3366" w:rsidP="00BE7F20">
            <w:pPr>
              <w:spacing w:before="60" w:after="60"/>
              <w:rPr>
                <w:sz w:val="18"/>
                <w:szCs w:val="18"/>
                <w:lang w:val="en-GB"/>
              </w:rPr>
            </w:pPr>
          </w:p>
        </w:tc>
        <w:tc>
          <w:tcPr>
            <w:tcW w:w="1108" w:type="dxa"/>
            <w:shd w:val="clear" w:color="auto" w:fill="DDD9C3" w:themeFill="background2" w:themeFillShade="E6"/>
          </w:tcPr>
          <w:p w:rsidR="002C3366" w:rsidRPr="00812529" w:rsidRDefault="002C3366" w:rsidP="00BE7F20">
            <w:pPr>
              <w:spacing w:before="60" w:after="60"/>
              <w:rPr>
                <w:sz w:val="18"/>
                <w:szCs w:val="18"/>
                <w:lang w:val="en-GB"/>
              </w:rPr>
            </w:pPr>
          </w:p>
        </w:tc>
      </w:tr>
      <w:tr w:rsidR="002C3366" w:rsidRPr="00812529" w:rsidTr="00BE7F20">
        <w:tc>
          <w:tcPr>
            <w:tcW w:w="250" w:type="dxa"/>
            <w:tcBorders>
              <w:right w:val="single" w:sz="4" w:space="0" w:color="FFFFFF" w:themeColor="background1"/>
            </w:tcBorders>
          </w:tcPr>
          <w:p w:rsidR="002C3366" w:rsidRPr="00812529" w:rsidRDefault="002C3366"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2C3366" w:rsidRPr="00812529" w:rsidRDefault="002C3366" w:rsidP="00BE7F20">
            <w:pPr>
              <w:spacing w:before="60" w:after="60"/>
              <w:rPr>
                <w:sz w:val="18"/>
                <w:szCs w:val="18"/>
                <w:lang w:val="en-GB"/>
              </w:rPr>
            </w:pPr>
            <w:r w:rsidRPr="00812529">
              <w:rPr>
                <w:sz w:val="18"/>
                <w:szCs w:val="18"/>
                <w:lang w:val="en-GB"/>
              </w:rPr>
              <w:t>B.1.1.1.</w:t>
            </w:r>
          </w:p>
        </w:tc>
        <w:tc>
          <w:tcPr>
            <w:tcW w:w="3453" w:type="dxa"/>
            <w:gridSpan w:val="2"/>
            <w:tcBorders>
              <w:left w:val="single" w:sz="4" w:space="0" w:color="FFFFFF" w:themeColor="background1"/>
            </w:tcBorders>
          </w:tcPr>
          <w:p w:rsidR="002C3366" w:rsidRPr="00812529" w:rsidRDefault="002C3366" w:rsidP="00BE7F20">
            <w:pPr>
              <w:spacing w:before="60" w:after="60"/>
              <w:jc w:val="both"/>
              <w:rPr>
                <w:sz w:val="18"/>
                <w:szCs w:val="18"/>
                <w:lang w:val="en-GB"/>
              </w:rPr>
            </w:pPr>
            <w:r w:rsidRPr="00812529">
              <w:rPr>
                <w:sz w:val="18"/>
                <w:szCs w:val="18"/>
                <w:lang w:val="en-GB"/>
              </w:rPr>
              <w:t>Support to the speciali</w:t>
            </w:r>
            <w:r w:rsidR="0082698B" w:rsidRPr="00812529">
              <w:rPr>
                <w:sz w:val="18"/>
                <w:szCs w:val="18"/>
                <w:lang w:val="en-GB"/>
              </w:rPr>
              <w:t>s</w:t>
            </w:r>
            <w:r w:rsidRPr="00812529">
              <w:rPr>
                <w:sz w:val="18"/>
                <w:szCs w:val="18"/>
                <w:lang w:val="en-GB"/>
              </w:rPr>
              <w:t>ed regional cooperation platforms in improving the regulatory framework for competitiveness and growth</w:t>
            </w:r>
          </w:p>
        </w:tc>
        <w:tc>
          <w:tcPr>
            <w:tcW w:w="4000" w:type="dxa"/>
          </w:tcPr>
          <w:p w:rsidR="002C3366" w:rsidRPr="00812529" w:rsidRDefault="002C3366" w:rsidP="00BE7F20">
            <w:pPr>
              <w:spacing w:before="60" w:after="60"/>
              <w:jc w:val="both"/>
              <w:rPr>
                <w:sz w:val="18"/>
                <w:szCs w:val="18"/>
                <w:lang w:val="en-GB"/>
              </w:rPr>
            </w:pPr>
            <w:r w:rsidRPr="00812529">
              <w:rPr>
                <w:sz w:val="18"/>
                <w:szCs w:val="18"/>
                <w:lang w:val="en-GB"/>
              </w:rPr>
              <w:t>Support the institution and capacity building at national and local levels in the region.</w:t>
            </w:r>
          </w:p>
          <w:p w:rsidR="002C3366" w:rsidRPr="00812529" w:rsidRDefault="002C3366" w:rsidP="00BE7F20">
            <w:pPr>
              <w:spacing w:before="60" w:after="60"/>
              <w:jc w:val="both"/>
              <w:rPr>
                <w:sz w:val="18"/>
                <w:szCs w:val="18"/>
                <w:lang w:val="en-GB"/>
              </w:rPr>
            </w:pPr>
            <w:r w:rsidRPr="00812529">
              <w:rPr>
                <w:sz w:val="18"/>
                <w:szCs w:val="18"/>
                <w:lang w:val="en-GB"/>
              </w:rPr>
              <w:t>Coordinate existing actions in the PAR area in the region and promote the use of developed (and amended) modules and training materials in the areas of EU law, ethics</w:t>
            </w:r>
            <w:r w:rsidR="00CD3B10">
              <w:rPr>
                <w:sz w:val="18"/>
                <w:szCs w:val="18"/>
                <w:lang w:val="en-GB"/>
              </w:rPr>
              <w:t>,</w:t>
            </w:r>
            <w:r w:rsidRPr="00812529">
              <w:rPr>
                <w:sz w:val="18"/>
                <w:szCs w:val="18"/>
                <w:lang w:val="en-GB"/>
              </w:rPr>
              <w:t xml:space="preserve"> etc.</w:t>
            </w:r>
          </w:p>
          <w:p w:rsidR="002C3366" w:rsidRPr="00812529" w:rsidRDefault="002C3366" w:rsidP="00BE7F20">
            <w:pPr>
              <w:spacing w:before="60" w:after="60"/>
              <w:jc w:val="both"/>
              <w:rPr>
                <w:sz w:val="18"/>
                <w:szCs w:val="18"/>
                <w:lang w:val="en-GB"/>
              </w:rPr>
            </w:pPr>
            <w:r w:rsidRPr="00812529">
              <w:rPr>
                <w:sz w:val="18"/>
                <w:szCs w:val="18"/>
                <w:lang w:val="en-GB"/>
              </w:rPr>
              <w:t>Support the use of modern technologies at the regional level.</w:t>
            </w:r>
          </w:p>
          <w:p w:rsidR="002C3366" w:rsidRPr="00812529" w:rsidRDefault="002C3366" w:rsidP="00BE7F20">
            <w:pPr>
              <w:spacing w:before="60" w:after="60"/>
              <w:jc w:val="both"/>
              <w:rPr>
                <w:sz w:val="18"/>
                <w:szCs w:val="18"/>
                <w:lang w:val="en-GB"/>
              </w:rPr>
            </w:pPr>
            <w:r w:rsidRPr="00812529">
              <w:rPr>
                <w:sz w:val="18"/>
                <w:szCs w:val="18"/>
                <w:lang w:val="en-GB"/>
              </w:rPr>
              <w:t>Promot</w:t>
            </w:r>
            <w:r w:rsidR="0031615D">
              <w:rPr>
                <w:sz w:val="18"/>
                <w:szCs w:val="18"/>
                <w:lang w:val="en-GB"/>
              </w:rPr>
              <w:t>e</w:t>
            </w:r>
            <w:r w:rsidRPr="00812529">
              <w:rPr>
                <w:sz w:val="18"/>
                <w:szCs w:val="18"/>
                <w:lang w:val="en-GB"/>
              </w:rPr>
              <w:t xml:space="preserve"> of public-private sector dialogues.</w:t>
            </w:r>
          </w:p>
        </w:tc>
        <w:tc>
          <w:tcPr>
            <w:tcW w:w="3312" w:type="dxa"/>
          </w:tcPr>
          <w:p w:rsidR="002C3366" w:rsidRPr="00812529" w:rsidRDefault="002C3366" w:rsidP="00BE7F20">
            <w:pPr>
              <w:spacing w:before="60" w:after="60"/>
              <w:jc w:val="both"/>
              <w:rPr>
                <w:sz w:val="18"/>
                <w:szCs w:val="18"/>
                <w:lang w:val="en-GB"/>
              </w:rPr>
            </w:pPr>
            <w:r w:rsidRPr="00812529">
              <w:rPr>
                <w:sz w:val="18"/>
                <w:szCs w:val="18"/>
                <w:lang w:val="en-GB"/>
              </w:rPr>
              <w:t xml:space="preserve">Improved legal framework and effective implementation of legislation related </w:t>
            </w:r>
            <w:r w:rsidR="00544038" w:rsidRPr="00812529">
              <w:rPr>
                <w:sz w:val="18"/>
                <w:szCs w:val="18"/>
                <w:lang w:val="en-GB"/>
              </w:rPr>
              <w:t>to competitiveness</w:t>
            </w:r>
            <w:r w:rsidRPr="00812529">
              <w:rPr>
                <w:sz w:val="18"/>
                <w:szCs w:val="18"/>
                <w:lang w:val="en-GB"/>
              </w:rPr>
              <w:t xml:space="preserve"> and growth. </w:t>
            </w:r>
          </w:p>
        </w:tc>
        <w:tc>
          <w:tcPr>
            <w:tcW w:w="1383" w:type="dxa"/>
          </w:tcPr>
          <w:p w:rsidR="002C3366" w:rsidRPr="00812529" w:rsidRDefault="002C3366" w:rsidP="00BE7F20">
            <w:pPr>
              <w:spacing w:before="60" w:after="60"/>
              <w:jc w:val="both"/>
              <w:rPr>
                <w:sz w:val="18"/>
                <w:szCs w:val="18"/>
                <w:lang w:val="en-GB"/>
              </w:rPr>
            </w:pPr>
            <w:proofErr w:type="spellStart"/>
            <w:r w:rsidRPr="00812529">
              <w:rPr>
                <w:sz w:val="18"/>
                <w:szCs w:val="18"/>
                <w:lang w:val="en-GB"/>
              </w:rPr>
              <w:t>ReSPA</w:t>
            </w:r>
            <w:proofErr w:type="spellEnd"/>
            <w:r w:rsidRPr="00812529">
              <w:rPr>
                <w:sz w:val="18"/>
                <w:szCs w:val="18"/>
                <w:lang w:val="en-GB"/>
              </w:rPr>
              <w:t>, NALAS,</w:t>
            </w:r>
          </w:p>
          <w:p w:rsidR="002C3366" w:rsidRPr="00812529" w:rsidRDefault="002C3366" w:rsidP="00BE7F20">
            <w:pPr>
              <w:spacing w:before="60" w:after="60"/>
              <w:jc w:val="both"/>
              <w:rPr>
                <w:sz w:val="18"/>
                <w:szCs w:val="18"/>
                <w:lang w:val="en-GB"/>
              </w:rPr>
            </w:pPr>
            <w:r w:rsidRPr="00812529">
              <w:rPr>
                <w:sz w:val="18"/>
                <w:szCs w:val="18"/>
                <w:lang w:val="en-GB"/>
              </w:rPr>
              <w:t>EBRD, USAID</w:t>
            </w:r>
          </w:p>
          <w:p w:rsidR="002C3366" w:rsidRPr="00812529" w:rsidRDefault="002C3366" w:rsidP="00BE7F20">
            <w:pPr>
              <w:spacing w:before="60" w:after="60"/>
              <w:jc w:val="both"/>
              <w:rPr>
                <w:sz w:val="18"/>
                <w:szCs w:val="18"/>
                <w:lang w:val="en-GB"/>
              </w:rPr>
            </w:pPr>
          </w:p>
        </w:tc>
        <w:tc>
          <w:tcPr>
            <w:tcW w:w="1108" w:type="dxa"/>
          </w:tcPr>
          <w:p w:rsidR="002C3366" w:rsidRPr="00812529" w:rsidRDefault="002C3366" w:rsidP="00BE7F20">
            <w:pPr>
              <w:spacing w:before="60" w:after="60"/>
              <w:jc w:val="both"/>
              <w:rPr>
                <w:sz w:val="18"/>
                <w:szCs w:val="18"/>
                <w:lang w:val="en-GB"/>
              </w:rPr>
            </w:pPr>
            <w:r w:rsidRPr="00812529">
              <w:rPr>
                <w:sz w:val="18"/>
                <w:szCs w:val="18"/>
                <w:lang w:val="en-GB"/>
              </w:rPr>
              <w:t>2017-2019</w:t>
            </w:r>
          </w:p>
        </w:tc>
      </w:tr>
      <w:tr w:rsidR="002C3366" w:rsidRPr="00812529" w:rsidTr="00BE7F20">
        <w:tc>
          <w:tcPr>
            <w:tcW w:w="250" w:type="dxa"/>
            <w:tcBorders>
              <w:right w:val="single" w:sz="4" w:space="0" w:color="FFFFFF" w:themeColor="background1"/>
            </w:tcBorders>
            <w:shd w:val="clear" w:color="auto" w:fill="DDD9C3" w:themeFill="background2" w:themeFillShade="E6"/>
          </w:tcPr>
          <w:p w:rsidR="002C3366" w:rsidRPr="00812529" w:rsidRDefault="002C3366"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2C3366" w:rsidRPr="00812529" w:rsidRDefault="002C3366" w:rsidP="00BE7F20">
            <w:pPr>
              <w:spacing w:before="60" w:after="60"/>
              <w:rPr>
                <w:b/>
                <w:sz w:val="18"/>
                <w:szCs w:val="18"/>
                <w:lang w:val="en-GB"/>
              </w:rPr>
            </w:pPr>
            <w:r w:rsidRPr="00812529">
              <w:rPr>
                <w:b/>
                <w:sz w:val="18"/>
                <w:szCs w:val="18"/>
                <w:lang w:val="en-GB"/>
              </w:rPr>
              <w:t>B.1.2</w:t>
            </w:r>
          </w:p>
        </w:tc>
        <w:tc>
          <w:tcPr>
            <w:tcW w:w="3453" w:type="dxa"/>
            <w:gridSpan w:val="2"/>
            <w:tcBorders>
              <w:left w:val="single" w:sz="4" w:space="0" w:color="FFFFFF" w:themeColor="background1"/>
            </w:tcBorders>
            <w:shd w:val="clear" w:color="auto" w:fill="DDD9C3" w:themeFill="background2" w:themeFillShade="E6"/>
          </w:tcPr>
          <w:p w:rsidR="002C3366" w:rsidRPr="00CD3B10" w:rsidRDefault="002C3366" w:rsidP="00BE7F20">
            <w:pPr>
              <w:spacing w:before="60" w:after="60"/>
              <w:rPr>
                <w:b/>
                <w:sz w:val="18"/>
                <w:szCs w:val="18"/>
                <w:lang w:val="en-GB"/>
              </w:rPr>
            </w:pPr>
            <w:r w:rsidRPr="000E5766">
              <w:rPr>
                <w:b/>
                <w:sz w:val="18"/>
                <w:szCs w:val="18"/>
                <w:lang w:val="en-GB"/>
              </w:rPr>
              <w:t>Promote the development of e-services in public administration</w:t>
            </w:r>
          </w:p>
        </w:tc>
        <w:tc>
          <w:tcPr>
            <w:tcW w:w="4000" w:type="dxa"/>
            <w:shd w:val="clear" w:color="auto" w:fill="DDD9C3" w:themeFill="background2" w:themeFillShade="E6"/>
          </w:tcPr>
          <w:p w:rsidR="002C3366" w:rsidRPr="00812529" w:rsidRDefault="002C3366" w:rsidP="00BE7F20">
            <w:pPr>
              <w:spacing w:before="60" w:after="60"/>
              <w:rPr>
                <w:sz w:val="18"/>
                <w:szCs w:val="18"/>
                <w:lang w:val="en-GB"/>
              </w:rPr>
            </w:pPr>
          </w:p>
        </w:tc>
        <w:tc>
          <w:tcPr>
            <w:tcW w:w="3312" w:type="dxa"/>
            <w:shd w:val="clear" w:color="auto" w:fill="DDD9C3" w:themeFill="background2" w:themeFillShade="E6"/>
          </w:tcPr>
          <w:p w:rsidR="002C3366" w:rsidRPr="00812529" w:rsidRDefault="002C3366" w:rsidP="00BE7F20">
            <w:pPr>
              <w:spacing w:before="60" w:after="60"/>
              <w:rPr>
                <w:sz w:val="18"/>
                <w:szCs w:val="18"/>
                <w:lang w:val="en-GB"/>
              </w:rPr>
            </w:pPr>
          </w:p>
        </w:tc>
        <w:tc>
          <w:tcPr>
            <w:tcW w:w="1383" w:type="dxa"/>
            <w:shd w:val="clear" w:color="auto" w:fill="DDD9C3" w:themeFill="background2" w:themeFillShade="E6"/>
          </w:tcPr>
          <w:p w:rsidR="002C3366" w:rsidRPr="00812529" w:rsidRDefault="002C3366" w:rsidP="00BE7F20">
            <w:pPr>
              <w:spacing w:before="60" w:after="60"/>
              <w:rPr>
                <w:sz w:val="18"/>
                <w:szCs w:val="18"/>
                <w:lang w:val="en-GB"/>
              </w:rPr>
            </w:pPr>
          </w:p>
        </w:tc>
        <w:tc>
          <w:tcPr>
            <w:tcW w:w="1108" w:type="dxa"/>
            <w:shd w:val="clear" w:color="auto" w:fill="DDD9C3" w:themeFill="background2" w:themeFillShade="E6"/>
          </w:tcPr>
          <w:p w:rsidR="002C3366" w:rsidRPr="00812529" w:rsidRDefault="002C3366" w:rsidP="00BE7F20">
            <w:pPr>
              <w:spacing w:before="60" w:after="60"/>
              <w:rPr>
                <w:sz w:val="18"/>
                <w:szCs w:val="18"/>
                <w:lang w:val="en-GB"/>
              </w:rPr>
            </w:pPr>
          </w:p>
        </w:tc>
      </w:tr>
      <w:tr w:rsidR="002C3366" w:rsidRPr="00812529" w:rsidTr="00BE7F20">
        <w:tc>
          <w:tcPr>
            <w:tcW w:w="250" w:type="dxa"/>
            <w:tcBorders>
              <w:right w:val="single" w:sz="4" w:space="0" w:color="FFFFFF" w:themeColor="background1"/>
            </w:tcBorders>
          </w:tcPr>
          <w:p w:rsidR="002C3366" w:rsidRPr="00812529" w:rsidRDefault="002C3366"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2C3366" w:rsidRPr="00812529" w:rsidRDefault="002C3366" w:rsidP="00BE7F20">
            <w:pPr>
              <w:spacing w:before="60" w:after="60"/>
              <w:rPr>
                <w:sz w:val="18"/>
                <w:szCs w:val="18"/>
                <w:lang w:val="en-GB"/>
              </w:rPr>
            </w:pPr>
            <w:r w:rsidRPr="00812529">
              <w:rPr>
                <w:sz w:val="18"/>
                <w:szCs w:val="18"/>
                <w:lang w:val="en-GB"/>
              </w:rPr>
              <w:t>B.1.2.1.</w:t>
            </w:r>
          </w:p>
        </w:tc>
        <w:tc>
          <w:tcPr>
            <w:tcW w:w="3453" w:type="dxa"/>
            <w:gridSpan w:val="2"/>
            <w:tcBorders>
              <w:left w:val="single" w:sz="4" w:space="0" w:color="FFFFFF" w:themeColor="background1"/>
            </w:tcBorders>
          </w:tcPr>
          <w:p w:rsidR="002C3366" w:rsidRPr="00812529" w:rsidRDefault="002C3366" w:rsidP="00BE7F20">
            <w:pPr>
              <w:spacing w:before="60" w:after="60"/>
              <w:jc w:val="both"/>
              <w:rPr>
                <w:sz w:val="18"/>
                <w:szCs w:val="18"/>
                <w:lang w:val="en-GB"/>
              </w:rPr>
            </w:pPr>
            <w:r w:rsidRPr="00812529">
              <w:rPr>
                <w:sz w:val="18"/>
                <w:szCs w:val="18"/>
                <w:lang w:val="en-GB"/>
              </w:rPr>
              <w:t>Developing interoperable public e-services at central and local level</w:t>
            </w:r>
          </w:p>
        </w:tc>
        <w:tc>
          <w:tcPr>
            <w:tcW w:w="4000" w:type="dxa"/>
          </w:tcPr>
          <w:p w:rsidR="002C3366" w:rsidRPr="00812529" w:rsidRDefault="002C3366" w:rsidP="0031615D">
            <w:pPr>
              <w:spacing w:before="60" w:after="60"/>
              <w:jc w:val="both"/>
              <w:rPr>
                <w:sz w:val="18"/>
                <w:szCs w:val="18"/>
                <w:lang w:val="en-GB"/>
              </w:rPr>
            </w:pPr>
            <w:r w:rsidRPr="00812529">
              <w:rPr>
                <w:sz w:val="18"/>
                <w:szCs w:val="18"/>
                <w:lang w:val="en-GB"/>
              </w:rPr>
              <w:t>Development (or extension</w:t>
            </w:r>
            <w:r w:rsidR="0031615D">
              <w:rPr>
                <w:sz w:val="18"/>
                <w:szCs w:val="18"/>
                <w:lang w:val="en-GB"/>
              </w:rPr>
              <w:t xml:space="preserve"> to</w:t>
            </w:r>
            <w:r w:rsidRPr="00812529">
              <w:rPr>
                <w:sz w:val="18"/>
                <w:szCs w:val="18"/>
                <w:lang w:val="en-GB"/>
              </w:rPr>
              <w:t xml:space="preserve">) </w:t>
            </w:r>
            <w:r w:rsidR="0031615D">
              <w:rPr>
                <w:sz w:val="18"/>
                <w:szCs w:val="18"/>
                <w:lang w:val="en-GB"/>
              </w:rPr>
              <w:t>at</w:t>
            </w:r>
            <w:r w:rsidRPr="00812529">
              <w:rPr>
                <w:sz w:val="18"/>
                <w:szCs w:val="18"/>
                <w:lang w:val="en-GB"/>
              </w:rPr>
              <w:t xml:space="preserve"> regional level of interoperable e-services, contributing to enhanc</w:t>
            </w:r>
            <w:r w:rsidR="0031615D">
              <w:rPr>
                <w:sz w:val="18"/>
                <w:szCs w:val="18"/>
                <w:lang w:val="en-GB"/>
              </w:rPr>
              <w:t>ing</w:t>
            </w:r>
            <w:r w:rsidRPr="00812529">
              <w:rPr>
                <w:sz w:val="18"/>
                <w:szCs w:val="18"/>
                <w:lang w:val="en-GB"/>
              </w:rPr>
              <w:t xml:space="preserve"> the efficiency and transparency of these services, enabling better exchange of information and a more friendly business environment</w:t>
            </w:r>
            <w:r w:rsidR="00CD3B10">
              <w:rPr>
                <w:sz w:val="18"/>
                <w:szCs w:val="18"/>
                <w:lang w:val="en-GB"/>
              </w:rPr>
              <w:t>.</w:t>
            </w:r>
          </w:p>
        </w:tc>
        <w:tc>
          <w:tcPr>
            <w:tcW w:w="3312" w:type="dxa"/>
          </w:tcPr>
          <w:p w:rsidR="002C3366" w:rsidRPr="00812529" w:rsidRDefault="002C3366" w:rsidP="00BE7F20">
            <w:pPr>
              <w:spacing w:before="60" w:after="60"/>
              <w:jc w:val="both"/>
              <w:rPr>
                <w:sz w:val="18"/>
                <w:szCs w:val="18"/>
                <w:lang w:val="en-GB"/>
              </w:rPr>
            </w:pPr>
            <w:r w:rsidRPr="00812529">
              <w:rPr>
                <w:sz w:val="18"/>
                <w:szCs w:val="18"/>
                <w:lang w:val="en-GB"/>
              </w:rPr>
              <w:t>Functional and interoperable e-services in place</w:t>
            </w:r>
            <w:r w:rsidR="00CD3B10">
              <w:rPr>
                <w:sz w:val="18"/>
                <w:szCs w:val="18"/>
                <w:lang w:val="en-GB"/>
              </w:rPr>
              <w:t>.</w:t>
            </w:r>
          </w:p>
        </w:tc>
        <w:tc>
          <w:tcPr>
            <w:tcW w:w="1383" w:type="dxa"/>
          </w:tcPr>
          <w:p w:rsidR="002C3366" w:rsidRPr="00812529" w:rsidRDefault="002C3366" w:rsidP="00BE7F20">
            <w:pPr>
              <w:spacing w:before="60" w:after="60"/>
              <w:jc w:val="both"/>
              <w:rPr>
                <w:sz w:val="18"/>
                <w:szCs w:val="18"/>
                <w:lang w:val="en-GB"/>
              </w:rPr>
            </w:pPr>
            <w:proofErr w:type="spellStart"/>
            <w:r w:rsidRPr="00812529">
              <w:rPr>
                <w:sz w:val="18"/>
                <w:szCs w:val="18"/>
                <w:lang w:val="en-GB"/>
              </w:rPr>
              <w:t>ReSPA</w:t>
            </w:r>
            <w:proofErr w:type="spellEnd"/>
            <w:r w:rsidRPr="00812529">
              <w:rPr>
                <w:sz w:val="18"/>
                <w:szCs w:val="18"/>
                <w:lang w:val="en-GB"/>
              </w:rPr>
              <w:t xml:space="preserve">, NALAS, </w:t>
            </w:r>
          </w:p>
          <w:p w:rsidR="002C3366" w:rsidRPr="00812529" w:rsidRDefault="002C3366" w:rsidP="00BE7F20">
            <w:pPr>
              <w:spacing w:before="60" w:after="60"/>
              <w:jc w:val="both"/>
              <w:rPr>
                <w:sz w:val="18"/>
                <w:szCs w:val="18"/>
                <w:lang w:val="en-GB"/>
              </w:rPr>
            </w:pPr>
            <w:r w:rsidRPr="00812529">
              <w:rPr>
                <w:sz w:val="18"/>
                <w:szCs w:val="18"/>
                <w:lang w:val="en-GB"/>
              </w:rPr>
              <w:t>GIZ-ORF</w:t>
            </w:r>
          </w:p>
        </w:tc>
        <w:tc>
          <w:tcPr>
            <w:tcW w:w="1108" w:type="dxa"/>
          </w:tcPr>
          <w:p w:rsidR="002C3366" w:rsidRPr="00812529" w:rsidRDefault="002C3366" w:rsidP="00BE7F20">
            <w:pPr>
              <w:spacing w:before="60" w:after="60"/>
              <w:jc w:val="both"/>
              <w:rPr>
                <w:sz w:val="18"/>
                <w:szCs w:val="18"/>
                <w:lang w:val="en-GB"/>
              </w:rPr>
            </w:pPr>
            <w:r w:rsidRPr="00812529">
              <w:rPr>
                <w:sz w:val="18"/>
                <w:szCs w:val="18"/>
                <w:lang w:val="en-GB"/>
              </w:rPr>
              <w:t>2017-2019</w:t>
            </w:r>
          </w:p>
        </w:tc>
      </w:tr>
    </w:tbl>
    <w:p w:rsidR="002C3366" w:rsidRPr="00812529" w:rsidRDefault="002C3366">
      <w:pPr>
        <w:spacing w:before="0"/>
        <w:rPr>
          <w:szCs w:val="24"/>
          <w:lang w:val="en-GB"/>
        </w:rPr>
      </w:pPr>
    </w:p>
    <w:p w:rsidR="00544038" w:rsidRPr="00812529" w:rsidRDefault="00544038">
      <w:pPr>
        <w:spacing w:before="0"/>
        <w:rPr>
          <w:szCs w:val="24"/>
          <w:lang w:val="en-GB"/>
        </w:rPr>
      </w:pPr>
      <w:r w:rsidRPr="00812529">
        <w:rPr>
          <w:szCs w:val="24"/>
          <w:lang w:val="en-GB"/>
        </w:rPr>
        <w:br w:type="page"/>
      </w:r>
    </w:p>
    <w:tbl>
      <w:tblPr>
        <w:tblStyle w:val="TableGrid"/>
        <w:tblW w:w="14350" w:type="dxa"/>
        <w:tblLayout w:type="fixed"/>
        <w:tblLook w:val="04A0" w:firstRow="1" w:lastRow="0" w:firstColumn="1" w:lastColumn="0" w:noHBand="0" w:noVBand="1"/>
      </w:tblPr>
      <w:tblGrid>
        <w:gridCol w:w="250"/>
        <w:gridCol w:w="844"/>
        <w:gridCol w:w="543"/>
        <w:gridCol w:w="2910"/>
        <w:gridCol w:w="4000"/>
        <w:gridCol w:w="3312"/>
        <w:gridCol w:w="1383"/>
        <w:gridCol w:w="1108"/>
      </w:tblGrid>
      <w:tr w:rsidR="000D7995" w:rsidRPr="00812529" w:rsidTr="00563286">
        <w:trPr>
          <w:tblHeader/>
        </w:trPr>
        <w:tc>
          <w:tcPr>
            <w:tcW w:w="250" w:type="dxa"/>
            <w:tcBorders>
              <w:right w:val="nil"/>
            </w:tcBorders>
            <w:shd w:val="clear" w:color="auto" w:fill="0F243E" w:themeFill="text2" w:themeFillShade="80"/>
          </w:tcPr>
          <w:p w:rsidR="000D7995" w:rsidRPr="00812529" w:rsidRDefault="000D7995" w:rsidP="00563286">
            <w:pPr>
              <w:spacing w:before="60" w:after="60"/>
              <w:rPr>
                <w:b/>
                <w:sz w:val="20"/>
                <w:szCs w:val="20"/>
                <w:lang w:val="en-GB"/>
              </w:rPr>
            </w:pPr>
            <w:r w:rsidRPr="00812529">
              <w:rPr>
                <w:b/>
                <w:sz w:val="20"/>
                <w:szCs w:val="20"/>
                <w:lang w:val="en-GB"/>
              </w:rPr>
              <w:lastRenderedPageBreak/>
              <w:t>B</w:t>
            </w:r>
          </w:p>
        </w:tc>
        <w:tc>
          <w:tcPr>
            <w:tcW w:w="844" w:type="dxa"/>
            <w:tcBorders>
              <w:left w:val="nil"/>
              <w:bottom w:val="single" w:sz="4" w:space="0" w:color="auto"/>
              <w:right w:val="nil"/>
            </w:tcBorders>
            <w:shd w:val="clear" w:color="auto" w:fill="0F243E" w:themeFill="text2" w:themeFillShade="80"/>
          </w:tcPr>
          <w:p w:rsidR="000D7995" w:rsidRPr="00812529" w:rsidRDefault="000D7995" w:rsidP="00563286">
            <w:pPr>
              <w:spacing w:before="60" w:after="60"/>
              <w:rPr>
                <w:sz w:val="20"/>
                <w:szCs w:val="20"/>
                <w:lang w:val="en-GB"/>
              </w:rPr>
            </w:pPr>
          </w:p>
        </w:tc>
        <w:tc>
          <w:tcPr>
            <w:tcW w:w="543" w:type="dxa"/>
            <w:tcBorders>
              <w:left w:val="nil"/>
              <w:bottom w:val="single" w:sz="4" w:space="0" w:color="auto"/>
              <w:right w:val="nil"/>
            </w:tcBorders>
            <w:shd w:val="clear" w:color="auto" w:fill="0F243E" w:themeFill="text2" w:themeFillShade="80"/>
          </w:tcPr>
          <w:p w:rsidR="000D7995" w:rsidRPr="00812529" w:rsidRDefault="000D7995" w:rsidP="00563286">
            <w:pPr>
              <w:spacing w:before="60" w:after="60"/>
              <w:rPr>
                <w:sz w:val="20"/>
                <w:szCs w:val="20"/>
                <w:lang w:val="en-GB"/>
              </w:rPr>
            </w:pPr>
          </w:p>
        </w:tc>
        <w:tc>
          <w:tcPr>
            <w:tcW w:w="12713" w:type="dxa"/>
            <w:gridSpan w:val="5"/>
            <w:tcBorders>
              <w:left w:val="nil"/>
            </w:tcBorders>
            <w:shd w:val="clear" w:color="auto" w:fill="0F243E" w:themeFill="text2" w:themeFillShade="80"/>
          </w:tcPr>
          <w:p w:rsidR="000D7995" w:rsidRPr="00812529" w:rsidRDefault="000D7995" w:rsidP="00563286">
            <w:pPr>
              <w:spacing w:before="60" w:after="60"/>
              <w:rPr>
                <w:b/>
                <w:sz w:val="20"/>
                <w:szCs w:val="20"/>
                <w:lang w:val="en-GB"/>
              </w:rPr>
            </w:pPr>
            <w:r w:rsidRPr="00812529">
              <w:rPr>
                <w:b/>
                <w:sz w:val="20"/>
                <w:szCs w:val="20"/>
                <w:lang w:val="en-GB"/>
              </w:rPr>
              <w:t xml:space="preserve">Governance, Rule of Law and Security Cooperation </w:t>
            </w:r>
          </w:p>
        </w:tc>
      </w:tr>
      <w:tr w:rsidR="000D7995" w:rsidRPr="00812529" w:rsidTr="00563286">
        <w:trPr>
          <w:tblHeader/>
        </w:trPr>
        <w:tc>
          <w:tcPr>
            <w:tcW w:w="250" w:type="dxa"/>
            <w:tcBorders>
              <w:right w:val="nil"/>
            </w:tcBorders>
            <w:shd w:val="clear" w:color="auto" w:fill="BFBFBF" w:themeFill="background1" w:themeFillShade="BF"/>
          </w:tcPr>
          <w:p w:rsidR="000D7995" w:rsidRPr="00812529" w:rsidRDefault="000D7995" w:rsidP="00563286">
            <w:pPr>
              <w:spacing w:before="60" w:after="60"/>
              <w:rPr>
                <w:sz w:val="20"/>
                <w:szCs w:val="20"/>
                <w:lang w:val="en-GB"/>
              </w:rPr>
            </w:pPr>
          </w:p>
        </w:tc>
        <w:tc>
          <w:tcPr>
            <w:tcW w:w="844" w:type="dxa"/>
            <w:tcBorders>
              <w:left w:val="nil"/>
              <w:bottom w:val="single" w:sz="4" w:space="0" w:color="auto"/>
              <w:right w:val="nil"/>
            </w:tcBorders>
            <w:shd w:val="clear" w:color="auto" w:fill="BFBFBF" w:themeFill="background1" w:themeFillShade="BF"/>
          </w:tcPr>
          <w:p w:rsidR="000D7995" w:rsidRPr="00812529" w:rsidRDefault="000D7995" w:rsidP="00563286">
            <w:pPr>
              <w:spacing w:before="60" w:after="60"/>
              <w:rPr>
                <w:b/>
                <w:sz w:val="20"/>
                <w:szCs w:val="20"/>
                <w:lang w:val="en-GB"/>
              </w:rPr>
            </w:pPr>
            <w:r w:rsidRPr="00812529">
              <w:rPr>
                <w:b/>
                <w:sz w:val="20"/>
                <w:szCs w:val="20"/>
                <w:lang w:val="en-GB"/>
              </w:rPr>
              <w:t>B.2.</w:t>
            </w:r>
          </w:p>
        </w:tc>
        <w:tc>
          <w:tcPr>
            <w:tcW w:w="13256" w:type="dxa"/>
            <w:gridSpan w:val="6"/>
            <w:tcBorders>
              <w:left w:val="nil"/>
              <w:bottom w:val="single" w:sz="4" w:space="0" w:color="auto"/>
            </w:tcBorders>
            <w:shd w:val="clear" w:color="auto" w:fill="BFBFBF" w:themeFill="background1" w:themeFillShade="BF"/>
          </w:tcPr>
          <w:p w:rsidR="000D7995" w:rsidRPr="00812529" w:rsidRDefault="000D7995" w:rsidP="00563286">
            <w:pPr>
              <w:spacing w:before="60" w:after="60"/>
              <w:jc w:val="center"/>
              <w:rPr>
                <w:b/>
                <w:i/>
                <w:sz w:val="20"/>
                <w:szCs w:val="20"/>
                <w:lang w:val="en-GB"/>
              </w:rPr>
            </w:pPr>
            <w:r w:rsidRPr="00812529">
              <w:rPr>
                <w:b/>
                <w:i/>
                <w:sz w:val="20"/>
                <w:szCs w:val="20"/>
                <w:lang w:val="en-GB"/>
              </w:rPr>
              <w:t>Justice</w:t>
            </w:r>
          </w:p>
        </w:tc>
      </w:tr>
      <w:tr w:rsidR="000D7995" w:rsidRPr="00812529" w:rsidTr="00563286">
        <w:trPr>
          <w:tblHeader/>
        </w:trPr>
        <w:tc>
          <w:tcPr>
            <w:tcW w:w="250" w:type="dxa"/>
            <w:tcBorders>
              <w:right w:val="nil"/>
            </w:tcBorders>
            <w:shd w:val="clear" w:color="auto" w:fill="C4BC96" w:themeFill="background2" w:themeFillShade="BF"/>
          </w:tcPr>
          <w:p w:rsidR="000D7995" w:rsidRPr="00812529" w:rsidRDefault="000D7995" w:rsidP="00563286">
            <w:pPr>
              <w:spacing w:before="60" w:after="60"/>
              <w:rPr>
                <w:sz w:val="18"/>
                <w:szCs w:val="18"/>
                <w:lang w:val="en-GB"/>
              </w:rPr>
            </w:pPr>
          </w:p>
        </w:tc>
        <w:tc>
          <w:tcPr>
            <w:tcW w:w="844" w:type="dxa"/>
            <w:tcBorders>
              <w:left w:val="nil"/>
              <w:right w:val="nil"/>
            </w:tcBorders>
            <w:shd w:val="clear" w:color="auto" w:fill="C4BC96" w:themeFill="background2" w:themeFillShade="BF"/>
          </w:tcPr>
          <w:p w:rsidR="000D7995" w:rsidRPr="00812529" w:rsidRDefault="000D7995" w:rsidP="00563286">
            <w:pPr>
              <w:spacing w:before="60" w:after="60"/>
              <w:rPr>
                <w:sz w:val="18"/>
                <w:szCs w:val="18"/>
                <w:lang w:val="en-GB"/>
              </w:rPr>
            </w:pPr>
          </w:p>
        </w:tc>
        <w:tc>
          <w:tcPr>
            <w:tcW w:w="3453" w:type="dxa"/>
            <w:gridSpan w:val="2"/>
            <w:tcBorders>
              <w:left w:val="nil"/>
              <w:bottom w:val="single" w:sz="4" w:space="0" w:color="auto"/>
            </w:tcBorders>
            <w:shd w:val="clear" w:color="auto" w:fill="C4BC96" w:themeFill="background2" w:themeFillShade="BF"/>
          </w:tcPr>
          <w:p w:rsidR="000D7995" w:rsidRPr="00812529" w:rsidRDefault="000D7995" w:rsidP="00563286">
            <w:pPr>
              <w:spacing w:before="60" w:after="60"/>
              <w:rPr>
                <w:b/>
                <w:i/>
                <w:sz w:val="18"/>
                <w:szCs w:val="18"/>
                <w:lang w:val="en-GB"/>
              </w:rPr>
            </w:pPr>
            <w:r w:rsidRPr="00812529">
              <w:rPr>
                <w:b/>
                <w:i/>
                <w:sz w:val="18"/>
                <w:szCs w:val="18"/>
                <w:lang w:val="en-GB"/>
              </w:rPr>
              <w:t>Area of intervention / Actions</w:t>
            </w:r>
          </w:p>
        </w:tc>
        <w:tc>
          <w:tcPr>
            <w:tcW w:w="4000" w:type="dxa"/>
            <w:shd w:val="clear" w:color="auto" w:fill="C4BC96" w:themeFill="background2" w:themeFillShade="BF"/>
            <w:vAlign w:val="center"/>
          </w:tcPr>
          <w:p w:rsidR="000D7995" w:rsidRPr="00812529" w:rsidRDefault="000D7995" w:rsidP="00563286">
            <w:pPr>
              <w:spacing w:before="60" w:after="60"/>
              <w:jc w:val="center"/>
              <w:rPr>
                <w:b/>
                <w:i/>
                <w:sz w:val="18"/>
                <w:szCs w:val="18"/>
                <w:lang w:val="en-GB"/>
              </w:rPr>
            </w:pPr>
            <w:r w:rsidRPr="00812529">
              <w:rPr>
                <w:b/>
                <w:i/>
                <w:sz w:val="18"/>
                <w:szCs w:val="18"/>
                <w:lang w:val="en-GB"/>
              </w:rPr>
              <w:t>Description of actions</w:t>
            </w:r>
          </w:p>
        </w:tc>
        <w:tc>
          <w:tcPr>
            <w:tcW w:w="3312" w:type="dxa"/>
            <w:shd w:val="clear" w:color="auto" w:fill="C4BC96" w:themeFill="background2" w:themeFillShade="BF"/>
            <w:vAlign w:val="center"/>
          </w:tcPr>
          <w:p w:rsidR="000D7995" w:rsidRPr="00812529" w:rsidRDefault="000D7995" w:rsidP="00563286">
            <w:pPr>
              <w:spacing w:before="60" w:after="60"/>
              <w:jc w:val="center"/>
              <w:rPr>
                <w:b/>
                <w:i/>
                <w:sz w:val="18"/>
                <w:szCs w:val="18"/>
                <w:lang w:val="en-GB"/>
              </w:rPr>
            </w:pPr>
            <w:r w:rsidRPr="00812529">
              <w:rPr>
                <w:b/>
                <w:i/>
                <w:sz w:val="18"/>
                <w:szCs w:val="18"/>
                <w:lang w:val="en-GB"/>
              </w:rPr>
              <w:t>Expected results</w:t>
            </w:r>
          </w:p>
        </w:tc>
        <w:tc>
          <w:tcPr>
            <w:tcW w:w="1383" w:type="dxa"/>
            <w:shd w:val="clear" w:color="auto" w:fill="C4BC96" w:themeFill="background2" w:themeFillShade="BF"/>
            <w:vAlign w:val="center"/>
          </w:tcPr>
          <w:p w:rsidR="000D7995" w:rsidRPr="00812529" w:rsidRDefault="000D7995" w:rsidP="00563286">
            <w:pPr>
              <w:spacing w:before="60" w:after="60"/>
              <w:jc w:val="center"/>
              <w:rPr>
                <w:b/>
                <w:i/>
                <w:sz w:val="18"/>
                <w:szCs w:val="18"/>
                <w:lang w:val="en-GB"/>
              </w:rPr>
            </w:pPr>
            <w:r w:rsidRPr="00812529">
              <w:rPr>
                <w:b/>
                <w:i/>
                <w:sz w:val="18"/>
                <w:szCs w:val="18"/>
                <w:lang w:val="en-GB"/>
              </w:rPr>
              <w:t>Partners</w:t>
            </w:r>
          </w:p>
        </w:tc>
        <w:tc>
          <w:tcPr>
            <w:tcW w:w="1108" w:type="dxa"/>
            <w:shd w:val="clear" w:color="auto" w:fill="C4BC96" w:themeFill="background2" w:themeFillShade="BF"/>
            <w:vAlign w:val="center"/>
          </w:tcPr>
          <w:p w:rsidR="000D7995" w:rsidRPr="00812529" w:rsidRDefault="000D7995" w:rsidP="00563286">
            <w:pPr>
              <w:spacing w:before="60" w:after="60"/>
              <w:jc w:val="center"/>
              <w:rPr>
                <w:b/>
                <w:i/>
                <w:sz w:val="18"/>
                <w:szCs w:val="18"/>
                <w:lang w:val="en-GB"/>
              </w:rPr>
            </w:pPr>
            <w:r w:rsidRPr="00812529">
              <w:rPr>
                <w:b/>
                <w:i/>
                <w:sz w:val="18"/>
                <w:szCs w:val="18"/>
                <w:lang w:val="en-GB"/>
              </w:rPr>
              <w:t>Timeframe</w:t>
            </w:r>
          </w:p>
        </w:tc>
      </w:tr>
      <w:tr w:rsidR="000D7995" w:rsidRPr="00812529" w:rsidTr="00563286">
        <w:tc>
          <w:tcPr>
            <w:tcW w:w="250" w:type="dxa"/>
            <w:tcBorders>
              <w:right w:val="single" w:sz="4" w:space="0" w:color="FFFFFF" w:themeColor="background1"/>
            </w:tcBorders>
            <w:shd w:val="clear" w:color="auto" w:fill="DDD9C3" w:themeFill="background2" w:themeFillShade="E6"/>
          </w:tcPr>
          <w:p w:rsidR="000D7995" w:rsidRPr="00812529" w:rsidRDefault="000D7995"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0D7995" w:rsidRPr="00812529" w:rsidRDefault="000D7995" w:rsidP="00563286">
            <w:pPr>
              <w:spacing w:before="60" w:after="60"/>
              <w:ind w:right="-175"/>
              <w:rPr>
                <w:b/>
                <w:sz w:val="18"/>
                <w:szCs w:val="18"/>
                <w:lang w:val="en-GB"/>
              </w:rPr>
            </w:pPr>
            <w:r w:rsidRPr="00812529">
              <w:rPr>
                <w:b/>
                <w:sz w:val="18"/>
                <w:szCs w:val="18"/>
                <w:lang w:val="en-GB"/>
              </w:rPr>
              <w:t>B.2.1.</w:t>
            </w:r>
          </w:p>
        </w:tc>
        <w:tc>
          <w:tcPr>
            <w:tcW w:w="3453" w:type="dxa"/>
            <w:gridSpan w:val="2"/>
            <w:tcBorders>
              <w:left w:val="single" w:sz="4" w:space="0" w:color="FFFFFF" w:themeColor="background1"/>
            </w:tcBorders>
            <w:shd w:val="clear" w:color="auto" w:fill="DDD9C3" w:themeFill="background2" w:themeFillShade="E6"/>
          </w:tcPr>
          <w:p w:rsidR="000D7995" w:rsidRPr="00812529" w:rsidRDefault="000D7995" w:rsidP="00563286">
            <w:pPr>
              <w:spacing w:before="60" w:after="60"/>
              <w:rPr>
                <w:b/>
                <w:sz w:val="18"/>
                <w:szCs w:val="18"/>
                <w:lang w:val="en-GB"/>
              </w:rPr>
            </w:pPr>
            <w:r w:rsidRPr="00812529">
              <w:rPr>
                <w:b/>
                <w:sz w:val="18"/>
                <w:szCs w:val="18"/>
                <w:lang w:val="en-GB"/>
              </w:rPr>
              <w:t>Enhance mutual legal assistance</w:t>
            </w:r>
          </w:p>
        </w:tc>
        <w:tc>
          <w:tcPr>
            <w:tcW w:w="4000" w:type="dxa"/>
            <w:shd w:val="clear" w:color="auto" w:fill="DDD9C3" w:themeFill="background2" w:themeFillShade="E6"/>
          </w:tcPr>
          <w:p w:rsidR="000D7995" w:rsidRPr="00812529" w:rsidRDefault="000D7995" w:rsidP="00563286">
            <w:pPr>
              <w:spacing w:before="60" w:after="60"/>
              <w:rPr>
                <w:sz w:val="18"/>
                <w:szCs w:val="18"/>
                <w:lang w:val="en-GB"/>
              </w:rPr>
            </w:pPr>
          </w:p>
        </w:tc>
        <w:tc>
          <w:tcPr>
            <w:tcW w:w="3312" w:type="dxa"/>
            <w:shd w:val="clear" w:color="auto" w:fill="DDD9C3" w:themeFill="background2" w:themeFillShade="E6"/>
          </w:tcPr>
          <w:p w:rsidR="000D7995" w:rsidRPr="00812529" w:rsidRDefault="000D7995" w:rsidP="00563286">
            <w:pPr>
              <w:spacing w:before="60" w:after="60"/>
              <w:rPr>
                <w:sz w:val="18"/>
                <w:szCs w:val="18"/>
                <w:lang w:val="en-GB"/>
              </w:rPr>
            </w:pPr>
          </w:p>
        </w:tc>
        <w:tc>
          <w:tcPr>
            <w:tcW w:w="1383" w:type="dxa"/>
            <w:shd w:val="clear" w:color="auto" w:fill="DDD9C3" w:themeFill="background2" w:themeFillShade="E6"/>
          </w:tcPr>
          <w:p w:rsidR="000D7995" w:rsidRPr="00812529" w:rsidRDefault="000D7995" w:rsidP="00563286">
            <w:pPr>
              <w:spacing w:before="60" w:after="60"/>
              <w:rPr>
                <w:sz w:val="18"/>
                <w:szCs w:val="18"/>
                <w:lang w:val="en-GB"/>
              </w:rPr>
            </w:pPr>
          </w:p>
        </w:tc>
        <w:tc>
          <w:tcPr>
            <w:tcW w:w="1108" w:type="dxa"/>
            <w:shd w:val="clear" w:color="auto" w:fill="DDD9C3" w:themeFill="background2" w:themeFillShade="E6"/>
          </w:tcPr>
          <w:p w:rsidR="000D7995" w:rsidRPr="00812529" w:rsidRDefault="000D7995" w:rsidP="00563286">
            <w:pPr>
              <w:spacing w:before="60" w:after="60"/>
              <w:rPr>
                <w:sz w:val="18"/>
                <w:szCs w:val="18"/>
                <w:lang w:val="en-GB"/>
              </w:rPr>
            </w:pPr>
          </w:p>
        </w:tc>
      </w:tr>
      <w:tr w:rsidR="000D7995" w:rsidRPr="00812529" w:rsidTr="00563286">
        <w:tc>
          <w:tcPr>
            <w:tcW w:w="250" w:type="dxa"/>
            <w:tcBorders>
              <w:right w:val="single" w:sz="4" w:space="0" w:color="FFFFFF" w:themeColor="background1"/>
            </w:tcBorders>
          </w:tcPr>
          <w:p w:rsidR="000D7995" w:rsidRPr="00812529" w:rsidRDefault="000D7995"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0D7995" w:rsidRPr="00812529" w:rsidRDefault="000D7995" w:rsidP="00A17A35">
            <w:pPr>
              <w:spacing w:before="60" w:after="60"/>
              <w:rPr>
                <w:sz w:val="18"/>
                <w:szCs w:val="18"/>
                <w:lang w:val="en-GB"/>
              </w:rPr>
            </w:pPr>
            <w:r w:rsidRPr="00812529">
              <w:rPr>
                <w:sz w:val="18"/>
                <w:szCs w:val="18"/>
                <w:lang w:val="en-GB"/>
              </w:rPr>
              <w:t>B.2.1.1.</w:t>
            </w:r>
          </w:p>
        </w:tc>
        <w:tc>
          <w:tcPr>
            <w:tcW w:w="3453" w:type="dxa"/>
            <w:gridSpan w:val="2"/>
            <w:tcBorders>
              <w:left w:val="single" w:sz="4" w:space="0" w:color="FFFFFF" w:themeColor="background1"/>
            </w:tcBorders>
          </w:tcPr>
          <w:p w:rsidR="000D7995" w:rsidRPr="00812529" w:rsidRDefault="000D7995" w:rsidP="00A17A35">
            <w:pPr>
              <w:spacing w:before="60" w:after="60"/>
              <w:jc w:val="both"/>
              <w:rPr>
                <w:sz w:val="18"/>
                <w:szCs w:val="18"/>
                <w:lang w:val="en-GB"/>
              </w:rPr>
            </w:pPr>
            <w:r w:rsidRPr="00812529">
              <w:rPr>
                <w:sz w:val="18"/>
                <w:szCs w:val="18"/>
                <w:lang w:val="en-GB"/>
              </w:rPr>
              <w:t>Support the enhancement of mutual legal assistance between the judiciaries in the region</w:t>
            </w:r>
          </w:p>
        </w:tc>
        <w:tc>
          <w:tcPr>
            <w:tcW w:w="4000" w:type="dxa"/>
          </w:tcPr>
          <w:p w:rsidR="000D7995" w:rsidRPr="00812529" w:rsidRDefault="000D7995" w:rsidP="00544038">
            <w:pPr>
              <w:spacing w:before="60" w:after="60"/>
              <w:jc w:val="both"/>
              <w:rPr>
                <w:sz w:val="18"/>
                <w:szCs w:val="18"/>
                <w:lang w:val="en-GB"/>
              </w:rPr>
            </w:pPr>
            <w:r w:rsidRPr="00812529">
              <w:rPr>
                <w:sz w:val="18"/>
                <w:szCs w:val="18"/>
                <w:lang w:val="en-GB"/>
              </w:rPr>
              <w:t xml:space="preserve">As a continuation of the preparatory work during the implementation of SWP 2014-2016, support </w:t>
            </w:r>
            <w:r w:rsidR="00544038" w:rsidRPr="00812529">
              <w:rPr>
                <w:sz w:val="18"/>
                <w:szCs w:val="18"/>
                <w:lang w:val="en-GB"/>
              </w:rPr>
              <w:t xml:space="preserve">to </w:t>
            </w:r>
            <w:r w:rsidRPr="00812529">
              <w:rPr>
                <w:sz w:val="18"/>
                <w:szCs w:val="18"/>
                <w:lang w:val="en-GB"/>
              </w:rPr>
              <w:t>the process of negotiation and agreement of a legal regional instrument(s), or a network(s) of bilateral agreements, aimed at enabling cross-border enforcement of the decisions and contracts in civil and commercial law.</w:t>
            </w:r>
          </w:p>
        </w:tc>
        <w:tc>
          <w:tcPr>
            <w:tcW w:w="3312" w:type="dxa"/>
          </w:tcPr>
          <w:p w:rsidR="000D7995" w:rsidRPr="00812529" w:rsidRDefault="000D7995" w:rsidP="00A17A35">
            <w:pPr>
              <w:spacing w:before="60" w:after="60"/>
              <w:jc w:val="both"/>
              <w:rPr>
                <w:sz w:val="18"/>
                <w:szCs w:val="18"/>
                <w:lang w:val="en-GB"/>
              </w:rPr>
            </w:pPr>
            <w:r w:rsidRPr="00812529">
              <w:rPr>
                <w:sz w:val="18"/>
                <w:szCs w:val="18"/>
                <w:lang w:val="en-GB"/>
              </w:rPr>
              <w:t xml:space="preserve">More practical and effective cooperation in civil and commercial cases in the region. </w:t>
            </w:r>
          </w:p>
        </w:tc>
        <w:tc>
          <w:tcPr>
            <w:tcW w:w="1383" w:type="dxa"/>
          </w:tcPr>
          <w:p w:rsidR="000D7995" w:rsidRPr="00812529" w:rsidRDefault="000D7995" w:rsidP="00A17A35">
            <w:pPr>
              <w:spacing w:before="60" w:after="60"/>
              <w:jc w:val="both"/>
              <w:rPr>
                <w:sz w:val="18"/>
                <w:szCs w:val="18"/>
                <w:lang w:val="en-GB"/>
              </w:rPr>
            </w:pPr>
            <w:r w:rsidRPr="00812529">
              <w:rPr>
                <w:sz w:val="18"/>
                <w:szCs w:val="18"/>
                <w:lang w:val="en-GB"/>
              </w:rPr>
              <w:t xml:space="preserve">RCC participants, </w:t>
            </w:r>
          </w:p>
          <w:p w:rsidR="000D7995" w:rsidRPr="00812529" w:rsidRDefault="000D7995" w:rsidP="00A17A35">
            <w:pPr>
              <w:spacing w:before="60" w:after="60"/>
              <w:jc w:val="both"/>
              <w:rPr>
                <w:sz w:val="18"/>
                <w:szCs w:val="18"/>
                <w:lang w:val="en-GB"/>
              </w:rPr>
            </w:pPr>
            <w:r w:rsidRPr="00812529">
              <w:rPr>
                <w:sz w:val="18"/>
                <w:szCs w:val="18"/>
                <w:lang w:val="en-GB"/>
              </w:rPr>
              <w:t>DG NEAR, GIZ</w:t>
            </w:r>
          </w:p>
        </w:tc>
        <w:tc>
          <w:tcPr>
            <w:tcW w:w="1108" w:type="dxa"/>
          </w:tcPr>
          <w:p w:rsidR="000D7995" w:rsidRPr="00812529" w:rsidRDefault="000D7995" w:rsidP="00A17A35">
            <w:pPr>
              <w:spacing w:before="60" w:after="60"/>
              <w:jc w:val="both"/>
              <w:rPr>
                <w:sz w:val="18"/>
                <w:szCs w:val="18"/>
                <w:lang w:val="en-GB"/>
              </w:rPr>
            </w:pPr>
            <w:r w:rsidRPr="00812529">
              <w:rPr>
                <w:sz w:val="18"/>
                <w:szCs w:val="18"/>
                <w:lang w:val="en-GB"/>
              </w:rPr>
              <w:t>2017-2019</w:t>
            </w:r>
          </w:p>
        </w:tc>
      </w:tr>
      <w:tr w:rsidR="000D7995" w:rsidRPr="00812529" w:rsidTr="00563286">
        <w:tc>
          <w:tcPr>
            <w:tcW w:w="250" w:type="dxa"/>
            <w:tcBorders>
              <w:right w:val="single" w:sz="4" w:space="0" w:color="FFFFFF" w:themeColor="background1"/>
            </w:tcBorders>
            <w:shd w:val="clear" w:color="auto" w:fill="DDD9C3" w:themeFill="background2" w:themeFillShade="E6"/>
          </w:tcPr>
          <w:p w:rsidR="000D7995" w:rsidRPr="00812529" w:rsidRDefault="000D7995"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0D7995" w:rsidRPr="00812529" w:rsidRDefault="000D7995" w:rsidP="00A17A35">
            <w:pPr>
              <w:spacing w:before="60" w:after="60"/>
              <w:rPr>
                <w:b/>
                <w:sz w:val="18"/>
                <w:szCs w:val="18"/>
                <w:lang w:val="en-GB"/>
              </w:rPr>
            </w:pPr>
            <w:r w:rsidRPr="00812529">
              <w:rPr>
                <w:b/>
                <w:sz w:val="18"/>
                <w:szCs w:val="18"/>
                <w:lang w:val="en-GB"/>
              </w:rPr>
              <w:t>B.2.2</w:t>
            </w:r>
          </w:p>
        </w:tc>
        <w:tc>
          <w:tcPr>
            <w:tcW w:w="3453" w:type="dxa"/>
            <w:gridSpan w:val="2"/>
            <w:tcBorders>
              <w:left w:val="single" w:sz="4" w:space="0" w:color="FFFFFF" w:themeColor="background1"/>
            </w:tcBorders>
            <w:shd w:val="clear" w:color="auto" w:fill="DDD9C3" w:themeFill="background2" w:themeFillShade="E6"/>
          </w:tcPr>
          <w:p w:rsidR="000D7995" w:rsidRPr="00812529" w:rsidRDefault="000D7995" w:rsidP="00A17A35">
            <w:pPr>
              <w:spacing w:before="60" w:after="60"/>
              <w:rPr>
                <w:b/>
                <w:sz w:val="18"/>
                <w:szCs w:val="18"/>
                <w:lang w:val="en-GB"/>
              </w:rPr>
            </w:pPr>
            <w:r w:rsidRPr="00812529">
              <w:rPr>
                <w:b/>
                <w:sz w:val="18"/>
                <w:szCs w:val="18"/>
                <w:lang w:val="en-GB"/>
              </w:rPr>
              <w:t>Confidence and capacity building through networking</w:t>
            </w:r>
          </w:p>
        </w:tc>
        <w:tc>
          <w:tcPr>
            <w:tcW w:w="4000" w:type="dxa"/>
            <w:shd w:val="clear" w:color="auto" w:fill="DDD9C3" w:themeFill="background2" w:themeFillShade="E6"/>
          </w:tcPr>
          <w:p w:rsidR="000D7995" w:rsidRPr="00812529" w:rsidRDefault="000D7995" w:rsidP="00A17A35">
            <w:pPr>
              <w:spacing w:before="60" w:after="60"/>
              <w:rPr>
                <w:sz w:val="18"/>
                <w:szCs w:val="18"/>
                <w:lang w:val="en-GB"/>
              </w:rPr>
            </w:pPr>
          </w:p>
        </w:tc>
        <w:tc>
          <w:tcPr>
            <w:tcW w:w="3312" w:type="dxa"/>
            <w:shd w:val="clear" w:color="auto" w:fill="DDD9C3" w:themeFill="background2" w:themeFillShade="E6"/>
          </w:tcPr>
          <w:p w:rsidR="000D7995" w:rsidRPr="00812529" w:rsidRDefault="000D7995" w:rsidP="00A17A35">
            <w:pPr>
              <w:spacing w:before="60" w:after="60"/>
              <w:rPr>
                <w:sz w:val="18"/>
                <w:szCs w:val="18"/>
                <w:lang w:val="en-GB"/>
              </w:rPr>
            </w:pPr>
          </w:p>
        </w:tc>
        <w:tc>
          <w:tcPr>
            <w:tcW w:w="1383" w:type="dxa"/>
            <w:shd w:val="clear" w:color="auto" w:fill="DDD9C3" w:themeFill="background2" w:themeFillShade="E6"/>
          </w:tcPr>
          <w:p w:rsidR="000D7995" w:rsidRPr="00812529" w:rsidRDefault="000D7995" w:rsidP="00A17A35">
            <w:pPr>
              <w:spacing w:before="60" w:after="60"/>
              <w:rPr>
                <w:sz w:val="18"/>
                <w:szCs w:val="18"/>
                <w:lang w:val="en-GB"/>
              </w:rPr>
            </w:pPr>
          </w:p>
        </w:tc>
        <w:tc>
          <w:tcPr>
            <w:tcW w:w="1108" w:type="dxa"/>
            <w:shd w:val="clear" w:color="auto" w:fill="DDD9C3" w:themeFill="background2" w:themeFillShade="E6"/>
          </w:tcPr>
          <w:p w:rsidR="000D7995" w:rsidRPr="00812529" w:rsidRDefault="000D7995" w:rsidP="00A17A35">
            <w:pPr>
              <w:spacing w:before="60" w:after="60"/>
              <w:rPr>
                <w:sz w:val="18"/>
                <w:szCs w:val="18"/>
                <w:lang w:val="en-GB"/>
              </w:rPr>
            </w:pPr>
          </w:p>
        </w:tc>
      </w:tr>
      <w:tr w:rsidR="000D7995" w:rsidRPr="00812529" w:rsidTr="00563286">
        <w:tc>
          <w:tcPr>
            <w:tcW w:w="250" w:type="dxa"/>
            <w:tcBorders>
              <w:right w:val="single" w:sz="4" w:space="0" w:color="FFFFFF" w:themeColor="background1"/>
            </w:tcBorders>
          </w:tcPr>
          <w:p w:rsidR="000D7995" w:rsidRPr="00812529" w:rsidRDefault="000D7995"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0D7995" w:rsidRPr="00812529" w:rsidRDefault="000D7995" w:rsidP="00A17A35">
            <w:pPr>
              <w:spacing w:before="60" w:after="60"/>
              <w:rPr>
                <w:sz w:val="18"/>
                <w:szCs w:val="18"/>
                <w:lang w:val="en-GB"/>
              </w:rPr>
            </w:pPr>
            <w:r w:rsidRPr="00812529">
              <w:rPr>
                <w:sz w:val="18"/>
                <w:szCs w:val="18"/>
                <w:lang w:val="en-GB"/>
              </w:rPr>
              <w:t>B.2.2.1.</w:t>
            </w:r>
          </w:p>
        </w:tc>
        <w:tc>
          <w:tcPr>
            <w:tcW w:w="3453" w:type="dxa"/>
            <w:gridSpan w:val="2"/>
            <w:tcBorders>
              <w:left w:val="single" w:sz="4" w:space="0" w:color="FFFFFF" w:themeColor="background1"/>
            </w:tcBorders>
          </w:tcPr>
          <w:p w:rsidR="000D7995" w:rsidRPr="00812529" w:rsidRDefault="000D7995" w:rsidP="00A17A35">
            <w:pPr>
              <w:spacing w:before="60" w:after="60"/>
              <w:jc w:val="both"/>
              <w:rPr>
                <w:sz w:val="18"/>
                <w:szCs w:val="18"/>
                <w:lang w:val="en-GB"/>
              </w:rPr>
            </w:pPr>
            <w:r w:rsidRPr="00812529">
              <w:rPr>
                <w:sz w:val="18"/>
                <w:szCs w:val="18"/>
                <w:lang w:val="en-GB"/>
              </w:rPr>
              <w:t>Support to the functioning of the platform/network of the judicial training institutions in SEE</w:t>
            </w:r>
          </w:p>
        </w:tc>
        <w:tc>
          <w:tcPr>
            <w:tcW w:w="4000" w:type="dxa"/>
          </w:tcPr>
          <w:p w:rsidR="000D7995" w:rsidRPr="00812529" w:rsidRDefault="000D7995" w:rsidP="00A17A35">
            <w:pPr>
              <w:spacing w:before="60" w:after="60"/>
              <w:jc w:val="both"/>
              <w:rPr>
                <w:sz w:val="18"/>
                <w:szCs w:val="18"/>
                <w:lang w:val="en-GB"/>
              </w:rPr>
            </w:pPr>
            <w:r w:rsidRPr="00812529">
              <w:rPr>
                <w:sz w:val="18"/>
                <w:szCs w:val="18"/>
                <w:lang w:val="en-GB"/>
              </w:rPr>
              <w:t xml:space="preserve">Support the functioning, including through technical assistance (when needed) and co-financing of activities, of the newly created platform/network of the judicial training institutions in SEE to support the institution and capacity building of judges and prosecutors. </w:t>
            </w:r>
          </w:p>
          <w:p w:rsidR="000D7995" w:rsidRPr="00812529" w:rsidRDefault="000D7995" w:rsidP="00A17A35">
            <w:pPr>
              <w:spacing w:before="60" w:after="60"/>
              <w:jc w:val="both"/>
              <w:rPr>
                <w:sz w:val="18"/>
                <w:szCs w:val="18"/>
                <w:lang w:val="en-GB"/>
              </w:rPr>
            </w:pPr>
            <w:r w:rsidRPr="00812529">
              <w:rPr>
                <w:sz w:val="18"/>
                <w:szCs w:val="18"/>
                <w:lang w:val="en-GB"/>
              </w:rPr>
              <w:t xml:space="preserve">Coordinate </w:t>
            </w:r>
            <w:r w:rsidR="006A3B3A">
              <w:rPr>
                <w:sz w:val="18"/>
                <w:szCs w:val="18"/>
                <w:lang w:val="en-GB"/>
              </w:rPr>
              <w:t xml:space="preserve">the </w:t>
            </w:r>
            <w:r w:rsidRPr="00812529">
              <w:rPr>
                <w:sz w:val="18"/>
                <w:szCs w:val="18"/>
                <w:lang w:val="en-GB"/>
              </w:rPr>
              <w:t>existing projects in judicial training area in the region and promote the use of developed modules and training materials in the areas of EU law.</w:t>
            </w:r>
          </w:p>
          <w:p w:rsidR="000D7995" w:rsidRPr="00812529" w:rsidRDefault="000D7995" w:rsidP="006A3B3A">
            <w:pPr>
              <w:spacing w:before="60" w:after="60"/>
              <w:jc w:val="both"/>
              <w:rPr>
                <w:sz w:val="18"/>
                <w:szCs w:val="18"/>
                <w:lang w:val="en-GB"/>
              </w:rPr>
            </w:pPr>
            <w:r w:rsidRPr="00812529">
              <w:rPr>
                <w:sz w:val="18"/>
                <w:szCs w:val="18"/>
                <w:lang w:val="en-GB"/>
              </w:rPr>
              <w:t>Set</w:t>
            </w:r>
            <w:r w:rsidR="006A3B3A">
              <w:rPr>
                <w:sz w:val="18"/>
                <w:szCs w:val="18"/>
                <w:lang w:val="en-GB"/>
              </w:rPr>
              <w:t xml:space="preserve"> </w:t>
            </w:r>
            <w:r w:rsidRPr="00812529">
              <w:rPr>
                <w:sz w:val="18"/>
                <w:szCs w:val="18"/>
                <w:lang w:val="en-GB"/>
              </w:rPr>
              <w:t>up a regional database o</w:t>
            </w:r>
            <w:r w:rsidR="006A3B3A">
              <w:rPr>
                <w:sz w:val="18"/>
                <w:szCs w:val="18"/>
                <w:lang w:val="en-GB"/>
              </w:rPr>
              <w:t>f</w:t>
            </w:r>
            <w:r w:rsidRPr="00812529">
              <w:rPr>
                <w:sz w:val="18"/>
                <w:szCs w:val="18"/>
                <w:lang w:val="en-GB"/>
              </w:rPr>
              <w:t xml:space="preserve"> the EU law and of the regional legal systems</w:t>
            </w:r>
            <w:r w:rsidR="00CD3B10">
              <w:rPr>
                <w:sz w:val="18"/>
                <w:szCs w:val="18"/>
                <w:lang w:val="en-GB"/>
              </w:rPr>
              <w:t>.</w:t>
            </w:r>
          </w:p>
        </w:tc>
        <w:tc>
          <w:tcPr>
            <w:tcW w:w="3312" w:type="dxa"/>
          </w:tcPr>
          <w:p w:rsidR="000D7995" w:rsidRPr="00812529" w:rsidRDefault="000D7995" w:rsidP="00A17A35">
            <w:pPr>
              <w:spacing w:before="60" w:after="60"/>
              <w:jc w:val="both"/>
              <w:rPr>
                <w:sz w:val="18"/>
                <w:szCs w:val="18"/>
                <w:lang w:val="en-GB"/>
              </w:rPr>
            </w:pPr>
            <w:r w:rsidRPr="00812529">
              <w:rPr>
                <w:sz w:val="18"/>
                <w:szCs w:val="18"/>
                <w:lang w:val="en-GB"/>
              </w:rPr>
              <w:t>More efficient and effective judiciaries in the region</w:t>
            </w:r>
            <w:r w:rsidR="00CD3B10">
              <w:rPr>
                <w:sz w:val="18"/>
                <w:szCs w:val="18"/>
                <w:lang w:val="en-GB"/>
              </w:rPr>
              <w:t>.</w:t>
            </w:r>
          </w:p>
        </w:tc>
        <w:tc>
          <w:tcPr>
            <w:tcW w:w="1383" w:type="dxa"/>
          </w:tcPr>
          <w:p w:rsidR="000D7995" w:rsidRPr="00812529" w:rsidRDefault="000D7995" w:rsidP="00A17A35">
            <w:pPr>
              <w:spacing w:before="60" w:after="60"/>
              <w:jc w:val="both"/>
              <w:rPr>
                <w:sz w:val="18"/>
                <w:szCs w:val="18"/>
                <w:lang w:val="en-GB"/>
              </w:rPr>
            </w:pPr>
            <w:r w:rsidRPr="00812529">
              <w:rPr>
                <w:sz w:val="18"/>
                <w:szCs w:val="18"/>
                <w:lang w:val="en-GB"/>
              </w:rPr>
              <w:t>GIZ, SEELS,</w:t>
            </w:r>
          </w:p>
          <w:p w:rsidR="000D7995" w:rsidRPr="00812529" w:rsidRDefault="000D7995" w:rsidP="00A17A35">
            <w:pPr>
              <w:spacing w:before="60" w:after="60"/>
              <w:jc w:val="both"/>
              <w:rPr>
                <w:sz w:val="18"/>
                <w:szCs w:val="18"/>
                <w:lang w:val="en-GB"/>
              </w:rPr>
            </w:pPr>
            <w:r w:rsidRPr="00812529">
              <w:rPr>
                <w:sz w:val="18"/>
                <w:szCs w:val="18"/>
                <w:lang w:val="en-GB"/>
              </w:rPr>
              <w:t>ERA,</w:t>
            </w:r>
            <w:r w:rsidR="00CF37F5" w:rsidRPr="00812529">
              <w:rPr>
                <w:sz w:val="18"/>
                <w:szCs w:val="18"/>
                <w:lang w:val="en-GB"/>
              </w:rPr>
              <w:t xml:space="preserve"> </w:t>
            </w:r>
            <w:r w:rsidRPr="00812529">
              <w:rPr>
                <w:sz w:val="18"/>
                <w:szCs w:val="18"/>
                <w:lang w:val="en-GB"/>
              </w:rPr>
              <w:t>EJTN, EJN,</w:t>
            </w:r>
            <w:r w:rsidR="00CF37F5" w:rsidRPr="00812529">
              <w:rPr>
                <w:sz w:val="18"/>
                <w:szCs w:val="18"/>
                <w:lang w:val="en-GB"/>
              </w:rPr>
              <w:t xml:space="preserve"> </w:t>
            </w:r>
            <w:r w:rsidRPr="00812529">
              <w:rPr>
                <w:sz w:val="18"/>
                <w:szCs w:val="18"/>
                <w:lang w:val="en-GB"/>
              </w:rPr>
              <w:t>CEPEJ</w:t>
            </w:r>
          </w:p>
        </w:tc>
        <w:tc>
          <w:tcPr>
            <w:tcW w:w="1108" w:type="dxa"/>
          </w:tcPr>
          <w:p w:rsidR="000D7995" w:rsidRPr="00812529" w:rsidRDefault="000D7995" w:rsidP="00A17A35">
            <w:pPr>
              <w:spacing w:before="60" w:after="60"/>
              <w:jc w:val="both"/>
              <w:rPr>
                <w:sz w:val="18"/>
                <w:szCs w:val="18"/>
                <w:lang w:val="en-GB"/>
              </w:rPr>
            </w:pPr>
            <w:r w:rsidRPr="00812529">
              <w:rPr>
                <w:sz w:val="18"/>
                <w:szCs w:val="18"/>
                <w:lang w:val="en-GB"/>
              </w:rPr>
              <w:t>2017-2019</w:t>
            </w:r>
          </w:p>
        </w:tc>
      </w:tr>
      <w:tr w:rsidR="000D7995" w:rsidRPr="00812529" w:rsidTr="00563286">
        <w:tc>
          <w:tcPr>
            <w:tcW w:w="250" w:type="dxa"/>
            <w:tcBorders>
              <w:right w:val="single" w:sz="4" w:space="0" w:color="FFFFFF" w:themeColor="background1"/>
            </w:tcBorders>
            <w:shd w:val="clear" w:color="auto" w:fill="DDD9C3" w:themeFill="background2" w:themeFillShade="E6"/>
          </w:tcPr>
          <w:p w:rsidR="000D7995" w:rsidRPr="00812529" w:rsidRDefault="000D7995"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0D7995" w:rsidRPr="00812529" w:rsidRDefault="000D7995" w:rsidP="00A17A35">
            <w:pPr>
              <w:spacing w:before="60" w:after="60"/>
              <w:rPr>
                <w:b/>
                <w:sz w:val="18"/>
                <w:szCs w:val="18"/>
                <w:lang w:val="en-GB"/>
              </w:rPr>
            </w:pPr>
            <w:r w:rsidRPr="00812529">
              <w:rPr>
                <w:b/>
                <w:sz w:val="18"/>
                <w:szCs w:val="18"/>
                <w:lang w:val="en-GB"/>
              </w:rPr>
              <w:t>B.2.3.</w:t>
            </w:r>
          </w:p>
        </w:tc>
        <w:tc>
          <w:tcPr>
            <w:tcW w:w="3453" w:type="dxa"/>
            <w:gridSpan w:val="2"/>
            <w:tcBorders>
              <w:left w:val="single" w:sz="4" w:space="0" w:color="FFFFFF" w:themeColor="background1"/>
            </w:tcBorders>
            <w:shd w:val="clear" w:color="auto" w:fill="DDD9C3" w:themeFill="background2" w:themeFillShade="E6"/>
          </w:tcPr>
          <w:p w:rsidR="000D7995" w:rsidRPr="00812529" w:rsidRDefault="000D7995" w:rsidP="00A17A35">
            <w:pPr>
              <w:spacing w:before="60" w:after="60"/>
              <w:rPr>
                <w:b/>
                <w:sz w:val="18"/>
                <w:szCs w:val="18"/>
                <w:lang w:val="en-GB"/>
              </w:rPr>
            </w:pPr>
            <w:r w:rsidRPr="00812529">
              <w:rPr>
                <w:b/>
                <w:sz w:val="18"/>
                <w:szCs w:val="18"/>
                <w:lang w:val="en-GB"/>
              </w:rPr>
              <w:t>Reduce the court backlogs in the region</w:t>
            </w:r>
          </w:p>
        </w:tc>
        <w:tc>
          <w:tcPr>
            <w:tcW w:w="4000" w:type="dxa"/>
            <w:shd w:val="clear" w:color="auto" w:fill="DDD9C3" w:themeFill="background2" w:themeFillShade="E6"/>
          </w:tcPr>
          <w:p w:rsidR="000D7995" w:rsidRPr="00812529" w:rsidRDefault="000D7995" w:rsidP="00A17A35">
            <w:pPr>
              <w:spacing w:before="60" w:after="60"/>
              <w:rPr>
                <w:sz w:val="18"/>
                <w:szCs w:val="18"/>
                <w:lang w:val="en-GB"/>
              </w:rPr>
            </w:pPr>
          </w:p>
        </w:tc>
        <w:tc>
          <w:tcPr>
            <w:tcW w:w="3312" w:type="dxa"/>
            <w:shd w:val="clear" w:color="auto" w:fill="DDD9C3" w:themeFill="background2" w:themeFillShade="E6"/>
          </w:tcPr>
          <w:p w:rsidR="000D7995" w:rsidRPr="00812529" w:rsidRDefault="000D7995" w:rsidP="00A17A35">
            <w:pPr>
              <w:spacing w:before="60" w:after="60"/>
              <w:rPr>
                <w:sz w:val="18"/>
                <w:szCs w:val="18"/>
                <w:lang w:val="en-GB"/>
              </w:rPr>
            </w:pPr>
          </w:p>
        </w:tc>
        <w:tc>
          <w:tcPr>
            <w:tcW w:w="1383" w:type="dxa"/>
            <w:shd w:val="clear" w:color="auto" w:fill="DDD9C3" w:themeFill="background2" w:themeFillShade="E6"/>
          </w:tcPr>
          <w:p w:rsidR="000D7995" w:rsidRPr="00812529" w:rsidRDefault="000D7995" w:rsidP="00A17A35">
            <w:pPr>
              <w:spacing w:before="60" w:after="60"/>
              <w:rPr>
                <w:sz w:val="18"/>
                <w:szCs w:val="18"/>
                <w:lang w:val="en-GB"/>
              </w:rPr>
            </w:pPr>
          </w:p>
        </w:tc>
        <w:tc>
          <w:tcPr>
            <w:tcW w:w="1108" w:type="dxa"/>
            <w:shd w:val="clear" w:color="auto" w:fill="DDD9C3" w:themeFill="background2" w:themeFillShade="E6"/>
          </w:tcPr>
          <w:p w:rsidR="000D7995" w:rsidRPr="00812529" w:rsidRDefault="000D7995" w:rsidP="00A17A35">
            <w:pPr>
              <w:spacing w:before="60" w:after="60"/>
              <w:rPr>
                <w:sz w:val="18"/>
                <w:szCs w:val="18"/>
                <w:lang w:val="en-GB"/>
              </w:rPr>
            </w:pPr>
          </w:p>
        </w:tc>
      </w:tr>
      <w:tr w:rsidR="000D7995" w:rsidRPr="00812529" w:rsidTr="00563286">
        <w:tc>
          <w:tcPr>
            <w:tcW w:w="250" w:type="dxa"/>
            <w:tcBorders>
              <w:right w:val="single" w:sz="4" w:space="0" w:color="FFFFFF" w:themeColor="background1"/>
            </w:tcBorders>
          </w:tcPr>
          <w:p w:rsidR="000D7995" w:rsidRPr="00812529" w:rsidRDefault="000D7995"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0D7995" w:rsidRPr="00812529" w:rsidRDefault="000D7995" w:rsidP="00A17A35">
            <w:pPr>
              <w:spacing w:before="60" w:after="60"/>
              <w:rPr>
                <w:sz w:val="18"/>
                <w:szCs w:val="18"/>
                <w:lang w:val="en-GB"/>
              </w:rPr>
            </w:pPr>
            <w:r w:rsidRPr="00812529">
              <w:rPr>
                <w:sz w:val="18"/>
                <w:szCs w:val="18"/>
                <w:lang w:val="en-GB"/>
              </w:rPr>
              <w:t>B.2.3.1.</w:t>
            </w:r>
          </w:p>
        </w:tc>
        <w:tc>
          <w:tcPr>
            <w:tcW w:w="3453" w:type="dxa"/>
            <w:gridSpan w:val="2"/>
            <w:tcBorders>
              <w:left w:val="single" w:sz="4" w:space="0" w:color="FFFFFF" w:themeColor="background1"/>
            </w:tcBorders>
          </w:tcPr>
          <w:p w:rsidR="000D7995" w:rsidRPr="00812529" w:rsidRDefault="000D7995" w:rsidP="00A17A35">
            <w:pPr>
              <w:spacing w:before="60" w:after="60"/>
              <w:jc w:val="both"/>
              <w:rPr>
                <w:sz w:val="18"/>
                <w:szCs w:val="18"/>
                <w:lang w:val="en-GB"/>
              </w:rPr>
            </w:pPr>
            <w:r w:rsidRPr="00812529">
              <w:rPr>
                <w:sz w:val="18"/>
                <w:szCs w:val="18"/>
                <w:lang w:val="en-GB"/>
              </w:rPr>
              <w:t xml:space="preserve">Promotion of alternative dispute resolution </w:t>
            </w:r>
          </w:p>
        </w:tc>
        <w:tc>
          <w:tcPr>
            <w:tcW w:w="4000" w:type="dxa"/>
          </w:tcPr>
          <w:p w:rsidR="000D7995" w:rsidRPr="00812529" w:rsidRDefault="000D7995" w:rsidP="00A17A35">
            <w:pPr>
              <w:spacing w:before="60" w:after="60"/>
              <w:jc w:val="both"/>
              <w:rPr>
                <w:sz w:val="18"/>
                <w:szCs w:val="18"/>
                <w:lang w:val="en-GB"/>
              </w:rPr>
            </w:pPr>
            <w:r w:rsidRPr="00812529">
              <w:rPr>
                <w:sz w:val="18"/>
                <w:szCs w:val="18"/>
                <w:lang w:val="en-GB"/>
              </w:rPr>
              <w:t>Support to the newly established network of mediators in SEE, to promote mediation as an effective tool for alternative dispute resolution</w:t>
            </w:r>
            <w:r w:rsidR="00CD3B10">
              <w:rPr>
                <w:sz w:val="18"/>
                <w:szCs w:val="18"/>
                <w:lang w:val="en-GB"/>
              </w:rPr>
              <w:t>.</w:t>
            </w:r>
            <w:r w:rsidRPr="00812529">
              <w:rPr>
                <w:sz w:val="18"/>
                <w:szCs w:val="18"/>
                <w:lang w:val="en-GB"/>
              </w:rPr>
              <w:t xml:space="preserve"> </w:t>
            </w:r>
          </w:p>
          <w:p w:rsidR="000D7995" w:rsidRPr="00812529" w:rsidRDefault="000D7995" w:rsidP="006A3B3A">
            <w:pPr>
              <w:spacing w:before="60" w:after="60"/>
              <w:jc w:val="both"/>
              <w:rPr>
                <w:sz w:val="18"/>
                <w:szCs w:val="18"/>
                <w:lang w:val="en-GB"/>
              </w:rPr>
            </w:pPr>
            <w:r w:rsidRPr="00812529">
              <w:rPr>
                <w:sz w:val="18"/>
                <w:szCs w:val="18"/>
                <w:lang w:val="en-GB"/>
              </w:rPr>
              <w:t>Support the exchange of information and cross-border mediation processes.</w:t>
            </w:r>
          </w:p>
        </w:tc>
        <w:tc>
          <w:tcPr>
            <w:tcW w:w="3312" w:type="dxa"/>
          </w:tcPr>
          <w:p w:rsidR="000D7995" w:rsidRPr="00812529" w:rsidRDefault="000D7995" w:rsidP="00A17A35">
            <w:pPr>
              <w:spacing w:before="60" w:after="60"/>
              <w:jc w:val="both"/>
              <w:rPr>
                <w:sz w:val="18"/>
                <w:szCs w:val="18"/>
                <w:lang w:val="en-GB"/>
              </w:rPr>
            </w:pPr>
            <w:r w:rsidRPr="00812529">
              <w:rPr>
                <w:sz w:val="18"/>
                <w:szCs w:val="18"/>
                <w:lang w:val="en-GB"/>
              </w:rPr>
              <w:t>More efficient and effective judiciaries in the region</w:t>
            </w:r>
            <w:r w:rsidR="00CD3B10">
              <w:rPr>
                <w:sz w:val="18"/>
                <w:szCs w:val="18"/>
                <w:lang w:val="en-GB"/>
              </w:rPr>
              <w:t>.</w:t>
            </w:r>
            <w:r w:rsidRPr="00812529">
              <w:rPr>
                <w:sz w:val="18"/>
                <w:szCs w:val="18"/>
                <w:lang w:val="en-GB"/>
              </w:rPr>
              <w:t xml:space="preserve"> </w:t>
            </w:r>
          </w:p>
        </w:tc>
        <w:tc>
          <w:tcPr>
            <w:tcW w:w="1383" w:type="dxa"/>
          </w:tcPr>
          <w:p w:rsidR="000D7995" w:rsidRPr="00812529" w:rsidRDefault="000D7995" w:rsidP="00A17A35">
            <w:pPr>
              <w:spacing w:before="60" w:after="60"/>
              <w:jc w:val="both"/>
              <w:rPr>
                <w:sz w:val="18"/>
                <w:szCs w:val="18"/>
                <w:lang w:val="en-GB"/>
              </w:rPr>
            </w:pPr>
            <w:r w:rsidRPr="00812529">
              <w:rPr>
                <w:sz w:val="18"/>
                <w:szCs w:val="18"/>
                <w:lang w:val="en-GB"/>
              </w:rPr>
              <w:t>GIZ,</w:t>
            </w:r>
          </w:p>
          <w:p w:rsidR="000D7995" w:rsidRPr="00812529" w:rsidRDefault="000D7995" w:rsidP="00A17A35">
            <w:pPr>
              <w:spacing w:before="60" w:after="60"/>
              <w:jc w:val="both"/>
              <w:rPr>
                <w:sz w:val="18"/>
                <w:szCs w:val="18"/>
                <w:lang w:val="en-GB"/>
              </w:rPr>
            </w:pPr>
            <w:r w:rsidRPr="00812529">
              <w:rPr>
                <w:sz w:val="18"/>
                <w:szCs w:val="18"/>
                <w:lang w:val="en-GB"/>
              </w:rPr>
              <w:t>DG JUSTICE</w:t>
            </w:r>
          </w:p>
        </w:tc>
        <w:tc>
          <w:tcPr>
            <w:tcW w:w="1108" w:type="dxa"/>
          </w:tcPr>
          <w:p w:rsidR="000D7995" w:rsidRPr="00812529" w:rsidRDefault="000D7995" w:rsidP="00A17A35">
            <w:pPr>
              <w:spacing w:before="60" w:after="60"/>
              <w:jc w:val="both"/>
              <w:rPr>
                <w:sz w:val="18"/>
                <w:szCs w:val="18"/>
                <w:lang w:val="en-GB"/>
              </w:rPr>
            </w:pPr>
            <w:r w:rsidRPr="00812529">
              <w:rPr>
                <w:sz w:val="18"/>
                <w:szCs w:val="18"/>
                <w:lang w:val="en-GB"/>
              </w:rPr>
              <w:t>2017-2019</w:t>
            </w:r>
          </w:p>
        </w:tc>
      </w:tr>
    </w:tbl>
    <w:p w:rsidR="00B9100B" w:rsidRPr="00812529" w:rsidRDefault="00B9100B">
      <w:pPr>
        <w:spacing w:before="0"/>
        <w:rPr>
          <w:szCs w:val="24"/>
          <w:lang w:val="en-GB"/>
        </w:rPr>
      </w:pPr>
    </w:p>
    <w:p w:rsidR="00B9100B" w:rsidRPr="00812529" w:rsidRDefault="00B9100B">
      <w:pPr>
        <w:spacing w:before="0"/>
        <w:rPr>
          <w:szCs w:val="24"/>
          <w:lang w:val="en-GB"/>
        </w:rPr>
      </w:pPr>
    </w:p>
    <w:tbl>
      <w:tblPr>
        <w:tblStyle w:val="TableGrid"/>
        <w:tblW w:w="14350" w:type="dxa"/>
        <w:tblLayout w:type="fixed"/>
        <w:tblLook w:val="04A0" w:firstRow="1" w:lastRow="0" w:firstColumn="1" w:lastColumn="0" w:noHBand="0" w:noVBand="1"/>
      </w:tblPr>
      <w:tblGrid>
        <w:gridCol w:w="250"/>
        <w:gridCol w:w="844"/>
        <w:gridCol w:w="543"/>
        <w:gridCol w:w="2910"/>
        <w:gridCol w:w="4000"/>
        <w:gridCol w:w="3312"/>
        <w:gridCol w:w="1383"/>
        <w:gridCol w:w="1108"/>
      </w:tblGrid>
      <w:tr w:rsidR="00563286" w:rsidRPr="00812529" w:rsidTr="00563286">
        <w:trPr>
          <w:tblHeader/>
        </w:trPr>
        <w:tc>
          <w:tcPr>
            <w:tcW w:w="250" w:type="dxa"/>
            <w:tcBorders>
              <w:right w:val="nil"/>
            </w:tcBorders>
            <w:shd w:val="clear" w:color="auto" w:fill="0F243E" w:themeFill="text2" w:themeFillShade="80"/>
          </w:tcPr>
          <w:p w:rsidR="00563286" w:rsidRPr="00812529" w:rsidRDefault="00563286" w:rsidP="00563286">
            <w:pPr>
              <w:spacing w:before="60" w:after="60"/>
              <w:rPr>
                <w:b/>
                <w:sz w:val="20"/>
                <w:szCs w:val="20"/>
                <w:lang w:val="en-GB"/>
              </w:rPr>
            </w:pPr>
            <w:r w:rsidRPr="00812529">
              <w:rPr>
                <w:b/>
                <w:sz w:val="20"/>
                <w:szCs w:val="20"/>
                <w:lang w:val="en-GB"/>
              </w:rPr>
              <w:lastRenderedPageBreak/>
              <w:t>B</w:t>
            </w:r>
          </w:p>
        </w:tc>
        <w:tc>
          <w:tcPr>
            <w:tcW w:w="844" w:type="dxa"/>
            <w:tcBorders>
              <w:left w:val="nil"/>
              <w:bottom w:val="single" w:sz="4" w:space="0" w:color="auto"/>
              <w:right w:val="nil"/>
            </w:tcBorders>
            <w:shd w:val="clear" w:color="auto" w:fill="0F243E" w:themeFill="text2" w:themeFillShade="80"/>
          </w:tcPr>
          <w:p w:rsidR="00563286" w:rsidRPr="00812529" w:rsidRDefault="00563286" w:rsidP="00563286">
            <w:pPr>
              <w:spacing w:before="60" w:after="60"/>
              <w:rPr>
                <w:sz w:val="20"/>
                <w:szCs w:val="20"/>
                <w:lang w:val="en-GB"/>
              </w:rPr>
            </w:pPr>
          </w:p>
        </w:tc>
        <w:tc>
          <w:tcPr>
            <w:tcW w:w="543" w:type="dxa"/>
            <w:tcBorders>
              <w:left w:val="nil"/>
              <w:bottom w:val="single" w:sz="4" w:space="0" w:color="auto"/>
              <w:right w:val="nil"/>
            </w:tcBorders>
            <w:shd w:val="clear" w:color="auto" w:fill="0F243E" w:themeFill="text2" w:themeFillShade="80"/>
          </w:tcPr>
          <w:p w:rsidR="00563286" w:rsidRPr="00812529" w:rsidRDefault="00563286" w:rsidP="00563286">
            <w:pPr>
              <w:spacing w:before="60" w:after="60"/>
              <w:rPr>
                <w:sz w:val="20"/>
                <w:szCs w:val="20"/>
                <w:lang w:val="en-GB"/>
              </w:rPr>
            </w:pPr>
          </w:p>
        </w:tc>
        <w:tc>
          <w:tcPr>
            <w:tcW w:w="12713" w:type="dxa"/>
            <w:gridSpan w:val="5"/>
            <w:tcBorders>
              <w:left w:val="nil"/>
            </w:tcBorders>
            <w:shd w:val="clear" w:color="auto" w:fill="0F243E" w:themeFill="text2" w:themeFillShade="80"/>
          </w:tcPr>
          <w:p w:rsidR="00563286" w:rsidRPr="00812529" w:rsidRDefault="00563286" w:rsidP="00563286">
            <w:pPr>
              <w:spacing w:before="60" w:after="60"/>
              <w:rPr>
                <w:b/>
                <w:sz w:val="20"/>
                <w:szCs w:val="20"/>
                <w:lang w:val="en-GB"/>
              </w:rPr>
            </w:pPr>
            <w:r w:rsidRPr="00812529">
              <w:rPr>
                <w:b/>
                <w:sz w:val="20"/>
                <w:szCs w:val="20"/>
                <w:lang w:val="en-GB"/>
              </w:rPr>
              <w:t xml:space="preserve">Governance, Rule of Law and Security Cooperation </w:t>
            </w:r>
          </w:p>
        </w:tc>
      </w:tr>
      <w:tr w:rsidR="00563286" w:rsidRPr="00812529" w:rsidTr="00563286">
        <w:trPr>
          <w:tblHeader/>
        </w:trPr>
        <w:tc>
          <w:tcPr>
            <w:tcW w:w="250" w:type="dxa"/>
            <w:tcBorders>
              <w:right w:val="nil"/>
            </w:tcBorders>
            <w:shd w:val="clear" w:color="auto" w:fill="BFBFBF" w:themeFill="background1" w:themeFillShade="BF"/>
          </w:tcPr>
          <w:p w:rsidR="00563286" w:rsidRPr="00812529" w:rsidRDefault="00563286" w:rsidP="00563286">
            <w:pPr>
              <w:spacing w:before="60" w:after="60"/>
              <w:rPr>
                <w:sz w:val="20"/>
                <w:szCs w:val="20"/>
                <w:lang w:val="en-GB"/>
              </w:rPr>
            </w:pPr>
          </w:p>
        </w:tc>
        <w:tc>
          <w:tcPr>
            <w:tcW w:w="844" w:type="dxa"/>
            <w:tcBorders>
              <w:left w:val="nil"/>
              <w:bottom w:val="single" w:sz="4" w:space="0" w:color="auto"/>
              <w:right w:val="nil"/>
            </w:tcBorders>
            <w:shd w:val="clear" w:color="auto" w:fill="BFBFBF" w:themeFill="background1" w:themeFillShade="BF"/>
          </w:tcPr>
          <w:p w:rsidR="00563286" w:rsidRPr="00812529" w:rsidRDefault="00563286" w:rsidP="00563286">
            <w:pPr>
              <w:spacing w:before="60" w:after="60"/>
              <w:rPr>
                <w:b/>
                <w:sz w:val="20"/>
                <w:szCs w:val="20"/>
                <w:lang w:val="en-GB"/>
              </w:rPr>
            </w:pPr>
            <w:r w:rsidRPr="00812529">
              <w:rPr>
                <w:b/>
                <w:sz w:val="20"/>
                <w:szCs w:val="20"/>
                <w:lang w:val="en-GB"/>
              </w:rPr>
              <w:t>B.3.</w:t>
            </w:r>
          </w:p>
        </w:tc>
        <w:tc>
          <w:tcPr>
            <w:tcW w:w="13256" w:type="dxa"/>
            <w:gridSpan w:val="6"/>
            <w:tcBorders>
              <w:left w:val="nil"/>
              <w:bottom w:val="single" w:sz="4" w:space="0" w:color="auto"/>
            </w:tcBorders>
            <w:shd w:val="clear" w:color="auto" w:fill="BFBFBF" w:themeFill="background1" w:themeFillShade="BF"/>
          </w:tcPr>
          <w:p w:rsidR="00563286" w:rsidRPr="00812529" w:rsidRDefault="00563286" w:rsidP="00563286">
            <w:pPr>
              <w:spacing w:before="60" w:after="60"/>
              <w:jc w:val="center"/>
              <w:rPr>
                <w:b/>
                <w:i/>
                <w:sz w:val="20"/>
                <w:szCs w:val="20"/>
                <w:lang w:val="en-GB"/>
              </w:rPr>
            </w:pPr>
            <w:r w:rsidRPr="00812529">
              <w:rPr>
                <w:b/>
                <w:i/>
                <w:sz w:val="20"/>
                <w:szCs w:val="20"/>
                <w:lang w:val="en-GB"/>
              </w:rPr>
              <w:t>Anticorruption</w:t>
            </w:r>
          </w:p>
        </w:tc>
      </w:tr>
      <w:tr w:rsidR="00563286" w:rsidRPr="00812529" w:rsidTr="00563286">
        <w:trPr>
          <w:tblHeader/>
        </w:trPr>
        <w:tc>
          <w:tcPr>
            <w:tcW w:w="250" w:type="dxa"/>
            <w:tcBorders>
              <w:right w:val="nil"/>
            </w:tcBorders>
            <w:shd w:val="clear" w:color="auto" w:fill="C4BC96" w:themeFill="background2" w:themeFillShade="BF"/>
          </w:tcPr>
          <w:p w:rsidR="00563286" w:rsidRPr="00812529" w:rsidRDefault="00563286" w:rsidP="00563286">
            <w:pPr>
              <w:spacing w:before="60" w:after="60"/>
              <w:rPr>
                <w:sz w:val="18"/>
                <w:szCs w:val="18"/>
                <w:lang w:val="en-GB"/>
              </w:rPr>
            </w:pPr>
          </w:p>
        </w:tc>
        <w:tc>
          <w:tcPr>
            <w:tcW w:w="844" w:type="dxa"/>
            <w:tcBorders>
              <w:left w:val="nil"/>
              <w:right w:val="nil"/>
            </w:tcBorders>
            <w:shd w:val="clear" w:color="auto" w:fill="C4BC96" w:themeFill="background2" w:themeFillShade="BF"/>
          </w:tcPr>
          <w:p w:rsidR="00563286" w:rsidRPr="00812529" w:rsidRDefault="00563286" w:rsidP="00563286">
            <w:pPr>
              <w:spacing w:before="60" w:after="60"/>
              <w:rPr>
                <w:sz w:val="18"/>
                <w:szCs w:val="18"/>
                <w:lang w:val="en-GB"/>
              </w:rPr>
            </w:pPr>
          </w:p>
        </w:tc>
        <w:tc>
          <w:tcPr>
            <w:tcW w:w="3453" w:type="dxa"/>
            <w:gridSpan w:val="2"/>
            <w:tcBorders>
              <w:left w:val="nil"/>
              <w:bottom w:val="single" w:sz="4" w:space="0" w:color="auto"/>
            </w:tcBorders>
            <w:shd w:val="clear" w:color="auto" w:fill="C4BC96" w:themeFill="background2" w:themeFillShade="BF"/>
          </w:tcPr>
          <w:p w:rsidR="00563286" w:rsidRPr="00812529" w:rsidRDefault="00563286" w:rsidP="00563286">
            <w:pPr>
              <w:spacing w:before="60" w:after="60"/>
              <w:rPr>
                <w:b/>
                <w:i/>
                <w:sz w:val="18"/>
                <w:szCs w:val="18"/>
                <w:lang w:val="en-GB"/>
              </w:rPr>
            </w:pPr>
            <w:r w:rsidRPr="00812529">
              <w:rPr>
                <w:b/>
                <w:i/>
                <w:sz w:val="18"/>
                <w:szCs w:val="18"/>
                <w:lang w:val="en-GB"/>
              </w:rPr>
              <w:t>Area of intervention / Actions</w:t>
            </w:r>
          </w:p>
        </w:tc>
        <w:tc>
          <w:tcPr>
            <w:tcW w:w="4000" w:type="dxa"/>
            <w:shd w:val="clear" w:color="auto" w:fill="C4BC96" w:themeFill="background2" w:themeFillShade="BF"/>
            <w:vAlign w:val="center"/>
          </w:tcPr>
          <w:p w:rsidR="00563286" w:rsidRPr="00812529" w:rsidRDefault="00563286" w:rsidP="00563286">
            <w:pPr>
              <w:spacing w:before="60" w:after="60"/>
              <w:jc w:val="center"/>
              <w:rPr>
                <w:b/>
                <w:i/>
                <w:sz w:val="18"/>
                <w:szCs w:val="18"/>
                <w:lang w:val="en-GB"/>
              </w:rPr>
            </w:pPr>
            <w:r w:rsidRPr="00812529">
              <w:rPr>
                <w:b/>
                <w:i/>
                <w:sz w:val="18"/>
                <w:szCs w:val="18"/>
                <w:lang w:val="en-GB"/>
              </w:rPr>
              <w:t>Description of actions</w:t>
            </w:r>
          </w:p>
        </w:tc>
        <w:tc>
          <w:tcPr>
            <w:tcW w:w="3312" w:type="dxa"/>
            <w:shd w:val="clear" w:color="auto" w:fill="C4BC96" w:themeFill="background2" w:themeFillShade="BF"/>
            <w:vAlign w:val="center"/>
          </w:tcPr>
          <w:p w:rsidR="00563286" w:rsidRPr="00812529" w:rsidRDefault="00563286" w:rsidP="00563286">
            <w:pPr>
              <w:spacing w:before="60" w:after="60"/>
              <w:jc w:val="center"/>
              <w:rPr>
                <w:b/>
                <w:i/>
                <w:sz w:val="18"/>
                <w:szCs w:val="18"/>
                <w:lang w:val="en-GB"/>
              </w:rPr>
            </w:pPr>
            <w:r w:rsidRPr="00812529">
              <w:rPr>
                <w:b/>
                <w:i/>
                <w:sz w:val="18"/>
                <w:szCs w:val="18"/>
                <w:lang w:val="en-GB"/>
              </w:rPr>
              <w:t>Expected results</w:t>
            </w:r>
          </w:p>
        </w:tc>
        <w:tc>
          <w:tcPr>
            <w:tcW w:w="1383" w:type="dxa"/>
            <w:shd w:val="clear" w:color="auto" w:fill="C4BC96" w:themeFill="background2" w:themeFillShade="BF"/>
            <w:vAlign w:val="center"/>
          </w:tcPr>
          <w:p w:rsidR="00563286" w:rsidRPr="00812529" w:rsidRDefault="00563286" w:rsidP="00563286">
            <w:pPr>
              <w:spacing w:before="60" w:after="60"/>
              <w:jc w:val="center"/>
              <w:rPr>
                <w:b/>
                <w:i/>
                <w:sz w:val="18"/>
                <w:szCs w:val="18"/>
                <w:lang w:val="en-GB"/>
              </w:rPr>
            </w:pPr>
            <w:r w:rsidRPr="00812529">
              <w:rPr>
                <w:b/>
                <w:i/>
                <w:sz w:val="18"/>
                <w:szCs w:val="18"/>
                <w:lang w:val="en-GB"/>
              </w:rPr>
              <w:t>Partners</w:t>
            </w:r>
          </w:p>
        </w:tc>
        <w:tc>
          <w:tcPr>
            <w:tcW w:w="1108" w:type="dxa"/>
            <w:shd w:val="clear" w:color="auto" w:fill="C4BC96" w:themeFill="background2" w:themeFillShade="BF"/>
            <w:vAlign w:val="center"/>
          </w:tcPr>
          <w:p w:rsidR="00563286" w:rsidRPr="00812529" w:rsidRDefault="00563286" w:rsidP="00563286">
            <w:pPr>
              <w:spacing w:before="60" w:after="60"/>
              <w:jc w:val="center"/>
              <w:rPr>
                <w:b/>
                <w:i/>
                <w:sz w:val="18"/>
                <w:szCs w:val="18"/>
                <w:lang w:val="en-GB"/>
              </w:rPr>
            </w:pPr>
            <w:r w:rsidRPr="00812529">
              <w:rPr>
                <w:b/>
                <w:i/>
                <w:sz w:val="18"/>
                <w:szCs w:val="18"/>
                <w:lang w:val="en-GB"/>
              </w:rPr>
              <w:t>Timeframe</w:t>
            </w:r>
          </w:p>
        </w:tc>
      </w:tr>
      <w:tr w:rsidR="00563286" w:rsidRPr="00812529" w:rsidTr="00563286">
        <w:tc>
          <w:tcPr>
            <w:tcW w:w="250" w:type="dxa"/>
            <w:tcBorders>
              <w:right w:val="single" w:sz="4" w:space="0" w:color="FFFFFF" w:themeColor="background1"/>
            </w:tcBorders>
            <w:shd w:val="clear" w:color="auto" w:fill="DDD9C3" w:themeFill="background2" w:themeFillShade="E6"/>
          </w:tcPr>
          <w:p w:rsidR="00563286" w:rsidRPr="00812529" w:rsidRDefault="00563286"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563286" w:rsidRPr="00812529" w:rsidRDefault="00563286" w:rsidP="00563286">
            <w:pPr>
              <w:spacing w:before="60" w:after="60"/>
              <w:ind w:right="-175"/>
              <w:rPr>
                <w:b/>
                <w:sz w:val="18"/>
                <w:szCs w:val="18"/>
                <w:lang w:val="en-GB"/>
              </w:rPr>
            </w:pPr>
            <w:r w:rsidRPr="00812529">
              <w:rPr>
                <w:b/>
                <w:sz w:val="18"/>
                <w:szCs w:val="18"/>
                <w:lang w:val="en-GB"/>
              </w:rPr>
              <w:t>B.3.1.</w:t>
            </w:r>
          </w:p>
        </w:tc>
        <w:tc>
          <w:tcPr>
            <w:tcW w:w="3453" w:type="dxa"/>
            <w:gridSpan w:val="2"/>
            <w:tcBorders>
              <w:left w:val="single" w:sz="4" w:space="0" w:color="FFFFFF" w:themeColor="background1"/>
            </w:tcBorders>
            <w:shd w:val="clear" w:color="auto" w:fill="DDD9C3" w:themeFill="background2" w:themeFillShade="E6"/>
          </w:tcPr>
          <w:p w:rsidR="00563286" w:rsidRPr="00812529" w:rsidRDefault="00563286" w:rsidP="00563286">
            <w:pPr>
              <w:spacing w:before="60" w:after="60"/>
              <w:rPr>
                <w:b/>
                <w:sz w:val="18"/>
                <w:szCs w:val="18"/>
                <w:lang w:val="en-GB"/>
              </w:rPr>
            </w:pPr>
            <w:r w:rsidRPr="00812529">
              <w:rPr>
                <w:b/>
                <w:sz w:val="18"/>
                <w:szCs w:val="18"/>
                <w:lang w:val="en-GB"/>
              </w:rPr>
              <w:t xml:space="preserve">Increase transparency and public awareness on corruption. </w:t>
            </w:r>
          </w:p>
        </w:tc>
        <w:tc>
          <w:tcPr>
            <w:tcW w:w="4000" w:type="dxa"/>
            <w:shd w:val="clear" w:color="auto" w:fill="DDD9C3" w:themeFill="background2" w:themeFillShade="E6"/>
          </w:tcPr>
          <w:p w:rsidR="00563286" w:rsidRPr="00812529" w:rsidRDefault="00563286" w:rsidP="00563286">
            <w:pPr>
              <w:spacing w:before="60" w:after="60"/>
              <w:rPr>
                <w:sz w:val="18"/>
                <w:szCs w:val="18"/>
                <w:lang w:val="en-GB"/>
              </w:rPr>
            </w:pPr>
          </w:p>
        </w:tc>
        <w:tc>
          <w:tcPr>
            <w:tcW w:w="3312" w:type="dxa"/>
            <w:shd w:val="clear" w:color="auto" w:fill="DDD9C3" w:themeFill="background2" w:themeFillShade="E6"/>
          </w:tcPr>
          <w:p w:rsidR="00563286" w:rsidRPr="00812529" w:rsidRDefault="00563286" w:rsidP="00563286">
            <w:pPr>
              <w:spacing w:before="60" w:after="60"/>
              <w:rPr>
                <w:sz w:val="18"/>
                <w:szCs w:val="18"/>
                <w:lang w:val="en-GB"/>
              </w:rPr>
            </w:pPr>
          </w:p>
        </w:tc>
        <w:tc>
          <w:tcPr>
            <w:tcW w:w="1383" w:type="dxa"/>
            <w:shd w:val="clear" w:color="auto" w:fill="DDD9C3" w:themeFill="background2" w:themeFillShade="E6"/>
          </w:tcPr>
          <w:p w:rsidR="00563286" w:rsidRPr="00812529" w:rsidRDefault="00563286" w:rsidP="00563286">
            <w:pPr>
              <w:spacing w:before="60" w:after="60"/>
              <w:rPr>
                <w:sz w:val="18"/>
                <w:szCs w:val="18"/>
                <w:lang w:val="en-GB"/>
              </w:rPr>
            </w:pPr>
          </w:p>
        </w:tc>
        <w:tc>
          <w:tcPr>
            <w:tcW w:w="1108" w:type="dxa"/>
            <w:shd w:val="clear" w:color="auto" w:fill="DDD9C3" w:themeFill="background2" w:themeFillShade="E6"/>
          </w:tcPr>
          <w:p w:rsidR="00563286" w:rsidRPr="00812529" w:rsidRDefault="00563286" w:rsidP="00563286">
            <w:pPr>
              <w:spacing w:before="60" w:after="60"/>
              <w:rPr>
                <w:sz w:val="18"/>
                <w:szCs w:val="18"/>
                <w:lang w:val="en-GB"/>
              </w:rPr>
            </w:pPr>
          </w:p>
        </w:tc>
      </w:tr>
      <w:tr w:rsidR="00563286" w:rsidRPr="00812529" w:rsidTr="00563286">
        <w:tc>
          <w:tcPr>
            <w:tcW w:w="250" w:type="dxa"/>
            <w:tcBorders>
              <w:right w:val="single" w:sz="4" w:space="0" w:color="FFFFFF" w:themeColor="background1"/>
            </w:tcBorders>
          </w:tcPr>
          <w:p w:rsidR="00563286" w:rsidRPr="00812529" w:rsidRDefault="00563286"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563286" w:rsidRPr="00812529" w:rsidRDefault="00563286" w:rsidP="00563286">
            <w:pPr>
              <w:spacing w:before="60" w:after="60"/>
              <w:rPr>
                <w:sz w:val="18"/>
                <w:szCs w:val="18"/>
                <w:lang w:val="en-GB"/>
              </w:rPr>
            </w:pPr>
            <w:r w:rsidRPr="00812529">
              <w:rPr>
                <w:sz w:val="18"/>
                <w:szCs w:val="18"/>
                <w:lang w:val="en-GB"/>
              </w:rPr>
              <w:t>B.3.1.1.</w:t>
            </w:r>
          </w:p>
        </w:tc>
        <w:tc>
          <w:tcPr>
            <w:tcW w:w="3453" w:type="dxa"/>
            <w:gridSpan w:val="2"/>
            <w:tcBorders>
              <w:left w:val="single" w:sz="4" w:space="0" w:color="FFFFFF" w:themeColor="background1"/>
            </w:tcBorders>
          </w:tcPr>
          <w:p w:rsidR="00563286" w:rsidRPr="00812529" w:rsidRDefault="00563286" w:rsidP="00563286">
            <w:pPr>
              <w:spacing w:before="60" w:after="60"/>
              <w:jc w:val="both"/>
              <w:rPr>
                <w:sz w:val="18"/>
                <w:szCs w:val="18"/>
                <w:lang w:val="en-GB"/>
              </w:rPr>
            </w:pPr>
            <w:r w:rsidRPr="00812529">
              <w:rPr>
                <w:sz w:val="18"/>
                <w:szCs w:val="18"/>
                <w:lang w:val="en-GB"/>
              </w:rPr>
              <w:t xml:space="preserve">Promote public awareness and engagement in the fight against corruption </w:t>
            </w:r>
          </w:p>
        </w:tc>
        <w:tc>
          <w:tcPr>
            <w:tcW w:w="4000" w:type="dxa"/>
          </w:tcPr>
          <w:p w:rsidR="00563286" w:rsidRPr="00812529" w:rsidRDefault="00544038" w:rsidP="00BD511B">
            <w:pPr>
              <w:spacing w:before="60" w:after="60"/>
              <w:jc w:val="both"/>
              <w:rPr>
                <w:sz w:val="18"/>
                <w:szCs w:val="18"/>
                <w:lang w:val="en-GB"/>
              </w:rPr>
            </w:pPr>
            <w:r w:rsidRPr="00812529">
              <w:rPr>
                <w:sz w:val="18"/>
                <w:szCs w:val="18"/>
                <w:lang w:val="en-GB"/>
              </w:rPr>
              <w:t>C</w:t>
            </w:r>
            <w:r w:rsidR="00563286" w:rsidRPr="00812529">
              <w:rPr>
                <w:sz w:val="18"/>
                <w:szCs w:val="18"/>
                <w:lang w:val="en-GB"/>
              </w:rPr>
              <w:t xml:space="preserve">reate </w:t>
            </w:r>
            <w:r w:rsidRPr="00812529">
              <w:rPr>
                <w:sz w:val="18"/>
                <w:szCs w:val="18"/>
                <w:lang w:val="en-GB"/>
              </w:rPr>
              <w:t>a</w:t>
            </w:r>
            <w:r w:rsidR="00563286" w:rsidRPr="00812529">
              <w:rPr>
                <w:sz w:val="18"/>
                <w:szCs w:val="18"/>
                <w:lang w:val="en-GB"/>
              </w:rPr>
              <w:t xml:space="preserve"> platform/network of the CS and governmental organi</w:t>
            </w:r>
            <w:r w:rsidR="0082698B" w:rsidRPr="00812529">
              <w:rPr>
                <w:sz w:val="18"/>
                <w:szCs w:val="18"/>
                <w:lang w:val="en-GB"/>
              </w:rPr>
              <w:t>s</w:t>
            </w:r>
            <w:r w:rsidR="00563286" w:rsidRPr="00812529">
              <w:rPr>
                <w:sz w:val="18"/>
                <w:szCs w:val="18"/>
                <w:lang w:val="en-GB"/>
              </w:rPr>
              <w:t>ations and coordinate reforms of the legal framework aim</w:t>
            </w:r>
            <w:r w:rsidR="00DF3AE0">
              <w:rPr>
                <w:sz w:val="18"/>
                <w:szCs w:val="18"/>
                <w:lang w:val="en-GB"/>
              </w:rPr>
              <w:t>ed</w:t>
            </w:r>
            <w:r w:rsidR="00563286" w:rsidRPr="00812529">
              <w:rPr>
                <w:sz w:val="18"/>
                <w:szCs w:val="18"/>
                <w:lang w:val="en-GB"/>
              </w:rPr>
              <w:t xml:space="preserve"> at protection of the </w:t>
            </w:r>
            <w:proofErr w:type="spellStart"/>
            <w:r w:rsidR="00563286" w:rsidRPr="00812529">
              <w:rPr>
                <w:sz w:val="18"/>
                <w:szCs w:val="18"/>
                <w:lang w:val="en-GB"/>
              </w:rPr>
              <w:t>whistleblowers</w:t>
            </w:r>
            <w:proofErr w:type="spellEnd"/>
            <w:r w:rsidR="00563286" w:rsidRPr="00812529">
              <w:rPr>
                <w:sz w:val="18"/>
                <w:szCs w:val="18"/>
                <w:lang w:val="en-GB"/>
              </w:rPr>
              <w:t xml:space="preserve"> in the region. </w:t>
            </w:r>
            <w:r w:rsidR="00BD511B">
              <w:rPr>
                <w:sz w:val="18"/>
                <w:szCs w:val="18"/>
                <w:lang w:val="en-GB"/>
              </w:rPr>
              <w:t>S</w:t>
            </w:r>
            <w:r w:rsidR="00563286" w:rsidRPr="00812529">
              <w:rPr>
                <w:sz w:val="18"/>
                <w:szCs w:val="18"/>
                <w:lang w:val="en-GB"/>
              </w:rPr>
              <w:t>upport regular meetings of agencies and organi</w:t>
            </w:r>
            <w:r w:rsidR="0082698B" w:rsidRPr="00812529">
              <w:rPr>
                <w:sz w:val="18"/>
                <w:szCs w:val="18"/>
                <w:lang w:val="en-GB"/>
              </w:rPr>
              <w:t>s</w:t>
            </w:r>
            <w:r w:rsidR="00563286" w:rsidRPr="00812529">
              <w:rPr>
                <w:sz w:val="18"/>
                <w:szCs w:val="18"/>
                <w:lang w:val="en-GB"/>
              </w:rPr>
              <w:t xml:space="preserve">ations responsible and in charge of protection of </w:t>
            </w:r>
            <w:proofErr w:type="spellStart"/>
            <w:r w:rsidR="00563286" w:rsidRPr="00812529">
              <w:rPr>
                <w:sz w:val="18"/>
                <w:szCs w:val="18"/>
                <w:lang w:val="en-GB"/>
              </w:rPr>
              <w:t>whistleblowers</w:t>
            </w:r>
            <w:proofErr w:type="spellEnd"/>
            <w:r w:rsidR="00563286" w:rsidRPr="00812529">
              <w:rPr>
                <w:sz w:val="18"/>
                <w:szCs w:val="18"/>
                <w:lang w:val="en-GB"/>
              </w:rPr>
              <w:t xml:space="preserve">.  </w:t>
            </w:r>
          </w:p>
        </w:tc>
        <w:tc>
          <w:tcPr>
            <w:tcW w:w="3312" w:type="dxa"/>
          </w:tcPr>
          <w:p w:rsidR="00563286" w:rsidRPr="00812529" w:rsidRDefault="00563286" w:rsidP="00563286">
            <w:pPr>
              <w:spacing w:before="60" w:after="60"/>
              <w:jc w:val="both"/>
              <w:rPr>
                <w:sz w:val="18"/>
                <w:szCs w:val="18"/>
                <w:lang w:val="en-GB"/>
              </w:rPr>
            </w:pPr>
            <w:r w:rsidRPr="00812529">
              <w:rPr>
                <w:sz w:val="18"/>
                <w:szCs w:val="18"/>
                <w:lang w:val="en-GB"/>
              </w:rPr>
              <w:t>Increased public awareness and better engagement in the fight against corruption.</w:t>
            </w:r>
          </w:p>
        </w:tc>
        <w:tc>
          <w:tcPr>
            <w:tcW w:w="1383" w:type="dxa"/>
          </w:tcPr>
          <w:p w:rsidR="00563286" w:rsidRPr="00812529" w:rsidRDefault="00563286" w:rsidP="00563286">
            <w:pPr>
              <w:spacing w:before="60" w:after="60"/>
              <w:jc w:val="both"/>
              <w:rPr>
                <w:sz w:val="18"/>
                <w:szCs w:val="18"/>
                <w:lang w:val="en-GB"/>
              </w:rPr>
            </w:pPr>
            <w:r w:rsidRPr="00812529">
              <w:rPr>
                <w:sz w:val="18"/>
                <w:szCs w:val="18"/>
                <w:lang w:val="en-GB"/>
              </w:rPr>
              <w:t>RAI, CSO,</w:t>
            </w:r>
          </w:p>
          <w:p w:rsidR="00563286" w:rsidRPr="00812529" w:rsidRDefault="00CF37F5" w:rsidP="00563286">
            <w:pPr>
              <w:spacing w:before="60" w:after="60"/>
              <w:jc w:val="both"/>
              <w:rPr>
                <w:sz w:val="18"/>
                <w:szCs w:val="18"/>
                <w:lang w:val="en-GB"/>
              </w:rPr>
            </w:pPr>
            <w:r w:rsidRPr="00812529">
              <w:rPr>
                <w:sz w:val="18"/>
                <w:szCs w:val="18"/>
                <w:lang w:val="en-GB"/>
              </w:rPr>
              <w:t>m</w:t>
            </w:r>
            <w:r w:rsidR="00563286" w:rsidRPr="00812529">
              <w:rPr>
                <w:sz w:val="18"/>
                <w:szCs w:val="18"/>
                <w:lang w:val="en-GB"/>
              </w:rPr>
              <w:t>edia</w:t>
            </w:r>
          </w:p>
        </w:tc>
        <w:tc>
          <w:tcPr>
            <w:tcW w:w="1108" w:type="dxa"/>
          </w:tcPr>
          <w:p w:rsidR="00563286" w:rsidRPr="00812529" w:rsidRDefault="00563286" w:rsidP="00563286">
            <w:pPr>
              <w:spacing w:before="60" w:after="60"/>
              <w:jc w:val="both"/>
              <w:rPr>
                <w:sz w:val="18"/>
                <w:szCs w:val="18"/>
                <w:lang w:val="en-GB"/>
              </w:rPr>
            </w:pPr>
            <w:r w:rsidRPr="00812529">
              <w:rPr>
                <w:sz w:val="18"/>
                <w:szCs w:val="18"/>
                <w:lang w:val="en-GB"/>
              </w:rPr>
              <w:t>2017-2019</w:t>
            </w:r>
          </w:p>
        </w:tc>
      </w:tr>
      <w:tr w:rsidR="00563286" w:rsidRPr="00812529" w:rsidTr="00563286">
        <w:tc>
          <w:tcPr>
            <w:tcW w:w="250" w:type="dxa"/>
            <w:tcBorders>
              <w:right w:val="single" w:sz="4" w:space="0" w:color="FFFFFF" w:themeColor="background1"/>
            </w:tcBorders>
          </w:tcPr>
          <w:p w:rsidR="00563286" w:rsidRPr="00812529" w:rsidRDefault="00563286"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563286" w:rsidRPr="00812529" w:rsidRDefault="00563286" w:rsidP="00563286">
            <w:pPr>
              <w:spacing w:before="60" w:after="60"/>
              <w:rPr>
                <w:sz w:val="18"/>
                <w:szCs w:val="18"/>
                <w:lang w:val="en-GB"/>
              </w:rPr>
            </w:pPr>
            <w:r w:rsidRPr="00812529">
              <w:rPr>
                <w:sz w:val="18"/>
                <w:szCs w:val="18"/>
                <w:lang w:val="en-GB"/>
              </w:rPr>
              <w:t>B.3.1.2.</w:t>
            </w:r>
          </w:p>
        </w:tc>
        <w:tc>
          <w:tcPr>
            <w:tcW w:w="3453" w:type="dxa"/>
            <w:gridSpan w:val="2"/>
            <w:tcBorders>
              <w:left w:val="single" w:sz="4" w:space="0" w:color="FFFFFF" w:themeColor="background1"/>
            </w:tcBorders>
          </w:tcPr>
          <w:p w:rsidR="00563286" w:rsidRPr="00812529" w:rsidRDefault="00544038" w:rsidP="00563286">
            <w:pPr>
              <w:spacing w:before="60" w:after="60"/>
              <w:jc w:val="both"/>
              <w:rPr>
                <w:sz w:val="18"/>
                <w:szCs w:val="18"/>
                <w:lang w:val="en-GB"/>
              </w:rPr>
            </w:pPr>
            <w:r w:rsidRPr="00812529">
              <w:rPr>
                <w:sz w:val="18"/>
                <w:szCs w:val="18"/>
                <w:lang w:val="en-GB"/>
              </w:rPr>
              <w:t>Strengthen protection</w:t>
            </w:r>
            <w:r w:rsidR="00563286" w:rsidRPr="00812529">
              <w:rPr>
                <w:sz w:val="18"/>
                <w:szCs w:val="18"/>
                <w:lang w:val="en-GB"/>
              </w:rPr>
              <w:t xml:space="preserve"> for </w:t>
            </w:r>
            <w:proofErr w:type="spellStart"/>
            <w:r w:rsidR="00563286" w:rsidRPr="00812529">
              <w:rPr>
                <w:sz w:val="18"/>
                <w:szCs w:val="18"/>
                <w:lang w:val="en-GB"/>
              </w:rPr>
              <w:t>whistleblowers</w:t>
            </w:r>
            <w:proofErr w:type="spellEnd"/>
          </w:p>
        </w:tc>
        <w:tc>
          <w:tcPr>
            <w:tcW w:w="4000" w:type="dxa"/>
          </w:tcPr>
          <w:p w:rsidR="00563286" w:rsidRPr="00812529" w:rsidRDefault="00563286" w:rsidP="00563286">
            <w:pPr>
              <w:spacing w:before="60" w:after="60"/>
              <w:jc w:val="both"/>
              <w:rPr>
                <w:sz w:val="18"/>
                <w:szCs w:val="18"/>
                <w:lang w:val="en-GB"/>
              </w:rPr>
            </w:pPr>
            <w:r w:rsidRPr="00812529">
              <w:rPr>
                <w:sz w:val="18"/>
                <w:szCs w:val="18"/>
                <w:lang w:val="en-GB"/>
              </w:rPr>
              <w:t xml:space="preserve">Support the functioning of the newly created Coalition for Protection of </w:t>
            </w:r>
            <w:proofErr w:type="spellStart"/>
            <w:r w:rsidRPr="00812529">
              <w:rPr>
                <w:sz w:val="18"/>
                <w:szCs w:val="18"/>
                <w:lang w:val="en-GB"/>
              </w:rPr>
              <w:t>Whistleblowers</w:t>
            </w:r>
            <w:proofErr w:type="spellEnd"/>
            <w:r w:rsidRPr="00812529">
              <w:rPr>
                <w:sz w:val="18"/>
                <w:szCs w:val="18"/>
                <w:lang w:val="en-GB"/>
              </w:rPr>
              <w:t>.</w:t>
            </w:r>
          </w:p>
          <w:p w:rsidR="00563286" w:rsidRPr="00812529" w:rsidRDefault="00563286" w:rsidP="00563286">
            <w:pPr>
              <w:spacing w:before="60" w:after="60"/>
              <w:jc w:val="both"/>
              <w:rPr>
                <w:sz w:val="18"/>
                <w:szCs w:val="18"/>
                <w:lang w:val="en-GB"/>
              </w:rPr>
            </w:pPr>
            <w:r w:rsidRPr="00812529">
              <w:rPr>
                <w:sz w:val="18"/>
                <w:szCs w:val="18"/>
                <w:lang w:val="en-GB"/>
              </w:rPr>
              <w:t xml:space="preserve">Support the cooperation of the CS with the governmental institutions to improve the legal framework on protection of </w:t>
            </w:r>
            <w:proofErr w:type="spellStart"/>
            <w:r w:rsidRPr="00812529">
              <w:rPr>
                <w:sz w:val="18"/>
                <w:szCs w:val="18"/>
                <w:lang w:val="en-GB"/>
              </w:rPr>
              <w:t>whistleblowers</w:t>
            </w:r>
            <w:proofErr w:type="spellEnd"/>
            <w:r w:rsidR="00CD3B10">
              <w:rPr>
                <w:sz w:val="18"/>
                <w:szCs w:val="18"/>
                <w:lang w:val="en-GB"/>
              </w:rPr>
              <w:t>.</w:t>
            </w:r>
          </w:p>
        </w:tc>
        <w:tc>
          <w:tcPr>
            <w:tcW w:w="3312" w:type="dxa"/>
          </w:tcPr>
          <w:p w:rsidR="00563286" w:rsidRPr="00812529" w:rsidRDefault="00563286" w:rsidP="00563286">
            <w:pPr>
              <w:spacing w:before="60" w:after="60"/>
              <w:jc w:val="both"/>
              <w:rPr>
                <w:sz w:val="18"/>
                <w:szCs w:val="18"/>
                <w:lang w:val="en-GB"/>
              </w:rPr>
            </w:pPr>
            <w:r w:rsidRPr="00812529">
              <w:rPr>
                <w:sz w:val="18"/>
                <w:szCs w:val="18"/>
                <w:lang w:val="en-GB"/>
              </w:rPr>
              <w:t xml:space="preserve">Enhanced protection of </w:t>
            </w:r>
            <w:proofErr w:type="spellStart"/>
            <w:r w:rsidRPr="00812529">
              <w:rPr>
                <w:sz w:val="18"/>
                <w:szCs w:val="18"/>
                <w:lang w:val="en-GB"/>
              </w:rPr>
              <w:t>whistleblowers</w:t>
            </w:r>
            <w:proofErr w:type="spellEnd"/>
            <w:r w:rsidRPr="00812529">
              <w:rPr>
                <w:sz w:val="18"/>
                <w:szCs w:val="18"/>
                <w:lang w:val="en-GB"/>
              </w:rPr>
              <w:t xml:space="preserve"> so as to contribute to increased public awareness and better engagement in the fight against corruption.</w:t>
            </w:r>
          </w:p>
        </w:tc>
        <w:tc>
          <w:tcPr>
            <w:tcW w:w="1383" w:type="dxa"/>
          </w:tcPr>
          <w:p w:rsidR="00563286" w:rsidRPr="00812529" w:rsidRDefault="00563286" w:rsidP="00563286">
            <w:pPr>
              <w:spacing w:before="60" w:after="60"/>
              <w:jc w:val="both"/>
              <w:rPr>
                <w:sz w:val="18"/>
                <w:szCs w:val="18"/>
                <w:lang w:val="en-GB"/>
              </w:rPr>
            </w:pPr>
            <w:r w:rsidRPr="00812529">
              <w:rPr>
                <w:sz w:val="18"/>
                <w:szCs w:val="18"/>
                <w:lang w:val="en-GB"/>
              </w:rPr>
              <w:t>RAI, CSO,</w:t>
            </w:r>
          </w:p>
          <w:p w:rsidR="00563286" w:rsidRPr="00812529" w:rsidRDefault="00CF37F5" w:rsidP="00563286">
            <w:pPr>
              <w:spacing w:before="60" w:after="60"/>
              <w:jc w:val="both"/>
              <w:rPr>
                <w:sz w:val="18"/>
                <w:szCs w:val="18"/>
                <w:lang w:val="en-GB"/>
              </w:rPr>
            </w:pPr>
            <w:r w:rsidRPr="00812529">
              <w:rPr>
                <w:sz w:val="18"/>
                <w:szCs w:val="18"/>
                <w:lang w:val="en-GB"/>
              </w:rPr>
              <w:t>m</w:t>
            </w:r>
            <w:r w:rsidR="00563286" w:rsidRPr="00812529">
              <w:rPr>
                <w:sz w:val="18"/>
                <w:szCs w:val="18"/>
                <w:lang w:val="en-GB"/>
              </w:rPr>
              <w:t>edia</w:t>
            </w:r>
          </w:p>
        </w:tc>
        <w:tc>
          <w:tcPr>
            <w:tcW w:w="1108" w:type="dxa"/>
          </w:tcPr>
          <w:p w:rsidR="00563286" w:rsidRPr="00812529" w:rsidRDefault="00563286" w:rsidP="00563286">
            <w:pPr>
              <w:spacing w:before="60" w:after="60"/>
              <w:jc w:val="both"/>
              <w:rPr>
                <w:sz w:val="18"/>
                <w:szCs w:val="18"/>
                <w:lang w:val="en-GB"/>
              </w:rPr>
            </w:pPr>
            <w:r w:rsidRPr="00812529">
              <w:rPr>
                <w:sz w:val="18"/>
                <w:szCs w:val="18"/>
                <w:lang w:val="en-GB"/>
              </w:rPr>
              <w:t>2017-2019</w:t>
            </w:r>
          </w:p>
        </w:tc>
      </w:tr>
      <w:tr w:rsidR="00563286" w:rsidRPr="00812529" w:rsidTr="00563286">
        <w:tc>
          <w:tcPr>
            <w:tcW w:w="250" w:type="dxa"/>
            <w:tcBorders>
              <w:right w:val="single" w:sz="4" w:space="0" w:color="FFFFFF" w:themeColor="background1"/>
            </w:tcBorders>
          </w:tcPr>
          <w:p w:rsidR="00563286" w:rsidRPr="00812529" w:rsidRDefault="00563286"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563286" w:rsidRPr="00812529" w:rsidRDefault="00563286" w:rsidP="00563286">
            <w:pPr>
              <w:spacing w:before="60" w:after="60"/>
              <w:rPr>
                <w:sz w:val="18"/>
                <w:szCs w:val="18"/>
                <w:lang w:val="en-GB"/>
              </w:rPr>
            </w:pPr>
            <w:r w:rsidRPr="00812529">
              <w:rPr>
                <w:sz w:val="18"/>
                <w:szCs w:val="18"/>
                <w:lang w:val="en-GB"/>
              </w:rPr>
              <w:t>B.3.1.3.</w:t>
            </w:r>
          </w:p>
        </w:tc>
        <w:tc>
          <w:tcPr>
            <w:tcW w:w="3453" w:type="dxa"/>
            <w:gridSpan w:val="2"/>
            <w:tcBorders>
              <w:left w:val="single" w:sz="4" w:space="0" w:color="FFFFFF" w:themeColor="background1"/>
            </w:tcBorders>
          </w:tcPr>
          <w:p w:rsidR="00563286" w:rsidRPr="00812529" w:rsidRDefault="00563286" w:rsidP="00563286">
            <w:pPr>
              <w:spacing w:before="60" w:after="60"/>
              <w:jc w:val="both"/>
              <w:rPr>
                <w:sz w:val="18"/>
                <w:szCs w:val="18"/>
                <w:lang w:val="en-GB"/>
              </w:rPr>
            </w:pPr>
            <w:r w:rsidRPr="00812529">
              <w:rPr>
                <w:sz w:val="18"/>
                <w:szCs w:val="18"/>
                <w:lang w:val="en-GB"/>
              </w:rPr>
              <w:t xml:space="preserve">Support the efforts for transparent administrative rules </w:t>
            </w:r>
          </w:p>
        </w:tc>
        <w:tc>
          <w:tcPr>
            <w:tcW w:w="4000" w:type="dxa"/>
          </w:tcPr>
          <w:p w:rsidR="00563286" w:rsidRPr="00812529" w:rsidRDefault="00563286" w:rsidP="00544038">
            <w:pPr>
              <w:spacing w:before="60" w:after="60"/>
              <w:jc w:val="both"/>
              <w:rPr>
                <w:sz w:val="18"/>
                <w:szCs w:val="18"/>
                <w:lang w:val="en-GB"/>
              </w:rPr>
            </w:pPr>
            <w:r w:rsidRPr="00812529">
              <w:rPr>
                <w:sz w:val="18"/>
                <w:szCs w:val="18"/>
                <w:lang w:val="en-GB"/>
              </w:rPr>
              <w:t>Support the legislative processes, advancement in reform related to the administrative law, trainings and capacity building of the related institutions</w:t>
            </w:r>
            <w:r w:rsidR="00CD3B10">
              <w:rPr>
                <w:sz w:val="18"/>
                <w:szCs w:val="18"/>
                <w:lang w:val="en-GB"/>
              </w:rPr>
              <w:t>.</w:t>
            </w:r>
          </w:p>
        </w:tc>
        <w:tc>
          <w:tcPr>
            <w:tcW w:w="3312" w:type="dxa"/>
          </w:tcPr>
          <w:p w:rsidR="00563286" w:rsidRPr="00812529" w:rsidRDefault="00563286" w:rsidP="00563286">
            <w:pPr>
              <w:spacing w:before="60" w:after="60"/>
              <w:jc w:val="both"/>
              <w:rPr>
                <w:sz w:val="18"/>
                <w:szCs w:val="18"/>
                <w:lang w:val="en-GB"/>
              </w:rPr>
            </w:pPr>
            <w:r w:rsidRPr="00812529">
              <w:rPr>
                <w:sz w:val="18"/>
                <w:szCs w:val="18"/>
                <w:lang w:val="en-GB"/>
              </w:rPr>
              <w:t>Transparent and merit-based recruitment in public service, at national and at regional levels.</w:t>
            </w:r>
          </w:p>
        </w:tc>
        <w:tc>
          <w:tcPr>
            <w:tcW w:w="1383" w:type="dxa"/>
          </w:tcPr>
          <w:p w:rsidR="00563286" w:rsidRPr="00812529" w:rsidRDefault="00563286" w:rsidP="00563286">
            <w:pPr>
              <w:spacing w:before="60" w:after="60"/>
              <w:rPr>
                <w:sz w:val="18"/>
                <w:szCs w:val="18"/>
                <w:lang w:val="en-GB"/>
              </w:rPr>
            </w:pPr>
            <w:r w:rsidRPr="00812529">
              <w:rPr>
                <w:sz w:val="18"/>
                <w:szCs w:val="18"/>
                <w:lang w:val="en-GB"/>
              </w:rPr>
              <w:t xml:space="preserve">RAI, NALAS, </w:t>
            </w:r>
            <w:proofErr w:type="spellStart"/>
            <w:r w:rsidRPr="00812529">
              <w:rPr>
                <w:sz w:val="18"/>
                <w:szCs w:val="18"/>
                <w:lang w:val="en-GB"/>
              </w:rPr>
              <w:t>ReSPA</w:t>
            </w:r>
            <w:proofErr w:type="spellEnd"/>
            <w:r w:rsidRPr="00812529">
              <w:rPr>
                <w:sz w:val="18"/>
                <w:szCs w:val="18"/>
                <w:lang w:val="en-GB"/>
              </w:rPr>
              <w:t>, SIGMA</w:t>
            </w:r>
          </w:p>
        </w:tc>
        <w:tc>
          <w:tcPr>
            <w:tcW w:w="1108" w:type="dxa"/>
          </w:tcPr>
          <w:p w:rsidR="00563286" w:rsidRPr="00812529" w:rsidRDefault="00563286" w:rsidP="00563286">
            <w:pPr>
              <w:spacing w:before="60" w:after="60"/>
              <w:jc w:val="both"/>
              <w:rPr>
                <w:sz w:val="18"/>
                <w:szCs w:val="18"/>
                <w:lang w:val="en-GB"/>
              </w:rPr>
            </w:pPr>
            <w:r w:rsidRPr="00812529">
              <w:rPr>
                <w:sz w:val="18"/>
                <w:szCs w:val="18"/>
                <w:lang w:val="en-GB"/>
              </w:rPr>
              <w:t>2017-2019</w:t>
            </w:r>
          </w:p>
        </w:tc>
      </w:tr>
      <w:tr w:rsidR="00563286" w:rsidRPr="00812529" w:rsidTr="00563286">
        <w:tc>
          <w:tcPr>
            <w:tcW w:w="250" w:type="dxa"/>
            <w:tcBorders>
              <w:right w:val="single" w:sz="4" w:space="0" w:color="FFFFFF" w:themeColor="background1"/>
            </w:tcBorders>
          </w:tcPr>
          <w:p w:rsidR="00563286" w:rsidRPr="00812529" w:rsidRDefault="00563286"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563286" w:rsidRPr="00812529" w:rsidRDefault="00563286" w:rsidP="00563286">
            <w:pPr>
              <w:spacing w:before="60" w:after="60"/>
              <w:rPr>
                <w:sz w:val="18"/>
                <w:szCs w:val="18"/>
                <w:lang w:val="en-GB"/>
              </w:rPr>
            </w:pPr>
            <w:r w:rsidRPr="00812529">
              <w:rPr>
                <w:sz w:val="18"/>
                <w:szCs w:val="18"/>
                <w:lang w:val="en-GB"/>
              </w:rPr>
              <w:t>B.3.1.4.</w:t>
            </w:r>
          </w:p>
        </w:tc>
        <w:tc>
          <w:tcPr>
            <w:tcW w:w="3453" w:type="dxa"/>
            <w:gridSpan w:val="2"/>
            <w:tcBorders>
              <w:left w:val="single" w:sz="4" w:space="0" w:color="FFFFFF" w:themeColor="background1"/>
            </w:tcBorders>
          </w:tcPr>
          <w:p w:rsidR="00563286" w:rsidRPr="00812529" w:rsidRDefault="00563286" w:rsidP="00563286">
            <w:pPr>
              <w:spacing w:before="60" w:after="60"/>
              <w:jc w:val="both"/>
              <w:rPr>
                <w:sz w:val="18"/>
                <w:szCs w:val="18"/>
                <w:lang w:val="en-GB"/>
              </w:rPr>
            </w:pPr>
            <w:r w:rsidRPr="00812529">
              <w:rPr>
                <w:sz w:val="18"/>
                <w:szCs w:val="18"/>
                <w:lang w:val="en-GB"/>
              </w:rPr>
              <w:t>Support efforts for transparent and efficient public procurement rules</w:t>
            </w:r>
          </w:p>
        </w:tc>
        <w:tc>
          <w:tcPr>
            <w:tcW w:w="4000" w:type="dxa"/>
          </w:tcPr>
          <w:p w:rsidR="00563286" w:rsidRPr="00812529" w:rsidRDefault="00563286" w:rsidP="00544038">
            <w:pPr>
              <w:spacing w:before="60" w:after="60"/>
              <w:jc w:val="both"/>
              <w:rPr>
                <w:sz w:val="18"/>
                <w:szCs w:val="18"/>
                <w:lang w:val="en-GB"/>
              </w:rPr>
            </w:pPr>
            <w:r w:rsidRPr="00812529">
              <w:rPr>
                <w:sz w:val="18"/>
                <w:szCs w:val="18"/>
                <w:lang w:val="en-GB"/>
              </w:rPr>
              <w:t>Support the legislative processes, advancement in reform related to the public procurement rules, trainings and capacity building of the related institutions</w:t>
            </w:r>
            <w:r w:rsidR="00CD3B10">
              <w:rPr>
                <w:sz w:val="18"/>
                <w:szCs w:val="18"/>
                <w:lang w:val="en-GB"/>
              </w:rPr>
              <w:t>.</w:t>
            </w:r>
          </w:p>
        </w:tc>
        <w:tc>
          <w:tcPr>
            <w:tcW w:w="3312" w:type="dxa"/>
          </w:tcPr>
          <w:p w:rsidR="00563286" w:rsidRPr="00812529" w:rsidRDefault="00563286" w:rsidP="00563286">
            <w:pPr>
              <w:spacing w:before="60" w:after="60"/>
              <w:jc w:val="both"/>
              <w:rPr>
                <w:sz w:val="18"/>
                <w:szCs w:val="18"/>
                <w:lang w:val="en-GB"/>
              </w:rPr>
            </w:pPr>
            <w:r w:rsidRPr="00812529">
              <w:rPr>
                <w:sz w:val="18"/>
                <w:szCs w:val="18"/>
                <w:lang w:val="en-GB"/>
              </w:rPr>
              <w:t>Efficient and transparent legislation in place. Effective implementation of the legislation</w:t>
            </w:r>
            <w:r w:rsidR="00CD3B10">
              <w:rPr>
                <w:sz w:val="18"/>
                <w:szCs w:val="18"/>
                <w:lang w:val="en-GB"/>
              </w:rPr>
              <w:t>.</w:t>
            </w:r>
          </w:p>
        </w:tc>
        <w:tc>
          <w:tcPr>
            <w:tcW w:w="1383" w:type="dxa"/>
          </w:tcPr>
          <w:p w:rsidR="00563286" w:rsidRPr="00812529" w:rsidRDefault="00563286" w:rsidP="00563286">
            <w:pPr>
              <w:spacing w:before="60" w:after="60"/>
              <w:rPr>
                <w:sz w:val="18"/>
                <w:szCs w:val="18"/>
                <w:lang w:val="en-GB"/>
              </w:rPr>
            </w:pPr>
            <w:r w:rsidRPr="00812529">
              <w:rPr>
                <w:sz w:val="18"/>
                <w:szCs w:val="18"/>
                <w:lang w:val="en-GB"/>
              </w:rPr>
              <w:t xml:space="preserve">RAI, </w:t>
            </w:r>
            <w:proofErr w:type="spellStart"/>
            <w:r w:rsidRPr="00812529">
              <w:rPr>
                <w:sz w:val="18"/>
                <w:szCs w:val="18"/>
                <w:lang w:val="en-GB"/>
              </w:rPr>
              <w:t>ReSPA</w:t>
            </w:r>
            <w:proofErr w:type="spellEnd"/>
            <w:r w:rsidRPr="00812529">
              <w:rPr>
                <w:sz w:val="18"/>
                <w:szCs w:val="18"/>
                <w:lang w:val="en-GB"/>
              </w:rPr>
              <w:t>, NALAS</w:t>
            </w:r>
          </w:p>
        </w:tc>
        <w:tc>
          <w:tcPr>
            <w:tcW w:w="1108" w:type="dxa"/>
          </w:tcPr>
          <w:p w:rsidR="00563286" w:rsidRPr="00812529" w:rsidRDefault="00563286" w:rsidP="00563286">
            <w:pPr>
              <w:spacing w:before="60" w:after="60"/>
              <w:rPr>
                <w:sz w:val="18"/>
                <w:szCs w:val="18"/>
                <w:lang w:val="en-GB"/>
              </w:rPr>
            </w:pPr>
            <w:r w:rsidRPr="00812529">
              <w:rPr>
                <w:sz w:val="18"/>
                <w:szCs w:val="18"/>
                <w:lang w:val="en-GB"/>
              </w:rPr>
              <w:t>2017-2019</w:t>
            </w:r>
          </w:p>
        </w:tc>
      </w:tr>
      <w:tr w:rsidR="00563286" w:rsidRPr="00812529" w:rsidTr="00563286">
        <w:tc>
          <w:tcPr>
            <w:tcW w:w="250" w:type="dxa"/>
            <w:tcBorders>
              <w:right w:val="single" w:sz="4" w:space="0" w:color="FFFFFF" w:themeColor="background1"/>
            </w:tcBorders>
            <w:shd w:val="clear" w:color="auto" w:fill="DDD9C3" w:themeFill="background2" w:themeFillShade="E6"/>
          </w:tcPr>
          <w:p w:rsidR="00563286" w:rsidRPr="00812529" w:rsidRDefault="00563286"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563286" w:rsidRPr="00812529" w:rsidRDefault="00563286" w:rsidP="00563286">
            <w:pPr>
              <w:spacing w:before="60" w:after="60"/>
              <w:rPr>
                <w:b/>
                <w:sz w:val="18"/>
                <w:szCs w:val="18"/>
                <w:lang w:val="en-GB"/>
              </w:rPr>
            </w:pPr>
            <w:r w:rsidRPr="00812529">
              <w:rPr>
                <w:b/>
                <w:sz w:val="18"/>
                <w:szCs w:val="18"/>
                <w:lang w:val="en-GB"/>
              </w:rPr>
              <w:t>B.3.2</w:t>
            </w:r>
            <w:r w:rsidR="00CD3B10">
              <w:rPr>
                <w:b/>
                <w:sz w:val="18"/>
                <w:szCs w:val="18"/>
                <w:lang w:val="en-GB"/>
              </w:rPr>
              <w:t>.</w:t>
            </w:r>
          </w:p>
        </w:tc>
        <w:tc>
          <w:tcPr>
            <w:tcW w:w="3453" w:type="dxa"/>
            <w:gridSpan w:val="2"/>
            <w:tcBorders>
              <w:left w:val="single" w:sz="4" w:space="0" w:color="FFFFFF" w:themeColor="background1"/>
            </w:tcBorders>
            <w:shd w:val="clear" w:color="auto" w:fill="DDD9C3" w:themeFill="background2" w:themeFillShade="E6"/>
          </w:tcPr>
          <w:p w:rsidR="00563286" w:rsidRPr="00812529" w:rsidRDefault="00563286" w:rsidP="00563286">
            <w:pPr>
              <w:spacing w:before="60" w:after="60"/>
              <w:rPr>
                <w:b/>
                <w:sz w:val="18"/>
                <w:szCs w:val="18"/>
                <w:lang w:val="en-GB"/>
              </w:rPr>
            </w:pPr>
            <w:r w:rsidRPr="00812529">
              <w:rPr>
                <w:b/>
                <w:sz w:val="18"/>
                <w:szCs w:val="18"/>
                <w:lang w:val="en-GB"/>
              </w:rPr>
              <w:t>Setting</w:t>
            </w:r>
            <w:r w:rsidR="006C4416">
              <w:rPr>
                <w:b/>
                <w:sz w:val="18"/>
                <w:szCs w:val="18"/>
                <w:lang w:val="en-GB"/>
              </w:rPr>
              <w:t xml:space="preserve"> </w:t>
            </w:r>
            <w:r w:rsidRPr="00812529">
              <w:rPr>
                <w:b/>
                <w:sz w:val="18"/>
                <w:szCs w:val="18"/>
                <w:lang w:val="en-GB"/>
              </w:rPr>
              <w:t xml:space="preserve">up a regional platform for assistance on asset disclosure and recovery and identification of conflict of interests </w:t>
            </w:r>
          </w:p>
        </w:tc>
        <w:tc>
          <w:tcPr>
            <w:tcW w:w="4000" w:type="dxa"/>
            <w:shd w:val="clear" w:color="auto" w:fill="DDD9C3" w:themeFill="background2" w:themeFillShade="E6"/>
          </w:tcPr>
          <w:p w:rsidR="00563286" w:rsidRPr="00812529" w:rsidRDefault="00563286" w:rsidP="00563286">
            <w:pPr>
              <w:spacing w:before="60" w:after="60"/>
              <w:rPr>
                <w:sz w:val="18"/>
                <w:szCs w:val="18"/>
                <w:lang w:val="en-GB"/>
              </w:rPr>
            </w:pPr>
          </w:p>
        </w:tc>
        <w:tc>
          <w:tcPr>
            <w:tcW w:w="3312" w:type="dxa"/>
            <w:shd w:val="clear" w:color="auto" w:fill="DDD9C3" w:themeFill="background2" w:themeFillShade="E6"/>
          </w:tcPr>
          <w:p w:rsidR="00563286" w:rsidRPr="00812529" w:rsidRDefault="00563286" w:rsidP="00563286">
            <w:pPr>
              <w:spacing w:before="60" w:after="60"/>
              <w:rPr>
                <w:sz w:val="18"/>
                <w:szCs w:val="18"/>
                <w:lang w:val="en-GB"/>
              </w:rPr>
            </w:pPr>
          </w:p>
        </w:tc>
        <w:tc>
          <w:tcPr>
            <w:tcW w:w="1383" w:type="dxa"/>
            <w:shd w:val="clear" w:color="auto" w:fill="DDD9C3" w:themeFill="background2" w:themeFillShade="E6"/>
          </w:tcPr>
          <w:p w:rsidR="00563286" w:rsidRPr="00812529" w:rsidRDefault="00563286" w:rsidP="00563286">
            <w:pPr>
              <w:spacing w:before="60" w:after="60"/>
              <w:rPr>
                <w:sz w:val="18"/>
                <w:szCs w:val="18"/>
                <w:lang w:val="en-GB"/>
              </w:rPr>
            </w:pPr>
          </w:p>
        </w:tc>
        <w:tc>
          <w:tcPr>
            <w:tcW w:w="1108" w:type="dxa"/>
            <w:shd w:val="clear" w:color="auto" w:fill="DDD9C3" w:themeFill="background2" w:themeFillShade="E6"/>
          </w:tcPr>
          <w:p w:rsidR="00563286" w:rsidRPr="00812529" w:rsidRDefault="00563286" w:rsidP="00563286">
            <w:pPr>
              <w:spacing w:before="60" w:after="60"/>
              <w:rPr>
                <w:sz w:val="18"/>
                <w:szCs w:val="18"/>
                <w:lang w:val="en-GB"/>
              </w:rPr>
            </w:pPr>
          </w:p>
        </w:tc>
      </w:tr>
      <w:tr w:rsidR="00563286" w:rsidRPr="00812529" w:rsidTr="00563286">
        <w:tc>
          <w:tcPr>
            <w:tcW w:w="250" w:type="dxa"/>
            <w:tcBorders>
              <w:right w:val="single" w:sz="4" w:space="0" w:color="FFFFFF" w:themeColor="background1"/>
            </w:tcBorders>
          </w:tcPr>
          <w:p w:rsidR="00563286" w:rsidRPr="00812529" w:rsidRDefault="00563286"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563286" w:rsidRPr="00812529" w:rsidRDefault="00563286" w:rsidP="00563286">
            <w:pPr>
              <w:spacing w:before="60" w:after="60"/>
              <w:rPr>
                <w:sz w:val="18"/>
                <w:szCs w:val="18"/>
                <w:lang w:val="en-GB"/>
              </w:rPr>
            </w:pPr>
            <w:r w:rsidRPr="00812529">
              <w:rPr>
                <w:sz w:val="18"/>
                <w:szCs w:val="18"/>
                <w:lang w:val="en-GB"/>
              </w:rPr>
              <w:t>B.3.2.1.</w:t>
            </w:r>
          </w:p>
        </w:tc>
        <w:tc>
          <w:tcPr>
            <w:tcW w:w="3453" w:type="dxa"/>
            <w:gridSpan w:val="2"/>
            <w:tcBorders>
              <w:left w:val="single" w:sz="4" w:space="0" w:color="FFFFFF" w:themeColor="background1"/>
            </w:tcBorders>
          </w:tcPr>
          <w:p w:rsidR="00563286" w:rsidRPr="00812529" w:rsidRDefault="00563286" w:rsidP="00563286">
            <w:pPr>
              <w:spacing w:before="60" w:after="60"/>
              <w:jc w:val="both"/>
              <w:rPr>
                <w:sz w:val="18"/>
                <w:szCs w:val="18"/>
                <w:lang w:val="en-GB"/>
              </w:rPr>
            </w:pPr>
            <w:r w:rsidRPr="00812529">
              <w:rPr>
                <w:sz w:val="18"/>
                <w:szCs w:val="18"/>
                <w:lang w:val="en-GB"/>
              </w:rPr>
              <w:t>Support the networking and cooperation of anticorruption agencies</w:t>
            </w:r>
          </w:p>
        </w:tc>
        <w:tc>
          <w:tcPr>
            <w:tcW w:w="4000" w:type="dxa"/>
          </w:tcPr>
          <w:p w:rsidR="00563286" w:rsidRPr="00812529" w:rsidRDefault="00563286" w:rsidP="00563286">
            <w:pPr>
              <w:spacing w:before="60" w:after="60"/>
              <w:rPr>
                <w:sz w:val="18"/>
                <w:szCs w:val="18"/>
                <w:lang w:val="en-GB"/>
              </w:rPr>
            </w:pPr>
            <w:r w:rsidRPr="00812529">
              <w:rPr>
                <w:sz w:val="18"/>
                <w:szCs w:val="18"/>
                <w:lang w:val="en-GB"/>
              </w:rPr>
              <w:t>Support the functioning of the regional network of anticorruption bodies/institutions/agencies.</w:t>
            </w:r>
          </w:p>
          <w:p w:rsidR="00563286" w:rsidRPr="00812529" w:rsidRDefault="00563286" w:rsidP="000E5766">
            <w:pPr>
              <w:spacing w:before="60" w:after="60"/>
              <w:rPr>
                <w:sz w:val="18"/>
                <w:szCs w:val="18"/>
                <w:lang w:val="en-GB"/>
              </w:rPr>
            </w:pPr>
            <w:r w:rsidRPr="00812529">
              <w:rPr>
                <w:sz w:val="18"/>
                <w:szCs w:val="18"/>
                <w:lang w:val="en-GB"/>
              </w:rPr>
              <w:t>Enabl</w:t>
            </w:r>
            <w:r w:rsidR="00F60F46">
              <w:rPr>
                <w:sz w:val="18"/>
                <w:szCs w:val="18"/>
                <w:lang w:val="en-GB"/>
              </w:rPr>
              <w:t>e</w:t>
            </w:r>
            <w:r w:rsidRPr="00812529">
              <w:rPr>
                <w:sz w:val="18"/>
                <w:szCs w:val="18"/>
                <w:lang w:val="en-GB"/>
              </w:rPr>
              <w:t xml:space="preserve"> regular reviews of anticorruption systems, exchange of best practices and experiences in prevention of conflict of interests. </w:t>
            </w:r>
          </w:p>
        </w:tc>
        <w:tc>
          <w:tcPr>
            <w:tcW w:w="3312" w:type="dxa"/>
          </w:tcPr>
          <w:p w:rsidR="00563286" w:rsidRPr="00812529" w:rsidRDefault="00563286" w:rsidP="00563286">
            <w:pPr>
              <w:spacing w:before="60" w:after="60"/>
              <w:jc w:val="both"/>
              <w:rPr>
                <w:sz w:val="18"/>
                <w:szCs w:val="18"/>
                <w:lang w:val="en-GB"/>
              </w:rPr>
            </w:pPr>
            <w:r w:rsidRPr="00812529">
              <w:rPr>
                <w:sz w:val="18"/>
                <w:szCs w:val="18"/>
                <w:lang w:val="en-GB"/>
              </w:rPr>
              <w:t>Increased efficiency of anticorruption agencies in reducing corruption, disclosure and recovery of assets and avoidance of conflict of interests</w:t>
            </w:r>
            <w:r w:rsidR="00CD3B10">
              <w:rPr>
                <w:sz w:val="18"/>
                <w:szCs w:val="18"/>
                <w:lang w:val="en-GB"/>
              </w:rPr>
              <w:t>.</w:t>
            </w:r>
            <w:r w:rsidRPr="00812529">
              <w:rPr>
                <w:sz w:val="18"/>
                <w:szCs w:val="18"/>
                <w:lang w:val="en-GB"/>
              </w:rPr>
              <w:t xml:space="preserve"> </w:t>
            </w:r>
          </w:p>
          <w:p w:rsidR="00563286" w:rsidRPr="00812529" w:rsidRDefault="00563286" w:rsidP="00563286">
            <w:pPr>
              <w:spacing w:before="60" w:after="60"/>
              <w:jc w:val="both"/>
              <w:rPr>
                <w:sz w:val="18"/>
                <w:szCs w:val="18"/>
                <w:lang w:val="en-GB"/>
              </w:rPr>
            </w:pPr>
          </w:p>
        </w:tc>
        <w:tc>
          <w:tcPr>
            <w:tcW w:w="1383" w:type="dxa"/>
          </w:tcPr>
          <w:p w:rsidR="00563286" w:rsidRPr="00812529" w:rsidRDefault="00563286" w:rsidP="00563286">
            <w:pPr>
              <w:spacing w:before="60" w:after="60"/>
              <w:jc w:val="both"/>
              <w:rPr>
                <w:sz w:val="18"/>
                <w:szCs w:val="18"/>
                <w:lang w:val="en-GB"/>
              </w:rPr>
            </w:pPr>
            <w:r w:rsidRPr="00812529">
              <w:rPr>
                <w:sz w:val="18"/>
                <w:szCs w:val="18"/>
                <w:lang w:val="en-GB"/>
              </w:rPr>
              <w:t>RAI</w:t>
            </w:r>
            <w:r w:rsidR="00CF37F5" w:rsidRPr="00812529">
              <w:rPr>
                <w:sz w:val="18"/>
                <w:szCs w:val="18"/>
                <w:lang w:val="en-GB"/>
              </w:rPr>
              <w:t>,</w:t>
            </w:r>
          </w:p>
          <w:p w:rsidR="00563286" w:rsidRPr="00812529" w:rsidRDefault="00563286" w:rsidP="00563286">
            <w:pPr>
              <w:spacing w:before="60" w:after="60"/>
              <w:jc w:val="both"/>
              <w:rPr>
                <w:sz w:val="18"/>
                <w:szCs w:val="18"/>
                <w:lang w:val="en-GB"/>
              </w:rPr>
            </w:pPr>
            <w:proofErr w:type="spellStart"/>
            <w:r w:rsidRPr="00812529">
              <w:rPr>
                <w:sz w:val="18"/>
                <w:szCs w:val="18"/>
                <w:lang w:val="en-GB"/>
              </w:rPr>
              <w:t>ReSPA</w:t>
            </w:r>
            <w:proofErr w:type="spellEnd"/>
          </w:p>
        </w:tc>
        <w:tc>
          <w:tcPr>
            <w:tcW w:w="1108" w:type="dxa"/>
          </w:tcPr>
          <w:p w:rsidR="00563286" w:rsidRPr="00812529" w:rsidRDefault="00563286" w:rsidP="00563286">
            <w:pPr>
              <w:spacing w:before="60" w:after="60"/>
              <w:jc w:val="both"/>
              <w:rPr>
                <w:sz w:val="18"/>
                <w:szCs w:val="18"/>
                <w:lang w:val="en-GB"/>
              </w:rPr>
            </w:pPr>
            <w:r w:rsidRPr="00812529">
              <w:rPr>
                <w:sz w:val="18"/>
                <w:szCs w:val="18"/>
                <w:lang w:val="en-GB"/>
              </w:rPr>
              <w:t>2017-2019</w:t>
            </w:r>
          </w:p>
        </w:tc>
      </w:tr>
      <w:tr w:rsidR="00544038" w:rsidRPr="00812529" w:rsidTr="00563286">
        <w:tc>
          <w:tcPr>
            <w:tcW w:w="250" w:type="dxa"/>
            <w:tcBorders>
              <w:right w:val="single" w:sz="4" w:space="0" w:color="FFFFFF" w:themeColor="background1"/>
            </w:tcBorders>
          </w:tcPr>
          <w:p w:rsidR="00544038" w:rsidRPr="00812529" w:rsidRDefault="00544038"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544038" w:rsidRPr="00812529" w:rsidRDefault="00544038" w:rsidP="00563286">
            <w:pPr>
              <w:spacing w:before="60" w:after="60"/>
              <w:rPr>
                <w:sz w:val="18"/>
                <w:szCs w:val="18"/>
                <w:lang w:val="en-GB"/>
              </w:rPr>
            </w:pPr>
          </w:p>
        </w:tc>
        <w:tc>
          <w:tcPr>
            <w:tcW w:w="3453" w:type="dxa"/>
            <w:gridSpan w:val="2"/>
            <w:tcBorders>
              <w:left w:val="single" w:sz="4" w:space="0" w:color="FFFFFF" w:themeColor="background1"/>
            </w:tcBorders>
          </w:tcPr>
          <w:p w:rsidR="00544038" w:rsidRPr="00812529" w:rsidRDefault="00544038" w:rsidP="00563286">
            <w:pPr>
              <w:spacing w:before="60" w:after="60"/>
              <w:rPr>
                <w:sz w:val="18"/>
                <w:szCs w:val="18"/>
                <w:lang w:val="en-GB"/>
              </w:rPr>
            </w:pPr>
          </w:p>
        </w:tc>
        <w:tc>
          <w:tcPr>
            <w:tcW w:w="4000" w:type="dxa"/>
          </w:tcPr>
          <w:p w:rsidR="00544038" w:rsidRPr="00812529" w:rsidRDefault="00544038" w:rsidP="00563286">
            <w:pPr>
              <w:spacing w:before="60" w:after="60"/>
              <w:rPr>
                <w:sz w:val="18"/>
                <w:szCs w:val="18"/>
                <w:lang w:val="en-GB"/>
              </w:rPr>
            </w:pPr>
          </w:p>
        </w:tc>
        <w:tc>
          <w:tcPr>
            <w:tcW w:w="3312" w:type="dxa"/>
          </w:tcPr>
          <w:p w:rsidR="00544038" w:rsidRPr="00812529" w:rsidRDefault="00544038" w:rsidP="00563286">
            <w:pPr>
              <w:spacing w:before="60" w:after="60"/>
              <w:rPr>
                <w:sz w:val="18"/>
                <w:szCs w:val="18"/>
                <w:lang w:val="en-GB"/>
              </w:rPr>
            </w:pPr>
          </w:p>
        </w:tc>
        <w:tc>
          <w:tcPr>
            <w:tcW w:w="1383" w:type="dxa"/>
          </w:tcPr>
          <w:p w:rsidR="00544038" w:rsidRPr="00812529" w:rsidRDefault="00544038" w:rsidP="00563286">
            <w:pPr>
              <w:spacing w:before="60" w:after="60"/>
              <w:rPr>
                <w:sz w:val="18"/>
                <w:szCs w:val="18"/>
                <w:lang w:val="en-GB"/>
              </w:rPr>
            </w:pPr>
          </w:p>
        </w:tc>
        <w:tc>
          <w:tcPr>
            <w:tcW w:w="1108" w:type="dxa"/>
          </w:tcPr>
          <w:p w:rsidR="00544038" w:rsidRPr="00812529" w:rsidRDefault="00544038" w:rsidP="00563286">
            <w:pPr>
              <w:spacing w:before="60" w:after="60"/>
              <w:rPr>
                <w:sz w:val="18"/>
                <w:szCs w:val="18"/>
                <w:lang w:val="en-GB"/>
              </w:rPr>
            </w:pPr>
          </w:p>
        </w:tc>
      </w:tr>
      <w:tr w:rsidR="00CF5BF3" w:rsidRPr="00812529" w:rsidTr="00563286">
        <w:trPr>
          <w:tblHeader/>
        </w:trPr>
        <w:tc>
          <w:tcPr>
            <w:tcW w:w="250" w:type="dxa"/>
            <w:tcBorders>
              <w:right w:val="nil"/>
            </w:tcBorders>
            <w:shd w:val="clear" w:color="auto" w:fill="0F243E" w:themeFill="text2" w:themeFillShade="80"/>
          </w:tcPr>
          <w:p w:rsidR="00CF5BF3" w:rsidRPr="00812529" w:rsidRDefault="00CF5BF3" w:rsidP="00563286">
            <w:pPr>
              <w:spacing w:before="60" w:after="60"/>
              <w:rPr>
                <w:b/>
                <w:sz w:val="20"/>
                <w:szCs w:val="20"/>
                <w:lang w:val="en-GB"/>
              </w:rPr>
            </w:pPr>
            <w:r w:rsidRPr="00812529">
              <w:rPr>
                <w:b/>
                <w:sz w:val="20"/>
                <w:szCs w:val="20"/>
                <w:lang w:val="en-GB"/>
              </w:rPr>
              <w:lastRenderedPageBreak/>
              <w:t>B</w:t>
            </w:r>
          </w:p>
        </w:tc>
        <w:tc>
          <w:tcPr>
            <w:tcW w:w="844" w:type="dxa"/>
            <w:tcBorders>
              <w:left w:val="nil"/>
              <w:bottom w:val="single" w:sz="4" w:space="0" w:color="auto"/>
              <w:right w:val="nil"/>
            </w:tcBorders>
            <w:shd w:val="clear" w:color="auto" w:fill="0F243E" w:themeFill="text2" w:themeFillShade="80"/>
          </w:tcPr>
          <w:p w:rsidR="00CF5BF3" w:rsidRPr="00812529" w:rsidRDefault="00CF5BF3" w:rsidP="00563286">
            <w:pPr>
              <w:spacing w:before="60" w:after="60"/>
              <w:rPr>
                <w:sz w:val="20"/>
                <w:szCs w:val="20"/>
                <w:lang w:val="en-GB"/>
              </w:rPr>
            </w:pPr>
          </w:p>
        </w:tc>
        <w:tc>
          <w:tcPr>
            <w:tcW w:w="543" w:type="dxa"/>
            <w:tcBorders>
              <w:left w:val="nil"/>
              <w:bottom w:val="single" w:sz="4" w:space="0" w:color="auto"/>
              <w:right w:val="nil"/>
            </w:tcBorders>
            <w:shd w:val="clear" w:color="auto" w:fill="0F243E" w:themeFill="text2" w:themeFillShade="80"/>
          </w:tcPr>
          <w:p w:rsidR="00CF5BF3" w:rsidRPr="00812529" w:rsidRDefault="00CF5BF3" w:rsidP="00563286">
            <w:pPr>
              <w:spacing w:before="60" w:after="60"/>
              <w:rPr>
                <w:sz w:val="20"/>
                <w:szCs w:val="20"/>
                <w:lang w:val="en-GB"/>
              </w:rPr>
            </w:pPr>
          </w:p>
        </w:tc>
        <w:tc>
          <w:tcPr>
            <w:tcW w:w="12713" w:type="dxa"/>
            <w:gridSpan w:val="5"/>
            <w:tcBorders>
              <w:left w:val="nil"/>
            </w:tcBorders>
            <w:shd w:val="clear" w:color="auto" w:fill="0F243E" w:themeFill="text2" w:themeFillShade="80"/>
          </w:tcPr>
          <w:p w:rsidR="00CF5BF3" w:rsidRPr="00812529" w:rsidRDefault="00CF5BF3" w:rsidP="00563286">
            <w:pPr>
              <w:spacing w:before="60" w:after="60"/>
              <w:rPr>
                <w:b/>
                <w:sz w:val="20"/>
                <w:szCs w:val="20"/>
                <w:lang w:val="en-GB"/>
              </w:rPr>
            </w:pPr>
            <w:r w:rsidRPr="00812529">
              <w:rPr>
                <w:b/>
                <w:sz w:val="20"/>
                <w:szCs w:val="20"/>
                <w:lang w:val="en-GB"/>
              </w:rPr>
              <w:t xml:space="preserve">Governance, Rule of Law and Security Cooperation </w:t>
            </w:r>
          </w:p>
        </w:tc>
      </w:tr>
      <w:tr w:rsidR="00CF5BF3" w:rsidRPr="00812529" w:rsidTr="00563286">
        <w:trPr>
          <w:tblHeader/>
        </w:trPr>
        <w:tc>
          <w:tcPr>
            <w:tcW w:w="250" w:type="dxa"/>
            <w:tcBorders>
              <w:right w:val="nil"/>
            </w:tcBorders>
            <w:shd w:val="clear" w:color="auto" w:fill="BFBFBF" w:themeFill="background1" w:themeFillShade="BF"/>
          </w:tcPr>
          <w:p w:rsidR="00CF5BF3" w:rsidRPr="00812529" w:rsidRDefault="00CF5BF3" w:rsidP="00563286">
            <w:pPr>
              <w:spacing w:before="60" w:after="60"/>
              <w:rPr>
                <w:sz w:val="20"/>
                <w:szCs w:val="20"/>
                <w:lang w:val="en-GB"/>
              </w:rPr>
            </w:pPr>
          </w:p>
        </w:tc>
        <w:tc>
          <w:tcPr>
            <w:tcW w:w="844" w:type="dxa"/>
            <w:tcBorders>
              <w:left w:val="nil"/>
              <w:bottom w:val="single" w:sz="4" w:space="0" w:color="auto"/>
              <w:right w:val="nil"/>
            </w:tcBorders>
            <w:shd w:val="clear" w:color="auto" w:fill="BFBFBF" w:themeFill="background1" w:themeFillShade="BF"/>
          </w:tcPr>
          <w:p w:rsidR="00CF5BF3" w:rsidRPr="00812529" w:rsidRDefault="00CF5BF3" w:rsidP="00563286">
            <w:pPr>
              <w:spacing w:before="60" w:after="60"/>
              <w:rPr>
                <w:b/>
                <w:sz w:val="20"/>
                <w:szCs w:val="20"/>
                <w:lang w:val="en-GB"/>
              </w:rPr>
            </w:pPr>
            <w:r w:rsidRPr="00812529">
              <w:rPr>
                <w:b/>
                <w:sz w:val="20"/>
                <w:szCs w:val="20"/>
                <w:lang w:val="en-GB"/>
              </w:rPr>
              <w:t>B.4.</w:t>
            </w:r>
          </w:p>
        </w:tc>
        <w:tc>
          <w:tcPr>
            <w:tcW w:w="13256" w:type="dxa"/>
            <w:gridSpan w:val="6"/>
            <w:tcBorders>
              <w:left w:val="nil"/>
              <w:bottom w:val="single" w:sz="4" w:space="0" w:color="auto"/>
            </w:tcBorders>
            <w:shd w:val="clear" w:color="auto" w:fill="BFBFBF" w:themeFill="background1" w:themeFillShade="BF"/>
          </w:tcPr>
          <w:p w:rsidR="00CF5BF3" w:rsidRPr="00812529" w:rsidRDefault="00CF5BF3" w:rsidP="00563286">
            <w:pPr>
              <w:spacing w:before="60" w:after="60"/>
              <w:jc w:val="center"/>
              <w:rPr>
                <w:b/>
                <w:i/>
                <w:sz w:val="20"/>
                <w:szCs w:val="20"/>
                <w:lang w:val="en-GB"/>
              </w:rPr>
            </w:pPr>
            <w:r w:rsidRPr="00812529">
              <w:rPr>
                <w:b/>
                <w:i/>
                <w:sz w:val="20"/>
                <w:szCs w:val="20"/>
                <w:lang w:val="en-GB"/>
              </w:rPr>
              <w:t xml:space="preserve">Fight </w:t>
            </w:r>
            <w:r w:rsidR="00BD511B">
              <w:rPr>
                <w:b/>
                <w:i/>
                <w:sz w:val="20"/>
                <w:szCs w:val="20"/>
                <w:lang w:val="en-GB"/>
              </w:rPr>
              <w:t>a</w:t>
            </w:r>
            <w:r w:rsidRPr="00812529">
              <w:rPr>
                <w:b/>
                <w:i/>
                <w:sz w:val="20"/>
                <w:szCs w:val="20"/>
                <w:lang w:val="en-GB"/>
              </w:rPr>
              <w:t>gainst Serious and Organi</w:t>
            </w:r>
            <w:r w:rsidR="0082698B" w:rsidRPr="00812529">
              <w:rPr>
                <w:b/>
                <w:i/>
                <w:sz w:val="20"/>
                <w:szCs w:val="20"/>
                <w:lang w:val="en-GB"/>
              </w:rPr>
              <w:t>s</w:t>
            </w:r>
            <w:r w:rsidRPr="00812529">
              <w:rPr>
                <w:b/>
                <w:i/>
                <w:sz w:val="20"/>
                <w:szCs w:val="20"/>
                <w:lang w:val="en-GB"/>
              </w:rPr>
              <w:t>ed Crime</w:t>
            </w:r>
          </w:p>
        </w:tc>
      </w:tr>
      <w:tr w:rsidR="00CF5BF3" w:rsidRPr="00812529" w:rsidTr="00563286">
        <w:trPr>
          <w:tblHeader/>
        </w:trPr>
        <w:tc>
          <w:tcPr>
            <w:tcW w:w="250" w:type="dxa"/>
            <w:tcBorders>
              <w:right w:val="nil"/>
            </w:tcBorders>
            <w:shd w:val="clear" w:color="auto" w:fill="C4BC96" w:themeFill="background2" w:themeFillShade="BF"/>
          </w:tcPr>
          <w:p w:rsidR="00CF5BF3" w:rsidRPr="00812529" w:rsidRDefault="00CF5BF3" w:rsidP="00563286">
            <w:pPr>
              <w:spacing w:before="60" w:after="60"/>
              <w:rPr>
                <w:sz w:val="18"/>
                <w:szCs w:val="18"/>
                <w:lang w:val="en-GB"/>
              </w:rPr>
            </w:pPr>
          </w:p>
        </w:tc>
        <w:tc>
          <w:tcPr>
            <w:tcW w:w="844" w:type="dxa"/>
            <w:tcBorders>
              <w:left w:val="nil"/>
              <w:right w:val="nil"/>
            </w:tcBorders>
            <w:shd w:val="clear" w:color="auto" w:fill="C4BC96" w:themeFill="background2" w:themeFillShade="BF"/>
          </w:tcPr>
          <w:p w:rsidR="00CF5BF3" w:rsidRPr="00812529" w:rsidRDefault="00CF5BF3" w:rsidP="00563286">
            <w:pPr>
              <w:spacing w:before="60" w:after="60"/>
              <w:rPr>
                <w:sz w:val="18"/>
                <w:szCs w:val="18"/>
                <w:lang w:val="en-GB"/>
              </w:rPr>
            </w:pPr>
          </w:p>
        </w:tc>
        <w:tc>
          <w:tcPr>
            <w:tcW w:w="3453" w:type="dxa"/>
            <w:gridSpan w:val="2"/>
            <w:tcBorders>
              <w:left w:val="nil"/>
              <w:bottom w:val="single" w:sz="4" w:space="0" w:color="auto"/>
            </w:tcBorders>
            <w:shd w:val="clear" w:color="auto" w:fill="C4BC96" w:themeFill="background2" w:themeFillShade="BF"/>
          </w:tcPr>
          <w:p w:rsidR="00CF5BF3" w:rsidRPr="00812529" w:rsidRDefault="00CF5BF3" w:rsidP="00563286">
            <w:pPr>
              <w:spacing w:before="60" w:after="60"/>
              <w:rPr>
                <w:b/>
                <w:i/>
                <w:sz w:val="18"/>
                <w:szCs w:val="18"/>
                <w:lang w:val="en-GB"/>
              </w:rPr>
            </w:pPr>
            <w:r w:rsidRPr="00812529">
              <w:rPr>
                <w:b/>
                <w:i/>
                <w:sz w:val="18"/>
                <w:szCs w:val="18"/>
                <w:lang w:val="en-GB"/>
              </w:rPr>
              <w:t>Area of intervention / Actions</w:t>
            </w:r>
          </w:p>
        </w:tc>
        <w:tc>
          <w:tcPr>
            <w:tcW w:w="4000" w:type="dxa"/>
            <w:shd w:val="clear" w:color="auto" w:fill="C4BC96" w:themeFill="background2" w:themeFillShade="BF"/>
            <w:vAlign w:val="center"/>
          </w:tcPr>
          <w:p w:rsidR="00CF5BF3" w:rsidRPr="00812529" w:rsidRDefault="00CF5BF3" w:rsidP="00563286">
            <w:pPr>
              <w:spacing w:before="60" w:after="60"/>
              <w:jc w:val="center"/>
              <w:rPr>
                <w:b/>
                <w:i/>
                <w:sz w:val="18"/>
                <w:szCs w:val="18"/>
                <w:lang w:val="en-GB"/>
              </w:rPr>
            </w:pPr>
            <w:r w:rsidRPr="00812529">
              <w:rPr>
                <w:b/>
                <w:i/>
                <w:sz w:val="18"/>
                <w:szCs w:val="18"/>
                <w:lang w:val="en-GB"/>
              </w:rPr>
              <w:t>Description of actions</w:t>
            </w:r>
          </w:p>
        </w:tc>
        <w:tc>
          <w:tcPr>
            <w:tcW w:w="3312" w:type="dxa"/>
            <w:shd w:val="clear" w:color="auto" w:fill="C4BC96" w:themeFill="background2" w:themeFillShade="BF"/>
            <w:vAlign w:val="center"/>
          </w:tcPr>
          <w:p w:rsidR="00CF5BF3" w:rsidRPr="00812529" w:rsidRDefault="00CF5BF3" w:rsidP="00563286">
            <w:pPr>
              <w:spacing w:before="60" w:after="60"/>
              <w:jc w:val="center"/>
              <w:rPr>
                <w:b/>
                <w:i/>
                <w:sz w:val="18"/>
                <w:szCs w:val="18"/>
                <w:lang w:val="en-GB"/>
              </w:rPr>
            </w:pPr>
            <w:r w:rsidRPr="00812529">
              <w:rPr>
                <w:b/>
                <w:i/>
                <w:sz w:val="18"/>
                <w:szCs w:val="18"/>
                <w:lang w:val="en-GB"/>
              </w:rPr>
              <w:t>Expected results</w:t>
            </w:r>
          </w:p>
        </w:tc>
        <w:tc>
          <w:tcPr>
            <w:tcW w:w="1383" w:type="dxa"/>
            <w:shd w:val="clear" w:color="auto" w:fill="C4BC96" w:themeFill="background2" w:themeFillShade="BF"/>
            <w:vAlign w:val="center"/>
          </w:tcPr>
          <w:p w:rsidR="00CF5BF3" w:rsidRPr="00812529" w:rsidRDefault="00CF5BF3" w:rsidP="00563286">
            <w:pPr>
              <w:spacing w:before="60" w:after="60"/>
              <w:jc w:val="center"/>
              <w:rPr>
                <w:b/>
                <w:i/>
                <w:sz w:val="18"/>
                <w:szCs w:val="18"/>
                <w:lang w:val="en-GB"/>
              </w:rPr>
            </w:pPr>
            <w:r w:rsidRPr="00812529">
              <w:rPr>
                <w:b/>
                <w:i/>
                <w:sz w:val="18"/>
                <w:szCs w:val="18"/>
                <w:lang w:val="en-GB"/>
              </w:rPr>
              <w:t>Partners</w:t>
            </w:r>
          </w:p>
        </w:tc>
        <w:tc>
          <w:tcPr>
            <w:tcW w:w="1108" w:type="dxa"/>
            <w:shd w:val="clear" w:color="auto" w:fill="C4BC96" w:themeFill="background2" w:themeFillShade="BF"/>
            <w:vAlign w:val="center"/>
          </w:tcPr>
          <w:p w:rsidR="00CF5BF3" w:rsidRPr="00812529" w:rsidRDefault="00CF5BF3" w:rsidP="00563286">
            <w:pPr>
              <w:spacing w:before="60" w:after="60"/>
              <w:jc w:val="center"/>
              <w:rPr>
                <w:b/>
                <w:i/>
                <w:sz w:val="18"/>
                <w:szCs w:val="18"/>
                <w:lang w:val="en-GB"/>
              </w:rPr>
            </w:pPr>
            <w:r w:rsidRPr="00812529">
              <w:rPr>
                <w:b/>
                <w:i/>
                <w:sz w:val="18"/>
                <w:szCs w:val="18"/>
                <w:lang w:val="en-GB"/>
              </w:rPr>
              <w:t>Timeframe</w:t>
            </w:r>
          </w:p>
        </w:tc>
      </w:tr>
      <w:tr w:rsidR="00CF5BF3" w:rsidRPr="00812529" w:rsidTr="00563286">
        <w:tc>
          <w:tcPr>
            <w:tcW w:w="250" w:type="dxa"/>
            <w:tcBorders>
              <w:right w:val="single" w:sz="4" w:space="0" w:color="FFFFFF" w:themeColor="background1"/>
            </w:tcBorders>
            <w:shd w:val="clear" w:color="auto" w:fill="DDD9C3" w:themeFill="background2" w:themeFillShade="E6"/>
          </w:tcPr>
          <w:p w:rsidR="00CF5BF3" w:rsidRPr="00812529" w:rsidRDefault="00CF5BF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CF5BF3" w:rsidRPr="00812529" w:rsidRDefault="00CF5BF3" w:rsidP="00563286">
            <w:pPr>
              <w:spacing w:before="60" w:after="60"/>
              <w:ind w:right="-175"/>
              <w:rPr>
                <w:b/>
                <w:sz w:val="18"/>
                <w:szCs w:val="18"/>
                <w:lang w:val="en-GB"/>
              </w:rPr>
            </w:pPr>
            <w:r w:rsidRPr="00812529">
              <w:rPr>
                <w:b/>
                <w:sz w:val="18"/>
                <w:szCs w:val="18"/>
                <w:lang w:val="en-GB"/>
              </w:rPr>
              <w:t>B.4.1.</w:t>
            </w:r>
          </w:p>
        </w:tc>
        <w:tc>
          <w:tcPr>
            <w:tcW w:w="3453" w:type="dxa"/>
            <w:gridSpan w:val="2"/>
            <w:tcBorders>
              <w:left w:val="single" w:sz="4" w:space="0" w:color="FFFFFF" w:themeColor="background1"/>
            </w:tcBorders>
            <w:shd w:val="clear" w:color="auto" w:fill="DDD9C3" w:themeFill="background2" w:themeFillShade="E6"/>
          </w:tcPr>
          <w:p w:rsidR="00CF5BF3" w:rsidRPr="00812529" w:rsidRDefault="00CF5BF3" w:rsidP="00F60F46">
            <w:pPr>
              <w:spacing w:before="60" w:after="60"/>
              <w:rPr>
                <w:b/>
                <w:sz w:val="18"/>
                <w:szCs w:val="18"/>
                <w:lang w:val="en-GB"/>
              </w:rPr>
            </w:pPr>
            <w:r w:rsidRPr="00812529">
              <w:rPr>
                <w:b/>
                <w:sz w:val="18"/>
                <w:szCs w:val="18"/>
                <w:lang w:val="en-GB"/>
              </w:rPr>
              <w:t xml:space="preserve">Fight against </w:t>
            </w:r>
            <w:r w:rsidR="00F60F46">
              <w:rPr>
                <w:b/>
                <w:sz w:val="18"/>
                <w:szCs w:val="18"/>
                <w:lang w:val="en-GB"/>
              </w:rPr>
              <w:t>s</w:t>
            </w:r>
            <w:r w:rsidRPr="00812529">
              <w:rPr>
                <w:b/>
                <w:sz w:val="18"/>
                <w:szCs w:val="18"/>
                <w:lang w:val="en-GB"/>
              </w:rPr>
              <w:t xml:space="preserve">erious and </w:t>
            </w:r>
            <w:r w:rsidR="00F60F46">
              <w:rPr>
                <w:b/>
                <w:sz w:val="18"/>
                <w:szCs w:val="18"/>
                <w:lang w:val="en-GB"/>
              </w:rPr>
              <w:t>o</w:t>
            </w:r>
            <w:r w:rsidRPr="00812529">
              <w:rPr>
                <w:b/>
                <w:sz w:val="18"/>
                <w:szCs w:val="18"/>
                <w:lang w:val="en-GB"/>
              </w:rPr>
              <w:t>rgani</w:t>
            </w:r>
            <w:r w:rsidR="0082698B" w:rsidRPr="00812529">
              <w:rPr>
                <w:b/>
                <w:sz w:val="18"/>
                <w:szCs w:val="18"/>
                <w:lang w:val="en-GB"/>
              </w:rPr>
              <w:t>s</w:t>
            </w:r>
            <w:r w:rsidRPr="00812529">
              <w:rPr>
                <w:b/>
                <w:sz w:val="18"/>
                <w:szCs w:val="18"/>
                <w:lang w:val="en-GB"/>
              </w:rPr>
              <w:t xml:space="preserve">ed </w:t>
            </w:r>
            <w:r w:rsidR="00F60F46">
              <w:rPr>
                <w:b/>
                <w:sz w:val="18"/>
                <w:szCs w:val="18"/>
                <w:lang w:val="en-GB"/>
              </w:rPr>
              <w:t>c</w:t>
            </w:r>
            <w:r w:rsidRPr="00812529">
              <w:rPr>
                <w:b/>
                <w:sz w:val="18"/>
                <w:szCs w:val="18"/>
                <w:lang w:val="en-GB"/>
              </w:rPr>
              <w:t>rime</w:t>
            </w:r>
          </w:p>
        </w:tc>
        <w:tc>
          <w:tcPr>
            <w:tcW w:w="4000" w:type="dxa"/>
            <w:shd w:val="clear" w:color="auto" w:fill="DDD9C3" w:themeFill="background2" w:themeFillShade="E6"/>
          </w:tcPr>
          <w:p w:rsidR="00CF5BF3" w:rsidRPr="00812529" w:rsidRDefault="00CF5BF3" w:rsidP="00563286">
            <w:pPr>
              <w:spacing w:before="60" w:after="60"/>
              <w:rPr>
                <w:sz w:val="18"/>
                <w:szCs w:val="18"/>
                <w:lang w:val="en-GB"/>
              </w:rPr>
            </w:pPr>
          </w:p>
        </w:tc>
        <w:tc>
          <w:tcPr>
            <w:tcW w:w="3312" w:type="dxa"/>
            <w:shd w:val="clear" w:color="auto" w:fill="DDD9C3" w:themeFill="background2" w:themeFillShade="E6"/>
          </w:tcPr>
          <w:p w:rsidR="00CF5BF3" w:rsidRPr="00812529" w:rsidRDefault="00CF5BF3" w:rsidP="00563286">
            <w:pPr>
              <w:spacing w:before="60" w:after="60"/>
              <w:rPr>
                <w:sz w:val="18"/>
                <w:szCs w:val="18"/>
                <w:lang w:val="en-GB"/>
              </w:rPr>
            </w:pPr>
          </w:p>
        </w:tc>
        <w:tc>
          <w:tcPr>
            <w:tcW w:w="1383" w:type="dxa"/>
            <w:shd w:val="clear" w:color="auto" w:fill="DDD9C3" w:themeFill="background2" w:themeFillShade="E6"/>
          </w:tcPr>
          <w:p w:rsidR="00CF5BF3" w:rsidRPr="00812529" w:rsidRDefault="00CF5BF3" w:rsidP="00563286">
            <w:pPr>
              <w:spacing w:before="60" w:after="60"/>
              <w:rPr>
                <w:sz w:val="18"/>
                <w:szCs w:val="18"/>
                <w:lang w:val="en-GB"/>
              </w:rPr>
            </w:pPr>
          </w:p>
        </w:tc>
        <w:tc>
          <w:tcPr>
            <w:tcW w:w="1108" w:type="dxa"/>
            <w:shd w:val="clear" w:color="auto" w:fill="DDD9C3" w:themeFill="background2" w:themeFillShade="E6"/>
          </w:tcPr>
          <w:p w:rsidR="00CF5BF3" w:rsidRPr="00812529" w:rsidRDefault="00CF5BF3" w:rsidP="00563286">
            <w:pPr>
              <w:spacing w:before="60" w:after="60"/>
              <w:rPr>
                <w:sz w:val="18"/>
                <w:szCs w:val="18"/>
                <w:lang w:val="en-GB"/>
              </w:rPr>
            </w:pPr>
          </w:p>
        </w:tc>
      </w:tr>
      <w:tr w:rsidR="00CF5BF3" w:rsidRPr="00812529" w:rsidTr="00563286">
        <w:tc>
          <w:tcPr>
            <w:tcW w:w="250" w:type="dxa"/>
            <w:tcBorders>
              <w:right w:val="single" w:sz="4" w:space="0" w:color="FFFFFF" w:themeColor="background1"/>
            </w:tcBorders>
          </w:tcPr>
          <w:p w:rsidR="00CF5BF3" w:rsidRPr="00812529" w:rsidRDefault="00CF5BF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F5BF3" w:rsidRPr="00812529" w:rsidRDefault="00CF5BF3" w:rsidP="00563286">
            <w:pPr>
              <w:spacing w:before="60" w:after="60"/>
              <w:rPr>
                <w:sz w:val="18"/>
                <w:szCs w:val="18"/>
                <w:lang w:val="en-GB"/>
              </w:rPr>
            </w:pPr>
            <w:r w:rsidRPr="00812529">
              <w:rPr>
                <w:sz w:val="18"/>
                <w:szCs w:val="18"/>
                <w:lang w:val="en-GB"/>
              </w:rPr>
              <w:t>B.4.1.1.</w:t>
            </w:r>
          </w:p>
        </w:tc>
        <w:tc>
          <w:tcPr>
            <w:tcW w:w="3453" w:type="dxa"/>
            <w:gridSpan w:val="2"/>
            <w:tcBorders>
              <w:left w:val="single" w:sz="4" w:space="0" w:color="FFFFFF" w:themeColor="background1"/>
            </w:tcBorders>
          </w:tcPr>
          <w:p w:rsidR="00CF5BF3" w:rsidRPr="00812529" w:rsidRDefault="00CF5BF3" w:rsidP="00A953CB">
            <w:pPr>
              <w:spacing w:before="60" w:after="60"/>
              <w:jc w:val="both"/>
              <w:rPr>
                <w:sz w:val="18"/>
                <w:szCs w:val="18"/>
                <w:lang w:val="en-GB"/>
              </w:rPr>
            </w:pPr>
            <w:r w:rsidRPr="00812529">
              <w:rPr>
                <w:sz w:val="18"/>
                <w:szCs w:val="18"/>
                <w:lang w:val="en-GB"/>
              </w:rPr>
              <w:t xml:space="preserve">Identifying tools and instruments for more efficient bilateral, cross-border and regional cooperation </w:t>
            </w:r>
          </w:p>
        </w:tc>
        <w:tc>
          <w:tcPr>
            <w:tcW w:w="4000" w:type="dxa"/>
          </w:tcPr>
          <w:p w:rsidR="00CF5BF3" w:rsidRPr="00812529" w:rsidRDefault="00CF5BF3" w:rsidP="00544038">
            <w:pPr>
              <w:spacing w:before="60" w:after="60"/>
              <w:jc w:val="both"/>
              <w:rPr>
                <w:sz w:val="18"/>
                <w:szCs w:val="18"/>
                <w:lang w:val="en-GB"/>
              </w:rPr>
            </w:pPr>
            <w:r w:rsidRPr="00812529">
              <w:rPr>
                <w:sz w:val="18"/>
                <w:szCs w:val="18"/>
                <w:lang w:val="en-GB"/>
              </w:rPr>
              <w:t>Build</w:t>
            </w:r>
            <w:r w:rsidR="00544038" w:rsidRPr="00812529">
              <w:rPr>
                <w:sz w:val="18"/>
                <w:szCs w:val="18"/>
                <w:lang w:val="en-GB"/>
              </w:rPr>
              <w:t xml:space="preserve"> </w:t>
            </w:r>
            <w:r w:rsidR="00F60F46">
              <w:rPr>
                <w:sz w:val="18"/>
                <w:szCs w:val="18"/>
                <w:lang w:val="en-GB"/>
              </w:rPr>
              <w:t>o</w:t>
            </w:r>
            <w:r w:rsidRPr="00812529">
              <w:rPr>
                <w:sz w:val="18"/>
                <w:szCs w:val="18"/>
                <w:lang w:val="en-GB"/>
              </w:rPr>
              <w:t>n the findings of the Gap Analysis on Regional Cooperation in the Area of Migration Management and the Fight Against Serious and Organi</w:t>
            </w:r>
            <w:r w:rsidR="0082698B" w:rsidRPr="00812529">
              <w:rPr>
                <w:sz w:val="18"/>
                <w:szCs w:val="18"/>
                <w:lang w:val="en-GB"/>
              </w:rPr>
              <w:t>s</w:t>
            </w:r>
            <w:r w:rsidRPr="00812529">
              <w:rPr>
                <w:sz w:val="18"/>
                <w:szCs w:val="18"/>
                <w:lang w:val="en-GB"/>
              </w:rPr>
              <w:t>ed Crime (2014)</w:t>
            </w:r>
            <w:r w:rsidR="000C203D">
              <w:rPr>
                <w:sz w:val="18"/>
                <w:szCs w:val="18"/>
                <w:lang w:val="en-GB"/>
              </w:rPr>
              <w:t>.</w:t>
            </w:r>
            <w:r w:rsidRPr="00812529">
              <w:rPr>
                <w:sz w:val="18"/>
                <w:szCs w:val="18"/>
                <w:lang w:val="en-GB"/>
              </w:rPr>
              <w:t xml:space="preserve"> RCC will support regional efforts to identify and set</w:t>
            </w:r>
            <w:r w:rsidR="00D87E7E">
              <w:rPr>
                <w:sz w:val="18"/>
                <w:szCs w:val="18"/>
                <w:lang w:val="en-GB"/>
              </w:rPr>
              <w:t xml:space="preserve"> </w:t>
            </w:r>
            <w:r w:rsidRPr="00812529">
              <w:rPr>
                <w:sz w:val="18"/>
                <w:szCs w:val="18"/>
                <w:lang w:val="en-GB"/>
              </w:rPr>
              <w:t xml:space="preserve">up systemic exchange of information, intelligence, judicial support and joint operations at bilateral, cross-border and regional level.   </w:t>
            </w:r>
          </w:p>
        </w:tc>
        <w:tc>
          <w:tcPr>
            <w:tcW w:w="3312" w:type="dxa"/>
          </w:tcPr>
          <w:p w:rsidR="00CF5BF3" w:rsidRPr="00812529" w:rsidRDefault="00CF5BF3" w:rsidP="0082698B">
            <w:pPr>
              <w:spacing w:before="60" w:after="60"/>
              <w:jc w:val="both"/>
              <w:rPr>
                <w:sz w:val="18"/>
                <w:szCs w:val="18"/>
                <w:lang w:val="en-GB"/>
              </w:rPr>
            </w:pPr>
            <w:r w:rsidRPr="00812529">
              <w:rPr>
                <w:sz w:val="18"/>
                <w:szCs w:val="18"/>
                <w:lang w:val="en-GB"/>
              </w:rPr>
              <w:t xml:space="preserve">Narrowed (or eliminated) gaps in regional cooperation </w:t>
            </w:r>
            <w:r w:rsidR="00F364C1">
              <w:rPr>
                <w:sz w:val="18"/>
                <w:szCs w:val="18"/>
                <w:lang w:val="en-GB"/>
              </w:rPr>
              <w:t xml:space="preserve">in the fight </w:t>
            </w:r>
            <w:r w:rsidRPr="00812529">
              <w:rPr>
                <w:sz w:val="18"/>
                <w:szCs w:val="18"/>
                <w:lang w:val="en-GB"/>
              </w:rPr>
              <w:t>against serious and organi</w:t>
            </w:r>
            <w:r w:rsidR="0082698B" w:rsidRPr="00812529">
              <w:rPr>
                <w:sz w:val="18"/>
                <w:szCs w:val="18"/>
                <w:lang w:val="en-GB"/>
              </w:rPr>
              <w:t>s</w:t>
            </w:r>
            <w:r w:rsidRPr="00812529">
              <w:rPr>
                <w:sz w:val="18"/>
                <w:szCs w:val="18"/>
                <w:lang w:val="en-GB"/>
              </w:rPr>
              <w:t>ed crime</w:t>
            </w:r>
            <w:r w:rsidR="00CD3B10">
              <w:rPr>
                <w:sz w:val="18"/>
                <w:szCs w:val="18"/>
                <w:lang w:val="en-GB"/>
              </w:rPr>
              <w:t>.</w:t>
            </w:r>
          </w:p>
        </w:tc>
        <w:tc>
          <w:tcPr>
            <w:tcW w:w="1383" w:type="dxa"/>
          </w:tcPr>
          <w:p w:rsidR="00CF5BF3" w:rsidRPr="00812529" w:rsidRDefault="00CF5BF3" w:rsidP="00A953CB">
            <w:pPr>
              <w:spacing w:before="60" w:after="60"/>
              <w:jc w:val="both"/>
              <w:rPr>
                <w:sz w:val="18"/>
                <w:szCs w:val="18"/>
                <w:lang w:val="en-GB"/>
              </w:rPr>
            </w:pPr>
            <w:r w:rsidRPr="00812529">
              <w:rPr>
                <w:sz w:val="18"/>
                <w:szCs w:val="18"/>
                <w:lang w:val="en-GB"/>
              </w:rPr>
              <w:t xml:space="preserve">RCC participants in the region, </w:t>
            </w:r>
          </w:p>
          <w:p w:rsidR="00CF5BF3" w:rsidRPr="00812529" w:rsidRDefault="00CF5BF3" w:rsidP="00A953CB">
            <w:pPr>
              <w:spacing w:before="60" w:after="60"/>
              <w:jc w:val="both"/>
              <w:rPr>
                <w:sz w:val="18"/>
                <w:szCs w:val="18"/>
                <w:lang w:val="en-GB"/>
              </w:rPr>
            </w:pPr>
            <w:r w:rsidRPr="00812529">
              <w:rPr>
                <w:sz w:val="18"/>
                <w:szCs w:val="18"/>
                <w:lang w:val="en-GB"/>
              </w:rPr>
              <w:t>DG HOME, GIZ, UNODC, SELLEC, SIPAG, PCC, SEPCA</w:t>
            </w:r>
          </w:p>
        </w:tc>
        <w:tc>
          <w:tcPr>
            <w:tcW w:w="1108" w:type="dxa"/>
          </w:tcPr>
          <w:p w:rsidR="00CF5BF3" w:rsidRPr="00812529" w:rsidRDefault="00CF5BF3" w:rsidP="00A953CB">
            <w:pPr>
              <w:spacing w:before="60" w:after="60"/>
              <w:jc w:val="both"/>
              <w:rPr>
                <w:sz w:val="18"/>
                <w:szCs w:val="18"/>
                <w:lang w:val="en-GB"/>
              </w:rPr>
            </w:pPr>
            <w:r w:rsidRPr="00812529">
              <w:rPr>
                <w:sz w:val="18"/>
                <w:szCs w:val="18"/>
                <w:lang w:val="en-GB"/>
              </w:rPr>
              <w:t>2017-2019</w:t>
            </w:r>
          </w:p>
        </w:tc>
      </w:tr>
      <w:tr w:rsidR="00CF5BF3" w:rsidRPr="00812529" w:rsidTr="00563286">
        <w:tc>
          <w:tcPr>
            <w:tcW w:w="250" w:type="dxa"/>
            <w:tcBorders>
              <w:right w:val="single" w:sz="4" w:space="0" w:color="FFFFFF" w:themeColor="background1"/>
            </w:tcBorders>
          </w:tcPr>
          <w:p w:rsidR="00CF5BF3" w:rsidRPr="00812529" w:rsidRDefault="00CF5BF3"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CF5BF3" w:rsidRPr="00812529" w:rsidRDefault="00CF5BF3" w:rsidP="00563286">
            <w:pPr>
              <w:spacing w:before="60" w:after="60"/>
              <w:rPr>
                <w:sz w:val="18"/>
                <w:szCs w:val="18"/>
                <w:lang w:val="en-GB"/>
              </w:rPr>
            </w:pPr>
            <w:r w:rsidRPr="00812529">
              <w:rPr>
                <w:sz w:val="18"/>
                <w:szCs w:val="18"/>
                <w:lang w:val="en-GB"/>
              </w:rPr>
              <w:t>B.4.1.2.</w:t>
            </w:r>
          </w:p>
        </w:tc>
        <w:tc>
          <w:tcPr>
            <w:tcW w:w="3453" w:type="dxa"/>
            <w:gridSpan w:val="2"/>
            <w:tcBorders>
              <w:left w:val="single" w:sz="4" w:space="0" w:color="FFFFFF" w:themeColor="background1"/>
            </w:tcBorders>
          </w:tcPr>
          <w:p w:rsidR="00CF5BF3" w:rsidRPr="00812529" w:rsidRDefault="00CF5BF3" w:rsidP="00A953CB">
            <w:pPr>
              <w:spacing w:before="60" w:after="60"/>
              <w:jc w:val="both"/>
              <w:rPr>
                <w:sz w:val="18"/>
                <w:szCs w:val="18"/>
                <w:lang w:val="en-GB"/>
              </w:rPr>
            </w:pPr>
            <w:r w:rsidRPr="00812529">
              <w:rPr>
                <w:sz w:val="18"/>
                <w:szCs w:val="18"/>
                <w:lang w:val="en-GB"/>
              </w:rPr>
              <w:t>Support to operation of the existing regional cooperation mechanism and platforms</w:t>
            </w:r>
          </w:p>
        </w:tc>
        <w:tc>
          <w:tcPr>
            <w:tcW w:w="4000" w:type="dxa"/>
          </w:tcPr>
          <w:p w:rsidR="00CF5BF3" w:rsidRPr="00812529" w:rsidRDefault="00CF5BF3" w:rsidP="00A953CB">
            <w:pPr>
              <w:spacing w:before="60" w:after="60"/>
              <w:jc w:val="both"/>
              <w:rPr>
                <w:sz w:val="18"/>
                <w:szCs w:val="18"/>
                <w:lang w:val="en-GB"/>
              </w:rPr>
            </w:pPr>
            <w:r w:rsidRPr="00812529">
              <w:rPr>
                <w:sz w:val="18"/>
                <w:szCs w:val="18"/>
                <w:lang w:val="en-GB"/>
              </w:rPr>
              <w:t>Cooperat</w:t>
            </w:r>
            <w:r w:rsidR="00544038" w:rsidRPr="00812529">
              <w:rPr>
                <w:sz w:val="18"/>
                <w:szCs w:val="18"/>
                <w:lang w:val="en-GB"/>
              </w:rPr>
              <w:t>e</w:t>
            </w:r>
            <w:r w:rsidRPr="00812529">
              <w:rPr>
                <w:sz w:val="18"/>
                <w:szCs w:val="18"/>
                <w:lang w:val="en-GB"/>
              </w:rPr>
              <w:t>, coordinat</w:t>
            </w:r>
            <w:r w:rsidR="00544038" w:rsidRPr="00812529">
              <w:rPr>
                <w:sz w:val="18"/>
                <w:szCs w:val="18"/>
                <w:lang w:val="en-GB"/>
              </w:rPr>
              <w:t>e and s</w:t>
            </w:r>
            <w:r w:rsidRPr="00812529">
              <w:rPr>
                <w:sz w:val="18"/>
                <w:szCs w:val="18"/>
                <w:lang w:val="en-GB"/>
              </w:rPr>
              <w:t>treamlin</w:t>
            </w:r>
            <w:r w:rsidR="00544038" w:rsidRPr="00812529">
              <w:rPr>
                <w:sz w:val="18"/>
                <w:szCs w:val="18"/>
                <w:lang w:val="en-GB"/>
              </w:rPr>
              <w:t>e the</w:t>
            </w:r>
            <w:r w:rsidRPr="00812529">
              <w:rPr>
                <w:sz w:val="18"/>
                <w:szCs w:val="18"/>
                <w:lang w:val="en-GB"/>
              </w:rPr>
              <w:t xml:space="preserve"> activities of the existing regional cooperation mechanism, including </w:t>
            </w:r>
            <w:r w:rsidR="00544038" w:rsidRPr="00812529">
              <w:rPr>
                <w:sz w:val="18"/>
                <w:szCs w:val="18"/>
                <w:lang w:val="en-GB"/>
              </w:rPr>
              <w:t>through t</w:t>
            </w:r>
            <w:r w:rsidRPr="00812529">
              <w:rPr>
                <w:sz w:val="18"/>
                <w:szCs w:val="18"/>
                <w:lang w:val="en-GB"/>
              </w:rPr>
              <w:t xml:space="preserve">echnical support </w:t>
            </w:r>
            <w:r w:rsidR="00544038" w:rsidRPr="00812529">
              <w:rPr>
                <w:sz w:val="18"/>
                <w:szCs w:val="18"/>
                <w:lang w:val="en-GB"/>
              </w:rPr>
              <w:t>(</w:t>
            </w:r>
            <w:r w:rsidRPr="00812529">
              <w:rPr>
                <w:sz w:val="18"/>
                <w:szCs w:val="18"/>
                <w:lang w:val="en-GB"/>
              </w:rPr>
              <w:t>when necessary</w:t>
            </w:r>
            <w:r w:rsidR="00544038" w:rsidRPr="00812529">
              <w:rPr>
                <w:sz w:val="18"/>
                <w:szCs w:val="18"/>
                <w:lang w:val="en-GB"/>
              </w:rPr>
              <w:t>)</w:t>
            </w:r>
            <w:r w:rsidRPr="00812529">
              <w:rPr>
                <w:sz w:val="18"/>
                <w:szCs w:val="18"/>
                <w:lang w:val="en-GB"/>
              </w:rPr>
              <w:t xml:space="preserve"> and co-financ</w:t>
            </w:r>
            <w:r w:rsidR="00320796">
              <w:rPr>
                <w:sz w:val="18"/>
                <w:szCs w:val="18"/>
                <w:lang w:val="en-GB"/>
              </w:rPr>
              <w:t>ing</w:t>
            </w:r>
            <w:r w:rsidRPr="00812529">
              <w:rPr>
                <w:sz w:val="18"/>
                <w:szCs w:val="18"/>
                <w:lang w:val="en-GB"/>
              </w:rPr>
              <w:t xml:space="preserve"> of activities. </w:t>
            </w:r>
          </w:p>
          <w:p w:rsidR="00544038" w:rsidRPr="00812529" w:rsidRDefault="00CF5BF3" w:rsidP="00544038">
            <w:pPr>
              <w:spacing w:before="60" w:after="60"/>
              <w:jc w:val="both"/>
              <w:rPr>
                <w:sz w:val="18"/>
                <w:szCs w:val="18"/>
                <w:lang w:val="en-GB"/>
              </w:rPr>
            </w:pPr>
            <w:r w:rsidRPr="00812529">
              <w:rPr>
                <w:sz w:val="18"/>
                <w:szCs w:val="18"/>
                <w:lang w:val="en-GB"/>
              </w:rPr>
              <w:t xml:space="preserve">Support networking, confidence building and strengthening </w:t>
            </w:r>
            <w:r w:rsidR="00544038" w:rsidRPr="00812529">
              <w:rPr>
                <w:sz w:val="18"/>
                <w:szCs w:val="18"/>
                <w:lang w:val="en-GB"/>
              </w:rPr>
              <w:t xml:space="preserve">of </w:t>
            </w:r>
            <w:r w:rsidRPr="00812529">
              <w:rPr>
                <w:sz w:val="18"/>
                <w:szCs w:val="18"/>
                <w:lang w:val="en-GB"/>
              </w:rPr>
              <w:t xml:space="preserve">capacities of law enforcement agencies from the region (prosecutors, judges, </w:t>
            </w:r>
            <w:r w:rsidR="00544038" w:rsidRPr="00812529">
              <w:rPr>
                <w:sz w:val="18"/>
                <w:szCs w:val="18"/>
                <w:lang w:val="en-GB"/>
              </w:rPr>
              <w:t>customs offices, police, etc.)</w:t>
            </w:r>
            <w:r w:rsidR="00CD3B10">
              <w:rPr>
                <w:sz w:val="18"/>
                <w:szCs w:val="18"/>
                <w:lang w:val="en-GB"/>
              </w:rPr>
              <w:t>.</w:t>
            </w:r>
            <w:r w:rsidR="00544038" w:rsidRPr="00812529">
              <w:rPr>
                <w:sz w:val="18"/>
                <w:szCs w:val="18"/>
                <w:lang w:val="en-GB"/>
              </w:rPr>
              <w:t xml:space="preserve"> </w:t>
            </w:r>
          </w:p>
          <w:p w:rsidR="00CF5BF3" w:rsidRPr="00812529" w:rsidRDefault="00544038" w:rsidP="00320796">
            <w:pPr>
              <w:spacing w:before="60" w:after="60"/>
              <w:jc w:val="both"/>
              <w:rPr>
                <w:sz w:val="18"/>
                <w:szCs w:val="18"/>
                <w:lang w:val="en-GB"/>
              </w:rPr>
            </w:pPr>
            <w:r w:rsidRPr="00812529">
              <w:rPr>
                <w:sz w:val="18"/>
                <w:szCs w:val="18"/>
                <w:lang w:val="en-GB"/>
              </w:rPr>
              <w:t xml:space="preserve">Enable </w:t>
            </w:r>
            <w:r w:rsidR="00CF5BF3" w:rsidRPr="00812529">
              <w:rPr>
                <w:sz w:val="18"/>
                <w:szCs w:val="18"/>
                <w:lang w:val="en-GB"/>
              </w:rPr>
              <w:t xml:space="preserve">exchange </w:t>
            </w:r>
            <w:r w:rsidRPr="00812529">
              <w:rPr>
                <w:sz w:val="18"/>
                <w:szCs w:val="18"/>
                <w:lang w:val="en-GB"/>
              </w:rPr>
              <w:t xml:space="preserve">of </w:t>
            </w:r>
            <w:r w:rsidR="00CF5BF3" w:rsidRPr="00812529">
              <w:rPr>
                <w:sz w:val="18"/>
                <w:szCs w:val="18"/>
                <w:lang w:val="en-GB"/>
              </w:rPr>
              <w:t>information</w:t>
            </w:r>
            <w:r w:rsidRPr="00812529">
              <w:rPr>
                <w:sz w:val="18"/>
                <w:szCs w:val="18"/>
                <w:lang w:val="en-GB"/>
              </w:rPr>
              <w:t xml:space="preserve">, </w:t>
            </w:r>
            <w:r w:rsidR="00320796">
              <w:rPr>
                <w:sz w:val="18"/>
                <w:szCs w:val="18"/>
                <w:lang w:val="en-GB"/>
              </w:rPr>
              <w:t xml:space="preserve">and </w:t>
            </w:r>
            <w:r w:rsidR="00CF5BF3" w:rsidRPr="00812529">
              <w:rPr>
                <w:sz w:val="18"/>
                <w:szCs w:val="18"/>
                <w:lang w:val="en-GB"/>
              </w:rPr>
              <w:t xml:space="preserve">support cross-border </w:t>
            </w:r>
            <w:r w:rsidRPr="00812529">
              <w:rPr>
                <w:sz w:val="18"/>
                <w:szCs w:val="18"/>
                <w:lang w:val="en-GB"/>
              </w:rPr>
              <w:t>cooperation and development</w:t>
            </w:r>
            <w:r w:rsidR="00CF5BF3" w:rsidRPr="00812529">
              <w:rPr>
                <w:sz w:val="18"/>
                <w:szCs w:val="18"/>
                <w:lang w:val="en-GB"/>
              </w:rPr>
              <w:t xml:space="preserve"> </w:t>
            </w:r>
            <w:r w:rsidRPr="00812529">
              <w:rPr>
                <w:sz w:val="18"/>
                <w:szCs w:val="18"/>
                <w:lang w:val="en-GB"/>
              </w:rPr>
              <w:t xml:space="preserve">of </w:t>
            </w:r>
            <w:r w:rsidR="00CF5BF3" w:rsidRPr="00812529">
              <w:rPr>
                <w:sz w:val="18"/>
                <w:szCs w:val="18"/>
                <w:lang w:val="en-GB"/>
              </w:rPr>
              <w:t xml:space="preserve">personal contacts </w:t>
            </w:r>
            <w:r w:rsidRPr="00812529">
              <w:rPr>
                <w:sz w:val="18"/>
                <w:szCs w:val="18"/>
                <w:lang w:val="en-GB"/>
              </w:rPr>
              <w:t xml:space="preserve">among </w:t>
            </w:r>
            <w:r w:rsidR="00CF5BF3" w:rsidRPr="00812529">
              <w:rPr>
                <w:sz w:val="18"/>
                <w:szCs w:val="18"/>
                <w:lang w:val="en-GB"/>
              </w:rPr>
              <w:t>the stakeholders.</w:t>
            </w:r>
          </w:p>
        </w:tc>
        <w:tc>
          <w:tcPr>
            <w:tcW w:w="3312" w:type="dxa"/>
          </w:tcPr>
          <w:p w:rsidR="00CF5BF3" w:rsidRPr="00812529" w:rsidRDefault="00CF5BF3" w:rsidP="00A953CB">
            <w:pPr>
              <w:spacing w:before="60" w:after="60"/>
              <w:jc w:val="both"/>
              <w:rPr>
                <w:sz w:val="18"/>
                <w:szCs w:val="18"/>
                <w:lang w:val="en-GB"/>
              </w:rPr>
            </w:pPr>
            <w:r w:rsidRPr="00812529">
              <w:rPr>
                <w:sz w:val="18"/>
                <w:szCs w:val="18"/>
                <w:lang w:val="en-GB"/>
              </w:rPr>
              <w:t>Enhanced cooperation, information sharing and operational cooperation through the existing channels.</w:t>
            </w:r>
          </w:p>
          <w:p w:rsidR="00CF5BF3" w:rsidRPr="00812529" w:rsidRDefault="00CF5BF3" w:rsidP="00A953CB">
            <w:pPr>
              <w:spacing w:before="60" w:after="60"/>
              <w:jc w:val="both"/>
              <w:rPr>
                <w:sz w:val="18"/>
                <w:szCs w:val="18"/>
                <w:lang w:val="en-GB"/>
              </w:rPr>
            </w:pPr>
            <w:r w:rsidRPr="00812529">
              <w:rPr>
                <w:sz w:val="18"/>
                <w:szCs w:val="18"/>
                <w:lang w:val="en-GB"/>
              </w:rPr>
              <w:t>Developed communication among W</w:t>
            </w:r>
            <w:r w:rsidR="00083167" w:rsidRPr="00812529">
              <w:rPr>
                <w:sz w:val="18"/>
                <w:szCs w:val="18"/>
                <w:lang w:val="en-GB"/>
              </w:rPr>
              <w:t xml:space="preserve">estern </w:t>
            </w:r>
            <w:r w:rsidRPr="00812529">
              <w:rPr>
                <w:sz w:val="18"/>
                <w:szCs w:val="18"/>
                <w:lang w:val="en-GB"/>
              </w:rPr>
              <w:t>B</w:t>
            </w:r>
            <w:r w:rsidR="00083167" w:rsidRPr="00812529">
              <w:rPr>
                <w:sz w:val="18"/>
                <w:szCs w:val="18"/>
                <w:lang w:val="en-GB"/>
              </w:rPr>
              <w:t>alkans</w:t>
            </w:r>
            <w:r w:rsidRPr="00812529">
              <w:rPr>
                <w:sz w:val="18"/>
                <w:szCs w:val="18"/>
                <w:lang w:val="en-GB"/>
              </w:rPr>
              <w:t xml:space="preserve"> and EU MS law enforcement, prosecutors and judges. </w:t>
            </w:r>
          </w:p>
        </w:tc>
        <w:tc>
          <w:tcPr>
            <w:tcW w:w="1383" w:type="dxa"/>
          </w:tcPr>
          <w:p w:rsidR="00CF5BF3" w:rsidRPr="00812529" w:rsidRDefault="00CF5BF3" w:rsidP="00A953CB">
            <w:pPr>
              <w:spacing w:before="60" w:after="60"/>
              <w:jc w:val="both"/>
              <w:rPr>
                <w:sz w:val="18"/>
                <w:szCs w:val="18"/>
                <w:lang w:val="en-GB"/>
              </w:rPr>
            </w:pPr>
            <w:r w:rsidRPr="00812529">
              <w:rPr>
                <w:sz w:val="18"/>
                <w:szCs w:val="18"/>
                <w:lang w:val="en-GB"/>
              </w:rPr>
              <w:t>RCC participants in the region,</w:t>
            </w:r>
          </w:p>
          <w:p w:rsidR="00CF5BF3" w:rsidRPr="00812529" w:rsidRDefault="00CF5BF3" w:rsidP="00A953CB">
            <w:pPr>
              <w:spacing w:before="60" w:after="60"/>
              <w:jc w:val="both"/>
              <w:rPr>
                <w:sz w:val="18"/>
                <w:szCs w:val="18"/>
                <w:lang w:val="en-GB"/>
              </w:rPr>
            </w:pPr>
            <w:r w:rsidRPr="00812529">
              <w:rPr>
                <w:sz w:val="18"/>
                <w:szCs w:val="18"/>
                <w:lang w:val="en-GB"/>
              </w:rPr>
              <w:t xml:space="preserve">GIZ, SELEC, </w:t>
            </w:r>
          </w:p>
          <w:p w:rsidR="00CF5BF3" w:rsidRPr="00812529" w:rsidRDefault="00CF5BF3" w:rsidP="00A953CB">
            <w:pPr>
              <w:spacing w:before="60" w:after="60"/>
              <w:jc w:val="both"/>
              <w:rPr>
                <w:sz w:val="18"/>
                <w:szCs w:val="18"/>
                <w:lang w:val="en-GB"/>
              </w:rPr>
            </w:pPr>
            <w:r w:rsidRPr="00812529">
              <w:rPr>
                <w:sz w:val="18"/>
                <w:szCs w:val="18"/>
                <w:lang w:val="en-GB"/>
              </w:rPr>
              <w:t>SEPCA, SEEPAG</w:t>
            </w:r>
          </w:p>
          <w:p w:rsidR="00CF5BF3" w:rsidRPr="00812529" w:rsidRDefault="00CF5BF3" w:rsidP="00A953CB">
            <w:pPr>
              <w:spacing w:before="60" w:after="60"/>
              <w:jc w:val="both"/>
              <w:rPr>
                <w:sz w:val="18"/>
                <w:szCs w:val="18"/>
                <w:lang w:val="en-GB"/>
              </w:rPr>
            </w:pPr>
            <w:r w:rsidRPr="00812529">
              <w:rPr>
                <w:sz w:val="18"/>
                <w:szCs w:val="18"/>
                <w:lang w:val="en-GB"/>
              </w:rPr>
              <w:t>PCC, UNODC</w:t>
            </w:r>
          </w:p>
        </w:tc>
        <w:tc>
          <w:tcPr>
            <w:tcW w:w="1108" w:type="dxa"/>
          </w:tcPr>
          <w:p w:rsidR="00CF5BF3" w:rsidRPr="00812529" w:rsidRDefault="00CF5BF3" w:rsidP="00A953CB">
            <w:pPr>
              <w:spacing w:before="60" w:after="60"/>
              <w:jc w:val="both"/>
              <w:rPr>
                <w:sz w:val="18"/>
                <w:szCs w:val="18"/>
                <w:lang w:val="en-GB"/>
              </w:rPr>
            </w:pPr>
            <w:r w:rsidRPr="00812529">
              <w:rPr>
                <w:sz w:val="18"/>
                <w:szCs w:val="18"/>
                <w:lang w:val="en-GB"/>
              </w:rPr>
              <w:t>2017-2019</w:t>
            </w:r>
          </w:p>
        </w:tc>
      </w:tr>
    </w:tbl>
    <w:p w:rsidR="00CF5BF3" w:rsidRPr="00812529" w:rsidRDefault="00CF5BF3">
      <w:pPr>
        <w:spacing w:before="0"/>
        <w:rPr>
          <w:szCs w:val="24"/>
          <w:lang w:val="en-GB"/>
        </w:rPr>
      </w:pPr>
    </w:p>
    <w:p w:rsidR="00CF5BF3" w:rsidRPr="00812529" w:rsidRDefault="00CF5BF3">
      <w:pPr>
        <w:spacing w:before="0"/>
        <w:rPr>
          <w:szCs w:val="24"/>
          <w:lang w:val="en-GB"/>
        </w:rPr>
      </w:pPr>
      <w:r w:rsidRPr="00812529">
        <w:rPr>
          <w:szCs w:val="24"/>
          <w:lang w:val="en-GB"/>
        </w:rPr>
        <w:br w:type="page"/>
      </w:r>
    </w:p>
    <w:tbl>
      <w:tblPr>
        <w:tblStyle w:val="TableGrid"/>
        <w:tblW w:w="14350" w:type="dxa"/>
        <w:tblLayout w:type="fixed"/>
        <w:tblLook w:val="04A0" w:firstRow="1" w:lastRow="0" w:firstColumn="1" w:lastColumn="0" w:noHBand="0" w:noVBand="1"/>
      </w:tblPr>
      <w:tblGrid>
        <w:gridCol w:w="250"/>
        <w:gridCol w:w="844"/>
        <w:gridCol w:w="543"/>
        <w:gridCol w:w="2910"/>
        <w:gridCol w:w="4000"/>
        <w:gridCol w:w="3312"/>
        <w:gridCol w:w="1383"/>
        <w:gridCol w:w="1108"/>
      </w:tblGrid>
      <w:tr w:rsidR="00735454" w:rsidRPr="00812529" w:rsidTr="00563286">
        <w:trPr>
          <w:tblHeader/>
        </w:trPr>
        <w:tc>
          <w:tcPr>
            <w:tcW w:w="250" w:type="dxa"/>
            <w:tcBorders>
              <w:right w:val="nil"/>
            </w:tcBorders>
            <w:shd w:val="clear" w:color="auto" w:fill="0F243E" w:themeFill="text2" w:themeFillShade="80"/>
          </w:tcPr>
          <w:p w:rsidR="00735454" w:rsidRPr="00812529" w:rsidRDefault="00735454" w:rsidP="00563286">
            <w:pPr>
              <w:spacing w:before="60" w:after="60"/>
              <w:rPr>
                <w:b/>
                <w:sz w:val="20"/>
                <w:szCs w:val="20"/>
                <w:lang w:val="en-GB"/>
              </w:rPr>
            </w:pPr>
            <w:r w:rsidRPr="00812529">
              <w:rPr>
                <w:b/>
                <w:sz w:val="20"/>
                <w:szCs w:val="20"/>
                <w:lang w:val="en-GB"/>
              </w:rPr>
              <w:lastRenderedPageBreak/>
              <w:t>B</w:t>
            </w:r>
          </w:p>
        </w:tc>
        <w:tc>
          <w:tcPr>
            <w:tcW w:w="844" w:type="dxa"/>
            <w:tcBorders>
              <w:left w:val="nil"/>
              <w:bottom w:val="single" w:sz="4" w:space="0" w:color="auto"/>
              <w:right w:val="nil"/>
            </w:tcBorders>
            <w:shd w:val="clear" w:color="auto" w:fill="0F243E" w:themeFill="text2" w:themeFillShade="80"/>
          </w:tcPr>
          <w:p w:rsidR="00735454" w:rsidRPr="00812529" w:rsidRDefault="00735454" w:rsidP="00563286">
            <w:pPr>
              <w:spacing w:before="60" w:after="60"/>
              <w:rPr>
                <w:sz w:val="20"/>
                <w:szCs w:val="20"/>
                <w:lang w:val="en-GB"/>
              </w:rPr>
            </w:pPr>
          </w:p>
        </w:tc>
        <w:tc>
          <w:tcPr>
            <w:tcW w:w="543" w:type="dxa"/>
            <w:tcBorders>
              <w:left w:val="nil"/>
              <w:bottom w:val="single" w:sz="4" w:space="0" w:color="auto"/>
              <w:right w:val="nil"/>
            </w:tcBorders>
            <w:shd w:val="clear" w:color="auto" w:fill="0F243E" w:themeFill="text2" w:themeFillShade="80"/>
          </w:tcPr>
          <w:p w:rsidR="00735454" w:rsidRPr="00812529" w:rsidRDefault="00735454" w:rsidP="00563286">
            <w:pPr>
              <w:spacing w:before="60" w:after="60"/>
              <w:rPr>
                <w:sz w:val="20"/>
                <w:szCs w:val="20"/>
                <w:lang w:val="en-GB"/>
              </w:rPr>
            </w:pPr>
          </w:p>
        </w:tc>
        <w:tc>
          <w:tcPr>
            <w:tcW w:w="12713" w:type="dxa"/>
            <w:gridSpan w:val="5"/>
            <w:tcBorders>
              <w:left w:val="nil"/>
            </w:tcBorders>
            <w:shd w:val="clear" w:color="auto" w:fill="0F243E" w:themeFill="text2" w:themeFillShade="80"/>
          </w:tcPr>
          <w:p w:rsidR="00735454" w:rsidRPr="00812529" w:rsidRDefault="00735454" w:rsidP="00563286">
            <w:pPr>
              <w:spacing w:before="60" w:after="60"/>
              <w:rPr>
                <w:b/>
                <w:sz w:val="20"/>
                <w:szCs w:val="20"/>
                <w:lang w:val="en-GB"/>
              </w:rPr>
            </w:pPr>
            <w:r w:rsidRPr="00812529">
              <w:rPr>
                <w:b/>
                <w:sz w:val="20"/>
                <w:szCs w:val="20"/>
                <w:lang w:val="en-GB"/>
              </w:rPr>
              <w:t xml:space="preserve">Governance, Rule of Law and Security Cooperation </w:t>
            </w:r>
          </w:p>
        </w:tc>
      </w:tr>
      <w:tr w:rsidR="00735454" w:rsidRPr="00812529" w:rsidTr="00563286">
        <w:trPr>
          <w:tblHeader/>
        </w:trPr>
        <w:tc>
          <w:tcPr>
            <w:tcW w:w="250" w:type="dxa"/>
            <w:tcBorders>
              <w:right w:val="nil"/>
            </w:tcBorders>
            <w:shd w:val="clear" w:color="auto" w:fill="BFBFBF" w:themeFill="background1" w:themeFillShade="BF"/>
          </w:tcPr>
          <w:p w:rsidR="00735454" w:rsidRPr="00812529" w:rsidRDefault="00735454" w:rsidP="00563286">
            <w:pPr>
              <w:spacing w:before="60" w:after="60"/>
              <w:rPr>
                <w:sz w:val="20"/>
                <w:szCs w:val="20"/>
                <w:lang w:val="en-GB"/>
              </w:rPr>
            </w:pPr>
          </w:p>
        </w:tc>
        <w:tc>
          <w:tcPr>
            <w:tcW w:w="844" w:type="dxa"/>
            <w:tcBorders>
              <w:left w:val="nil"/>
              <w:bottom w:val="single" w:sz="4" w:space="0" w:color="auto"/>
              <w:right w:val="nil"/>
            </w:tcBorders>
            <w:shd w:val="clear" w:color="auto" w:fill="BFBFBF" w:themeFill="background1" w:themeFillShade="BF"/>
          </w:tcPr>
          <w:p w:rsidR="00735454" w:rsidRPr="00812529" w:rsidRDefault="00735454" w:rsidP="00563286">
            <w:pPr>
              <w:spacing w:before="60" w:after="60"/>
              <w:rPr>
                <w:b/>
                <w:sz w:val="20"/>
                <w:szCs w:val="20"/>
                <w:lang w:val="en-GB"/>
              </w:rPr>
            </w:pPr>
            <w:r w:rsidRPr="00812529">
              <w:rPr>
                <w:b/>
                <w:sz w:val="20"/>
                <w:szCs w:val="20"/>
                <w:lang w:val="en-GB"/>
              </w:rPr>
              <w:t>B.5.</w:t>
            </w:r>
          </w:p>
        </w:tc>
        <w:tc>
          <w:tcPr>
            <w:tcW w:w="13256" w:type="dxa"/>
            <w:gridSpan w:val="6"/>
            <w:tcBorders>
              <w:left w:val="nil"/>
              <w:bottom w:val="single" w:sz="4" w:space="0" w:color="auto"/>
            </w:tcBorders>
            <w:shd w:val="clear" w:color="auto" w:fill="BFBFBF" w:themeFill="background1" w:themeFillShade="BF"/>
          </w:tcPr>
          <w:p w:rsidR="00735454" w:rsidRPr="00812529" w:rsidRDefault="00735454" w:rsidP="00563286">
            <w:pPr>
              <w:spacing w:before="60" w:after="60"/>
              <w:jc w:val="center"/>
              <w:rPr>
                <w:b/>
                <w:i/>
                <w:sz w:val="20"/>
                <w:szCs w:val="20"/>
                <w:lang w:val="en-GB"/>
              </w:rPr>
            </w:pPr>
            <w:r w:rsidRPr="00812529">
              <w:rPr>
                <w:b/>
                <w:i/>
                <w:sz w:val="20"/>
                <w:szCs w:val="20"/>
                <w:lang w:val="en-GB"/>
              </w:rPr>
              <w:t>Security Cooperation</w:t>
            </w:r>
          </w:p>
        </w:tc>
      </w:tr>
      <w:tr w:rsidR="00735454" w:rsidRPr="00812529" w:rsidTr="00563286">
        <w:trPr>
          <w:tblHeader/>
        </w:trPr>
        <w:tc>
          <w:tcPr>
            <w:tcW w:w="250" w:type="dxa"/>
            <w:tcBorders>
              <w:right w:val="nil"/>
            </w:tcBorders>
            <w:shd w:val="clear" w:color="auto" w:fill="C4BC96" w:themeFill="background2" w:themeFillShade="BF"/>
          </w:tcPr>
          <w:p w:rsidR="00735454" w:rsidRPr="00812529" w:rsidRDefault="00735454" w:rsidP="00563286">
            <w:pPr>
              <w:spacing w:before="60" w:after="60"/>
              <w:rPr>
                <w:sz w:val="18"/>
                <w:szCs w:val="18"/>
                <w:lang w:val="en-GB"/>
              </w:rPr>
            </w:pPr>
          </w:p>
        </w:tc>
        <w:tc>
          <w:tcPr>
            <w:tcW w:w="844" w:type="dxa"/>
            <w:tcBorders>
              <w:left w:val="nil"/>
              <w:right w:val="nil"/>
            </w:tcBorders>
            <w:shd w:val="clear" w:color="auto" w:fill="C4BC96" w:themeFill="background2" w:themeFillShade="BF"/>
          </w:tcPr>
          <w:p w:rsidR="00735454" w:rsidRPr="00812529" w:rsidRDefault="00735454" w:rsidP="00563286">
            <w:pPr>
              <w:spacing w:before="60" w:after="60"/>
              <w:rPr>
                <w:sz w:val="18"/>
                <w:szCs w:val="18"/>
                <w:lang w:val="en-GB"/>
              </w:rPr>
            </w:pPr>
          </w:p>
        </w:tc>
        <w:tc>
          <w:tcPr>
            <w:tcW w:w="3453" w:type="dxa"/>
            <w:gridSpan w:val="2"/>
            <w:tcBorders>
              <w:left w:val="nil"/>
              <w:bottom w:val="single" w:sz="4" w:space="0" w:color="auto"/>
            </w:tcBorders>
            <w:shd w:val="clear" w:color="auto" w:fill="C4BC96" w:themeFill="background2" w:themeFillShade="BF"/>
          </w:tcPr>
          <w:p w:rsidR="00735454" w:rsidRPr="00812529" w:rsidRDefault="00735454" w:rsidP="00563286">
            <w:pPr>
              <w:spacing w:before="60" w:after="60"/>
              <w:rPr>
                <w:b/>
                <w:i/>
                <w:sz w:val="18"/>
                <w:szCs w:val="18"/>
                <w:lang w:val="en-GB"/>
              </w:rPr>
            </w:pPr>
            <w:r w:rsidRPr="00812529">
              <w:rPr>
                <w:b/>
                <w:i/>
                <w:sz w:val="18"/>
                <w:szCs w:val="18"/>
                <w:lang w:val="en-GB"/>
              </w:rPr>
              <w:t>Area of intervention / Actions</w:t>
            </w:r>
          </w:p>
        </w:tc>
        <w:tc>
          <w:tcPr>
            <w:tcW w:w="4000" w:type="dxa"/>
            <w:shd w:val="clear" w:color="auto" w:fill="C4BC96" w:themeFill="background2" w:themeFillShade="BF"/>
            <w:vAlign w:val="center"/>
          </w:tcPr>
          <w:p w:rsidR="00735454" w:rsidRPr="00812529" w:rsidRDefault="00735454" w:rsidP="00563286">
            <w:pPr>
              <w:spacing w:before="60" w:after="60"/>
              <w:jc w:val="center"/>
              <w:rPr>
                <w:b/>
                <w:i/>
                <w:sz w:val="18"/>
                <w:szCs w:val="18"/>
                <w:lang w:val="en-GB"/>
              </w:rPr>
            </w:pPr>
            <w:r w:rsidRPr="00812529">
              <w:rPr>
                <w:b/>
                <w:i/>
                <w:sz w:val="18"/>
                <w:szCs w:val="18"/>
                <w:lang w:val="en-GB"/>
              </w:rPr>
              <w:t>Description of actions</w:t>
            </w:r>
          </w:p>
        </w:tc>
        <w:tc>
          <w:tcPr>
            <w:tcW w:w="3312" w:type="dxa"/>
            <w:shd w:val="clear" w:color="auto" w:fill="C4BC96" w:themeFill="background2" w:themeFillShade="BF"/>
            <w:vAlign w:val="center"/>
          </w:tcPr>
          <w:p w:rsidR="00735454" w:rsidRPr="00812529" w:rsidRDefault="00735454" w:rsidP="00563286">
            <w:pPr>
              <w:spacing w:before="60" w:after="60"/>
              <w:jc w:val="center"/>
              <w:rPr>
                <w:b/>
                <w:i/>
                <w:sz w:val="18"/>
                <w:szCs w:val="18"/>
                <w:lang w:val="en-GB"/>
              </w:rPr>
            </w:pPr>
            <w:r w:rsidRPr="00812529">
              <w:rPr>
                <w:b/>
                <w:i/>
                <w:sz w:val="18"/>
                <w:szCs w:val="18"/>
                <w:lang w:val="en-GB"/>
              </w:rPr>
              <w:t>Expected results</w:t>
            </w:r>
          </w:p>
        </w:tc>
        <w:tc>
          <w:tcPr>
            <w:tcW w:w="1383" w:type="dxa"/>
            <w:shd w:val="clear" w:color="auto" w:fill="C4BC96" w:themeFill="background2" w:themeFillShade="BF"/>
            <w:vAlign w:val="center"/>
          </w:tcPr>
          <w:p w:rsidR="00735454" w:rsidRPr="00812529" w:rsidRDefault="00735454" w:rsidP="00563286">
            <w:pPr>
              <w:spacing w:before="60" w:after="60"/>
              <w:jc w:val="center"/>
              <w:rPr>
                <w:b/>
                <w:i/>
                <w:sz w:val="18"/>
                <w:szCs w:val="18"/>
                <w:lang w:val="en-GB"/>
              </w:rPr>
            </w:pPr>
            <w:r w:rsidRPr="00812529">
              <w:rPr>
                <w:b/>
                <w:i/>
                <w:sz w:val="18"/>
                <w:szCs w:val="18"/>
                <w:lang w:val="en-GB"/>
              </w:rPr>
              <w:t>Partners</w:t>
            </w:r>
          </w:p>
        </w:tc>
        <w:tc>
          <w:tcPr>
            <w:tcW w:w="1108" w:type="dxa"/>
            <w:shd w:val="clear" w:color="auto" w:fill="C4BC96" w:themeFill="background2" w:themeFillShade="BF"/>
            <w:vAlign w:val="center"/>
          </w:tcPr>
          <w:p w:rsidR="00735454" w:rsidRPr="00812529" w:rsidRDefault="00735454" w:rsidP="00563286">
            <w:pPr>
              <w:spacing w:before="60" w:after="60"/>
              <w:jc w:val="center"/>
              <w:rPr>
                <w:b/>
                <w:i/>
                <w:sz w:val="18"/>
                <w:szCs w:val="18"/>
                <w:lang w:val="en-GB"/>
              </w:rPr>
            </w:pPr>
            <w:r w:rsidRPr="00812529">
              <w:rPr>
                <w:b/>
                <w:i/>
                <w:sz w:val="18"/>
                <w:szCs w:val="18"/>
                <w:lang w:val="en-GB"/>
              </w:rPr>
              <w:t>Timeframe</w:t>
            </w:r>
          </w:p>
        </w:tc>
      </w:tr>
      <w:tr w:rsidR="00735454" w:rsidRPr="00812529" w:rsidTr="00563286">
        <w:tc>
          <w:tcPr>
            <w:tcW w:w="250" w:type="dxa"/>
            <w:tcBorders>
              <w:right w:val="single" w:sz="4" w:space="0" w:color="FFFFFF" w:themeColor="background1"/>
            </w:tcBorders>
            <w:shd w:val="clear" w:color="auto" w:fill="DDD9C3" w:themeFill="background2" w:themeFillShade="E6"/>
          </w:tcPr>
          <w:p w:rsidR="00735454" w:rsidRPr="00812529" w:rsidRDefault="00735454"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735454" w:rsidRPr="00812529" w:rsidRDefault="00735454" w:rsidP="00563286">
            <w:pPr>
              <w:spacing w:before="60" w:after="60"/>
              <w:ind w:right="-175"/>
              <w:rPr>
                <w:b/>
                <w:sz w:val="18"/>
                <w:szCs w:val="18"/>
                <w:lang w:val="en-GB"/>
              </w:rPr>
            </w:pPr>
            <w:r w:rsidRPr="00812529">
              <w:rPr>
                <w:b/>
                <w:sz w:val="18"/>
                <w:szCs w:val="18"/>
                <w:lang w:val="en-GB"/>
              </w:rPr>
              <w:t>B.5.1.</w:t>
            </w:r>
          </w:p>
        </w:tc>
        <w:tc>
          <w:tcPr>
            <w:tcW w:w="3453" w:type="dxa"/>
            <w:gridSpan w:val="2"/>
            <w:tcBorders>
              <w:left w:val="single" w:sz="4" w:space="0" w:color="FFFFFF" w:themeColor="background1"/>
            </w:tcBorders>
            <w:shd w:val="clear" w:color="auto" w:fill="DDD9C3" w:themeFill="background2" w:themeFillShade="E6"/>
          </w:tcPr>
          <w:p w:rsidR="00735454" w:rsidRPr="00812529" w:rsidRDefault="00735454" w:rsidP="00563286">
            <w:pPr>
              <w:spacing w:before="60" w:after="60"/>
              <w:rPr>
                <w:b/>
                <w:sz w:val="18"/>
                <w:szCs w:val="18"/>
                <w:lang w:val="en-GB"/>
              </w:rPr>
            </w:pPr>
            <w:r w:rsidRPr="00812529">
              <w:rPr>
                <w:b/>
                <w:sz w:val="18"/>
                <w:szCs w:val="18"/>
                <w:lang w:val="en-GB"/>
              </w:rPr>
              <w:t>Supporting the existing security cooperation mechanisms in SEE</w:t>
            </w:r>
          </w:p>
        </w:tc>
        <w:tc>
          <w:tcPr>
            <w:tcW w:w="4000" w:type="dxa"/>
            <w:shd w:val="clear" w:color="auto" w:fill="DDD9C3" w:themeFill="background2" w:themeFillShade="E6"/>
          </w:tcPr>
          <w:p w:rsidR="00735454" w:rsidRPr="00812529" w:rsidRDefault="00735454" w:rsidP="00563286">
            <w:pPr>
              <w:spacing w:before="60" w:after="60"/>
              <w:rPr>
                <w:sz w:val="18"/>
                <w:szCs w:val="18"/>
                <w:lang w:val="en-GB"/>
              </w:rPr>
            </w:pPr>
          </w:p>
        </w:tc>
        <w:tc>
          <w:tcPr>
            <w:tcW w:w="3312" w:type="dxa"/>
            <w:shd w:val="clear" w:color="auto" w:fill="DDD9C3" w:themeFill="background2" w:themeFillShade="E6"/>
          </w:tcPr>
          <w:p w:rsidR="00735454" w:rsidRPr="00812529" w:rsidRDefault="00735454" w:rsidP="00563286">
            <w:pPr>
              <w:spacing w:before="60" w:after="60"/>
              <w:rPr>
                <w:sz w:val="18"/>
                <w:szCs w:val="18"/>
                <w:lang w:val="en-GB"/>
              </w:rPr>
            </w:pPr>
          </w:p>
        </w:tc>
        <w:tc>
          <w:tcPr>
            <w:tcW w:w="1383" w:type="dxa"/>
            <w:shd w:val="clear" w:color="auto" w:fill="DDD9C3" w:themeFill="background2" w:themeFillShade="E6"/>
          </w:tcPr>
          <w:p w:rsidR="00735454" w:rsidRPr="00812529" w:rsidRDefault="00735454" w:rsidP="00563286">
            <w:pPr>
              <w:spacing w:before="60" w:after="60"/>
              <w:rPr>
                <w:sz w:val="18"/>
                <w:szCs w:val="18"/>
                <w:lang w:val="en-GB"/>
              </w:rPr>
            </w:pPr>
          </w:p>
        </w:tc>
        <w:tc>
          <w:tcPr>
            <w:tcW w:w="1108" w:type="dxa"/>
            <w:shd w:val="clear" w:color="auto" w:fill="DDD9C3" w:themeFill="background2" w:themeFillShade="E6"/>
          </w:tcPr>
          <w:p w:rsidR="00735454" w:rsidRPr="00812529" w:rsidRDefault="00735454" w:rsidP="00563286">
            <w:pPr>
              <w:spacing w:before="60" w:after="60"/>
              <w:rPr>
                <w:sz w:val="18"/>
                <w:szCs w:val="18"/>
                <w:lang w:val="en-GB"/>
              </w:rPr>
            </w:pPr>
          </w:p>
        </w:tc>
      </w:tr>
      <w:tr w:rsidR="00735454" w:rsidRPr="00812529" w:rsidTr="00563286">
        <w:tc>
          <w:tcPr>
            <w:tcW w:w="250" w:type="dxa"/>
            <w:tcBorders>
              <w:right w:val="single" w:sz="4" w:space="0" w:color="FFFFFF" w:themeColor="background1"/>
            </w:tcBorders>
          </w:tcPr>
          <w:p w:rsidR="00735454" w:rsidRPr="00812529" w:rsidRDefault="00735454"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35454" w:rsidRPr="00812529" w:rsidRDefault="00735454" w:rsidP="00563286">
            <w:pPr>
              <w:spacing w:before="60" w:after="60"/>
              <w:rPr>
                <w:sz w:val="18"/>
                <w:szCs w:val="18"/>
                <w:lang w:val="en-GB"/>
              </w:rPr>
            </w:pPr>
            <w:r w:rsidRPr="00812529">
              <w:rPr>
                <w:sz w:val="18"/>
                <w:szCs w:val="18"/>
                <w:lang w:val="en-GB"/>
              </w:rPr>
              <w:t>B.5.1.1.</w:t>
            </w:r>
          </w:p>
        </w:tc>
        <w:tc>
          <w:tcPr>
            <w:tcW w:w="3453" w:type="dxa"/>
            <w:gridSpan w:val="2"/>
            <w:tcBorders>
              <w:left w:val="single" w:sz="4" w:space="0" w:color="FFFFFF" w:themeColor="background1"/>
            </w:tcBorders>
          </w:tcPr>
          <w:p w:rsidR="00735454" w:rsidRPr="00812529" w:rsidRDefault="00735454" w:rsidP="00563286">
            <w:pPr>
              <w:spacing w:before="60" w:after="60"/>
              <w:rPr>
                <w:sz w:val="18"/>
                <w:szCs w:val="18"/>
                <w:lang w:val="en-GB"/>
              </w:rPr>
            </w:pPr>
            <w:r w:rsidRPr="00812529">
              <w:rPr>
                <w:sz w:val="18"/>
                <w:szCs w:val="18"/>
                <w:lang w:val="en-GB"/>
              </w:rPr>
              <w:t xml:space="preserve">Develop political support for security cooperation in SEE </w:t>
            </w:r>
          </w:p>
          <w:p w:rsidR="00735454" w:rsidRPr="00812529" w:rsidRDefault="00735454" w:rsidP="00563286">
            <w:pPr>
              <w:spacing w:before="60" w:after="60"/>
              <w:rPr>
                <w:sz w:val="18"/>
                <w:szCs w:val="18"/>
                <w:lang w:val="en-GB"/>
              </w:rPr>
            </w:pPr>
          </w:p>
        </w:tc>
        <w:tc>
          <w:tcPr>
            <w:tcW w:w="4000" w:type="dxa"/>
          </w:tcPr>
          <w:p w:rsidR="00735454" w:rsidRPr="00812529" w:rsidRDefault="00735454" w:rsidP="00E035CF">
            <w:pPr>
              <w:spacing w:before="60" w:after="60"/>
              <w:rPr>
                <w:sz w:val="18"/>
                <w:szCs w:val="18"/>
                <w:lang w:val="en-GB"/>
              </w:rPr>
            </w:pPr>
            <w:r w:rsidRPr="00812529">
              <w:rPr>
                <w:sz w:val="18"/>
                <w:szCs w:val="18"/>
                <w:lang w:val="en-GB"/>
              </w:rPr>
              <w:t>Develop joint activities and other forms of pragmatic cooperation between regional security cooperation formats, enhance coordination of the regional security cooperation mechanisms to avoid duplication and overlapping, develop confidence building measures and pragmatic cooperation</w:t>
            </w:r>
            <w:r w:rsidR="00F364C1">
              <w:rPr>
                <w:sz w:val="18"/>
                <w:szCs w:val="18"/>
                <w:lang w:val="en-GB"/>
              </w:rPr>
              <w:t>.</w:t>
            </w:r>
          </w:p>
        </w:tc>
        <w:tc>
          <w:tcPr>
            <w:tcW w:w="3312" w:type="dxa"/>
          </w:tcPr>
          <w:p w:rsidR="00735454" w:rsidRPr="00812529" w:rsidRDefault="00735454" w:rsidP="00563286">
            <w:pPr>
              <w:spacing w:before="60" w:after="60"/>
              <w:rPr>
                <w:sz w:val="18"/>
                <w:szCs w:val="18"/>
                <w:lang w:val="en-GB"/>
              </w:rPr>
            </w:pPr>
            <w:r w:rsidRPr="00812529">
              <w:rPr>
                <w:sz w:val="18"/>
                <w:szCs w:val="18"/>
                <w:lang w:val="en-GB"/>
              </w:rPr>
              <w:t>Increased trust and more developed practical security cooperation between the RCC participants from the region.</w:t>
            </w:r>
          </w:p>
          <w:p w:rsidR="00735454" w:rsidRPr="00812529" w:rsidRDefault="00735454" w:rsidP="00563286">
            <w:pPr>
              <w:spacing w:before="60" w:after="60"/>
              <w:jc w:val="both"/>
              <w:rPr>
                <w:sz w:val="18"/>
                <w:szCs w:val="18"/>
                <w:lang w:val="en-GB"/>
              </w:rPr>
            </w:pPr>
          </w:p>
        </w:tc>
        <w:tc>
          <w:tcPr>
            <w:tcW w:w="1383" w:type="dxa"/>
          </w:tcPr>
          <w:p w:rsidR="00735454" w:rsidRPr="00812529" w:rsidRDefault="00735454" w:rsidP="00563286">
            <w:pPr>
              <w:spacing w:before="60" w:after="60"/>
              <w:rPr>
                <w:sz w:val="18"/>
                <w:szCs w:val="18"/>
                <w:lang w:val="en-GB"/>
              </w:rPr>
            </w:pPr>
            <w:r w:rsidRPr="00812529">
              <w:rPr>
                <w:sz w:val="18"/>
                <w:szCs w:val="18"/>
                <w:lang w:val="en-GB"/>
              </w:rPr>
              <w:t>SEECP/RCC participants from the region, SEDM, RACVIAC, UNDP/SEESAC, PCC SEE, UNODC</w:t>
            </w:r>
          </w:p>
        </w:tc>
        <w:tc>
          <w:tcPr>
            <w:tcW w:w="1108" w:type="dxa"/>
          </w:tcPr>
          <w:p w:rsidR="00735454" w:rsidRPr="00812529" w:rsidRDefault="004D3503" w:rsidP="00563286">
            <w:pPr>
              <w:spacing w:before="60" w:after="60"/>
              <w:jc w:val="both"/>
              <w:rPr>
                <w:sz w:val="18"/>
                <w:szCs w:val="18"/>
                <w:lang w:val="en-GB"/>
              </w:rPr>
            </w:pPr>
            <w:r w:rsidRPr="00812529">
              <w:rPr>
                <w:sz w:val="18"/>
                <w:szCs w:val="18"/>
                <w:lang w:val="en-GB"/>
              </w:rPr>
              <w:t>2017-2019</w:t>
            </w:r>
          </w:p>
        </w:tc>
      </w:tr>
      <w:tr w:rsidR="00735454" w:rsidRPr="00812529" w:rsidTr="00563286">
        <w:tc>
          <w:tcPr>
            <w:tcW w:w="250" w:type="dxa"/>
            <w:tcBorders>
              <w:right w:val="single" w:sz="4" w:space="0" w:color="FFFFFF" w:themeColor="background1"/>
            </w:tcBorders>
          </w:tcPr>
          <w:p w:rsidR="00735454" w:rsidRPr="00812529" w:rsidRDefault="00735454"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35454" w:rsidRPr="00812529" w:rsidRDefault="00735454" w:rsidP="00563286">
            <w:pPr>
              <w:spacing w:before="60" w:after="60"/>
              <w:rPr>
                <w:sz w:val="18"/>
                <w:szCs w:val="18"/>
                <w:lang w:val="en-GB"/>
              </w:rPr>
            </w:pPr>
            <w:r w:rsidRPr="00812529">
              <w:rPr>
                <w:sz w:val="18"/>
                <w:szCs w:val="18"/>
                <w:lang w:val="en-GB"/>
              </w:rPr>
              <w:t>B.5.1.2.</w:t>
            </w:r>
          </w:p>
        </w:tc>
        <w:tc>
          <w:tcPr>
            <w:tcW w:w="3453" w:type="dxa"/>
            <w:gridSpan w:val="2"/>
            <w:tcBorders>
              <w:left w:val="single" w:sz="4" w:space="0" w:color="FFFFFF" w:themeColor="background1"/>
            </w:tcBorders>
          </w:tcPr>
          <w:p w:rsidR="00735454" w:rsidRPr="00812529" w:rsidRDefault="00735454" w:rsidP="00563286">
            <w:pPr>
              <w:spacing w:before="60" w:after="60"/>
              <w:rPr>
                <w:sz w:val="18"/>
                <w:szCs w:val="18"/>
                <w:lang w:val="en-GB"/>
              </w:rPr>
            </w:pPr>
            <w:r w:rsidRPr="00812529">
              <w:rPr>
                <w:sz w:val="18"/>
                <w:szCs w:val="18"/>
                <w:lang w:val="en-GB"/>
              </w:rPr>
              <w:t xml:space="preserve">Continuation of support to the Southeast Europe Military Intelligence Chiefs’ forum </w:t>
            </w:r>
          </w:p>
        </w:tc>
        <w:tc>
          <w:tcPr>
            <w:tcW w:w="4000" w:type="dxa"/>
          </w:tcPr>
          <w:p w:rsidR="00735454" w:rsidRPr="00812529" w:rsidRDefault="00C747B7" w:rsidP="00563286">
            <w:pPr>
              <w:spacing w:before="60" w:after="60"/>
              <w:rPr>
                <w:sz w:val="18"/>
                <w:szCs w:val="18"/>
                <w:lang w:val="en-GB"/>
              </w:rPr>
            </w:pPr>
            <w:r w:rsidRPr="00812529">
              <w:rPr>
                <w:sz w:val="18"/>
                <w:szCs w:val="18"/>
                <w:lang w:val="en-GB"/>
              </w:rPr>
              <w:t>C</w:t>
            </w:r>
            <w:r w:rsidR="00735454" w:rsidRPr="00812529">
              <w:rPr>
                <w:sz w:val="18"/>
                <w:szCs w:val="18"/>
                <w:lang w:val="en-GB"/>
              </w:rPr>
              <w:t>ontinu</w:t>
            </w:r>
            <w:r w:rsidRPr="00812529">
              <w:rPr>
                <w:sz w:val="18"/>
                <w:szCs w:val="18"/>
                <w:lang w:val="en-GB"/>
              </w:rPr>
              <w:t xml:space="preserve">e to </w:t>
            </w:r>
            <w:r w:rsidR="00735454" w:rsidRPr="00812529">
              <w:rPr>
                <w:sz w:val="18"/>
                <w:szCs w:val="18"/>
                <w:lang w:val="en-GB"/>
              </w:rPr>
              <w:t>co-chair, lead the cooperation, support and co-finance the activities of the Southeast Europe Military Intelligence Chiefs’ forum (SEEMIC).</w:t>
            </w:r>
          </w:p>
          <w:p w:rsidR="00735454" w:rsidRPr="00812529" w:rsidRDefault="00C747B7" w:rsidP="00563286">
            <w:pPr>
              <w:spacing w:before="60" w:after="60"/>
              <w:rPr>
                <w:sz w:val="18"/>
                <w:szCs w:val="18"/>
                <w:lang w:val="en-GB"/>
              </w:rPr>
            </w:pPr>
            <w:r w:rsidRPr="00812529">
              <w:rPr>
                <w:sz w:val="18"/>
                <w:szCs w:val="18"/>
                <w:lang w:val="en-GB"/>
              </w:rPr>
              <w:t>Facilitate the functioning of the</w:t>
            </w:r>
            <w:r w:rsidR="00117BD9">
              <w:rPr>
                <w:sz w:val="18"/>
                <w:szCs w:val="18"/>
                <w:lang w:val="en-GB"/>
              </w:rPr>
              <w:t xml:space="preserve"> forum</w:t>
            </w:r>
            <w:r w:rsidRPr="00812529">
              <w:rPr>
                <w:sz w:val="18"/>
                <w:szCs w:val="18"/>
                <w:lang w:val="en-GB"/>
              </w:rPr>
              <w:t xml:space="preserve"> as a systematic platform </w:t>
            </w:r>
            <w:r w:rsidR="000E4C6A">
              <w:rPr>
                <w:sz w:val="18"/>
                <w:szCs w:val="18"/>
                <w:lang w:val="en-GB"/>
              </w:rPr>
              <w:t>for</w:t>
            </w:r>
            <w:r w:rsidRPr="00812529">
              <w:rPr>
                <w:sz w:val="18"/>
                <w:szCs w:val="18"/>
                <w:lang w:val="en-GB"/>
              </w:rPr>
              <w:t xml:space="preserve"> </w:t>
            </w:r>
            <w:r w:rsidR="00735454" w:rsidRPr="00812529">
              <w:rPr>
                <w:sz w:val="18"/>
                <w:szCs w:val="18"/>
                <w:lang w:val="en-GB"/>
              </w:rPr>
              <w:t>cooperation between the military intelligence services in the region</w:t>
            </w:r>
            <w:r w:rsidRPr="00812529">
              <w:rPr>
                <w:sz w:val="18"/>
                <w:szCs w:val="18"/>
                <w:lang w:val="en-GB"/>
              </w:rPr>
              <w:t xml:space="preserve"> </w:t>
            </w:r>
            <w:r w:rsidR="000E4C6A">
              <w:rPr>
                <w:sz w:val="18"/>
                <w:szCs w:val="18"/>
                <w:lang w:val="en-GB"/>
              </w:rPr>
              <w:t xml:space="preserve">and </w:t>
            </w:r>
            <w:r w:rsidRPr="00812529">
              <w:rPr>
                <w:sz w:val="18"/>
                <w:szCs w:val="18"/>
                <w:lang w:val="en-GB"/>
              </w:rPr>
              <w:t>as a confidence building measure</w:t>
            </w:r>
            <w:r w:rsidR="00735454" w:rsidRPr="00812529">
              <w:rPr>
                <w:sz w:val="18"/>
                <w:szCs w:val="18"/>
                <w:lang w:val="en-GB"/>
              </w:rPr>
              <w:t xml:space="preserve">. </w:t>
            </w:r>
          </w:p>
          <w:p w:rsidR="00735454" w:rsidRPr="00812529" w:rsidRDefault="004D3503" w:rsidP="00563286">
            <w:pPr>
              <w:spacing w:before="60" w:after="60"/>
              <w:rPr>
                <w:sz w:val="18"/>
                <w:szCs w:val="18"/>
                <w:lang w:val="en-GB"/>
              </w:rPr>
            </w:pPr>
            <w:r w:rsidRPr="00812529">
              <w:rPr>
                <w:sz w:val="18"/>
                <w:szCs w:val="18"/>
                <w:lang w:val="en-GB"/>
              </w:rPr>
              <w:t>E</w:t>
            </w:r>
            <w:r w:rsidR="00735454" w:rsidRPr="00812529">
              <w:rPr>
                <w:sz w:val="18"/>
                <w:szCs w:val="18"/>
                <w:lang w:val="en-GB"/>
              </w:rPr>
              <w:t>xplore the potential for coordinated assessment of main security threats and challenges in South</w:t>
            </w:r>
            <w:r w:rsidR="00F364C1">
              <w:rPr>
                <w:sz w:val="18"/>
                <w:szCs w:val="18"/>
                <w:lang w:val="en-GB"/>
              </w:rPr>
              <w:t xml:space="preserve"> E</w:t>
            </w:r>
            <w:r w:rsidR="00735454" w:rsidRPr="00812529">
              <w:rPr>
                <w:sz w:val="18"/>
                <w:szCs w:val="18"/>
                <w:lang w:val="en-GB"/>
              </w:rPr>
              <w:t xml:space="preserve">ast Europe, possibilities </w:t>
            </w:r>
            <w:r w:rsidR="004F7093">
              <w:rPr>
                <w:sz w:val="18"/>
                <w:szCs w:val="18"/>
                <w:lang w:val="en-GB"/>
              </w:rPr>
              <w:t>to</w:t>
            </w:r>
            <w:r w:rsidR="00735454" w:rsidRPr="00812529">
              <w:rPr>
                <w:sz w:val="18"/>
                <w:szCs w:val="18"/>
                <w:lang w:val="en-GB"/>
              </w:rPr>
              <w:t xml:space="preserve"> enabl</w:t>
            </w:r>
            <w:r w:rsidR="004F7093">
              <w:rPr>
                <w:sz w:val="18"/>
                <w:szCs w:val="18"/>
                <w:lang w:val="en-GB"/>
              </w:rPr>
              <w:t>e</w:t>
            </w:r>
            <w:r w:rsidR="00735454" w:rsidRPr="00812529">
              <w:rPr>
                <w:sz w:val="18"/>
                <w:szCs w:val="18"/>
                <w:lang w:val="en-GB"/>
              </w:rPr>
              <w:t xml:space="preserve"> a better communication and possibly real time exchange of information, as well as exchange of good practices on regional security-related topics. </w:t>
            </w:r>
          </w:p>
          <w:p w:rsidR="00735454" w:rsidRPr="00812529" w:rsidRDefault="00735454" w:rsidP="00563286">
            <w:pPr>
              <w:spacing w:before="60" w:after="60"/>
              <w:rPr>
                <w:sz w:val="18"/>
                <w:szCs w:val="18"/>
                <w:lang w:val="en-GB"/>
              </w:rPr>
            </w:pPr>
          </w:p>
        </w:tc>
        <w:tc>
          <w:tcPr>
            <w:tcW w:w="3312" w:type="dxa"/>
          </w:tcPr>
          <w:p w:rsidR="00735454" w:rsidRPr="00812529" w:rsidRDefault="00735454" w:rsidP="00563286">
            <w:pPr>
              <w:spacing w:before="60" w:after="60"/>
              <w:jc w:val="both"/>
              <w:rPr>
                <w:sz w:val="18"/>
                <w:szCs w:val="18"/>
                <w:lang w:val="en-GB"/>
              </w:rPr>
            </w:pPr>
            <w:r w:rsidRPr="00812529">
              <w:rPr>
                <w:sz w:val="18"/>
                <w:szCs w:val="18"/>
                <w:lang w:val="en-GB"/>
              </w:rPr>
              <w:t>Increased confidence and cooperation between the SEE military intelligence bodies leading to coordinated assessment of security threats and challenges, as well as enhanced cooperation among them</w:t>
            </w:r>
            <w:r w:rsidR="00F364C1">
              <w:rPr>
                <w:sz w:val="18"/>
                <w:szCs w:val="18"/>
                <w:lang w:val="en-GB"/>
              </w:rPr>
              <w:t>.</w:t>
            </w:r>
            <w:r w:rsidRPr="00812529">
              <w:rPr>
                <w:sz w:val="18"/>
                <w:szCs w:val="18"/>
                <w:lang w:val="en-GB"/>
              </w:rPr>
              <w:t xml:space="preserve">  </w:t>
            </w:r>
          </w:p>
        </w:tc>
        <w:tc>
          <w:tcPr>
            <w:tcW w:w="1383" w:type="dxa"/>
          </w:tcPr>
          <w:p w:rsidR="00735454" w:rsidRPr="00812529" w:rsidRDefault="00735454" w:rsidP="00563286">
            <w:pPr>
              <w:spacing w:before="60" w:after="60"/>
              <w:jc w:val="both"/>
              <w:rPr>
                <w:sz w:val="18"/>
                <w:szCs w:val="18"/>
                <w:lang w:val="en-GB"/>
              </w:rPr>
            </w:pPr>
            <w:r w:rsidRPr="00812529">
              <w:rPr>
                <w:sz w:val="18"/>
                <w:szCs w:val="18"/>
                <w:lang w:val="en-GB"/>
              </w:rPr>
              <w:t>SEEMIC</w:t>
            </w:r>
          </w:p>
        </w:tc>
        <w:tc>
          <w:tcPr>
            <w:tcW w:w="1108" w:type="dxa"/>
          </w:tcPr>
          <w:p w:rsidR="00735454" w:rsidRPr="00812529" w:rsidRDefault="004D3503" w:rsidP="00563286">
            <w:pPr>
              <w:spacing w:before="60" w:after="60"/>
              <w:jc w:val="both"/>
              <w:rPr>
                <w:sz w:val="18"/>
                <w:szCs w:val="18"/>
                <w:lang w:val="en-GB"/>
              </w:rPr>
            </w:pPr>
            <w:r w:rsidRPr="00812529">
              <w:rPr>
                <w:sz w:val="18"/>
                <w:szCs w:val="18"/>
                <w:lang w:val="en-GB"/>
              </w:rPr>
              <w:t>2017-2019</w:t>
            </w:r>
          </w:p>
        </w:tc>
      </w:tr>
      <w:tr w:rsidR="00735454" w:rsidRPr="00812529" w:rsidTr="00563286">
        <w:tc>
          <w:tcPr>
            <w:tcW w:w="250" w:type="dxa"/>
            <w:tcBorders>
              <w:right w:val="single" w:sz="4" w:space="0" w:color="FFFFFF" w:themeColor="background1"/>
            </w:tcBorders>
          </w:tcPr>
          <w:p w:rsidR="00735454" w:rsidRPr="00812529" w:rsidRDefault="00735454"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35454" w:rsidRPr="00812529" w:rsidRDefault="00735454" w:rsidP="00563286">
            <w:pPr>
              <w:spacing w:before="60" w:after="60"/>
              <w:rPr>
                <w:sz w:val="18"/>
                <w:szCs w:val="18"/>
                <w:lang w:val="en-GB"/>
              </w:rPr>
            </w:pPr>
            <w:r w:rsidRPr="00812529">
              <w:rPr>
                <w:sz w:val="18"/>
                <w:szCs w:val="18"/>
                <w:lang w:val="en-GB"/>
              </w:rPr>
              <w:t>B.5.1.3.</w:t>
            </w:r>
          </w:p>
        </w:tc>
        <w:tc>
          <w:tcPr>
            <w:tcW w:w="3453" w:type="dxa"/>
            <w:gridSpan w:val="2"/>
            <w:tcBorders>
              <w:left w:val="single" w:sz="4" w:space="0" w:color="FFFFFF" w:themeColor="background1"/>
            </w:tcBorders>
          </w:tcPr>
          <w:p w:rsidR="00735454" w:rsidRPr="00812529" w:rsidRDefault="00735454" w:rsidP="00563286">
            <w:pPr>
              <w:spacing w:before="60" w:after="60"/>
              <w:jc w:val="both"/>
              <w:rPr>
                <w:sz w:val="18"/>
                <w:szCs w:val="18"/>
                <w:lang w:val="en-GB"/>
              </w:rPr>
            </w:pPr>
            <w:r w:rsidRPr="00812529">
              <w:rPr>
                <w:sz w:val="18"/>
                <w:szCs w:val="18"/>
                <w:lang w:val="en-GB"/>
              </w:rPr>
              <w:t>Continuation of support to the Southeast Europe National Security Authorities forum</w:t>
            </w:r>
          </w:p>
        </w:tc>
        <w:tc>
          <w:tcPr>
            <w:tcW w:w="4000" w:type="dxa"/>
          </w:tcPr>
          <w:p w:rsidR="00735454" w:rsidRPr="00812529" w:rsidRDefault="00506EFA" w:rsidP="00563286">
            <w:pPr>
              <w:spacing w:before="60" w:after="60"/>
              <w:rPr>
                <w:sz w:val="18"/>
                <w:szCs w:val="18"/>
                <w:lang w:val="en-GB"/>
              </w:rPr>
            </w:pPr>
            <w:r w:rsidRPr="00812529">
              <w:rPr>
                <w:sz w:val="18"/>
                <w:szCs w:val="18"/>
                <w:lang w:val="en-GB"/>
              </w:rPr>
              <w:t>C</w:t>
            </w:r>
            <w:r w:rsidR="00735454" w:rsidRPr="00812529">
              <w:rPr>
                <w:sz w:val="18"/>
                <w:szCs w:val="18"/>
                <w:lang w:val="en-GB"/>
              </w:rPr>
              <w:t>ontinue to co-chair, lead the cooperation, support and co-finance the activities of the Southeast Europe National Security Authorities forum (SEENSA).</w:t>
            </w:r>
          </w:p>
          <w:p w:rsidR="00735454" w:rsidRPr="00812529" w:rsidRDefault="005A3C7D" w:rsidP="00563286">
            <w:pPr>
              <w:spacing w:before="60" w:after="60"/>
              <w:rPr>
                <w:sz w:val="18"/>
                <w:szCs w:val="18"/>
                <w:lang w:val="en-GB"/>
              </w:rPr>
            </w:pPr>
            <w:r w:rsidRPr="00812529">
              <w:rPr>
                <w:sz w:val="18"/>
                <w:szCs w:val="18"/>
                <w:lang w:val="en-GB"/>
              </w:rPr>
              <w:t>H</w:t>
            </w:r>
            <w:r w:rsidR="00735454" w:rsidRPr="00812529">
              <w:rPr>
                <w:sz w:val="18"/>
                <w:szCs w:val="18"/>
                <w:lang w:val="en-GB"/>
              </w:rPr>
              <w:t xml:space="preserve">elp the exchange between the national security bodies of relevant and timely information, analyses, and good practices on important regional </w:t>
            </w:r>
            <w:r w:rsidR="00735454" w:rsidRPr="00812529">
              <w:rPr>
                <w:sz w:val="18"/>
                <w:szCs w:val="18"/>
                <w:lang w:val="en-GB"/>
              </w:rPr>
              <w:lastRenderedPageBreak/>
              <w:t>and national security-related topics.</w:t>
            </w:r>
          </w:p>
          <w:p w:rsidR="00735454" w:rsidRPr="00812529" w:rsidRDefault="005A3C7D" w:rsidP="00C44847">
            <w:pPr>
              <w:spacing w:before="60" w:after="60"/>
              <w:rPr>
                <w:sz w:val="18"/>
                <w:szCs w:val="18"/>
                <w:lang w:val="en-GB"/>
              </w:rPr>
            </w:pPr>
            <w:r w:rsidRPr="00812529">
              <w:rPr>
                <w:sz w:val="18"/>
                <w:szCs w:val="18"/>
                <w:lang w:val="en-GB"/>
              </w:rPr>
              <w:t>P</w:t>
            </w:r>
            <w:r w:rsidR="00735454" w:rsidRPr="00812529">
              <w:rPr>
                <w:sz w:val="18"/>
                <w:szCs w:val="18"/>
                <w:lang w:val="en-GB"/>
              </w:rPr>
              <w:t>romote practical cooperation of SEE national security authorities, especially in the vetting procedures for security certificates, education and training.</w:t>
            </w:r>
          </w:p>
        </w:tc>
        <w:tc>
          <w:tcPr>
            <w:tcW w:w="3312" w:type="dxa"/>
          </w:tcPr>
          <w:p w:rsidR="00735454" w:rsidRPr="00812529" w:rsidRDefault="00735454" w:rsidP="00563286">
            <w:pPr>
              <w:spacing w:before="60" w:after="60"/>
              <w:jc w:val="both"/>
              <w:rPr>
                <w:sz w:val="18"/>
                <w:szCs w:val="18"/>
                <w:lang w:val="en-GB"/>
              </w:rPr>
            </w:pPr>
            <w:r w:rsidRPr="00812529">
              <w:rPr>
                <w:sz w:val="18"/>
                <w:szCs w:val="18"/>
                <w:lang w:val="en-GB"/>
              </w:rPr>
              <w:lastRenderedPageBreak/>
              <w:t>Increased confidence and cooperation between the national security authorities in the region</w:t>
            </w:r>
            <w:r w:rsidR="00F364C1">
              <w:rPr>
                <w:sz w:val="18"/>
                <w:szCs w:val="18"/>
                <w:lang w:val="en-GB"/>
              </w:rPr>
              <w:t>.</w:t>
            </w:r>
          </w:p>
        </w:tc>
        <w:tc>
          <w:tcPr>
            <w:tcW w:w="1383" w:type="dxa"/>
          </w:tcPr>
          <w:p w:rsidR="00735454" w:rsidRPr="00812529" w:rsidRDefault="00735454" w:rsidP="00563286">
            <w:pPr>
              <w:spacing w:before="60" w:after="60"/>
              <w:jc w:val="both"/>
              <w:rPr>
                <w:sz w:val="18"/>
                <w:szCs w:val="18"/>
                <w:lang w:val="en-GB"/>
              </w:rPr>
            </w:pPr>
            <w:r w:rsidRPr="00812529">
              <w:rPr>
                <w:sz w:val="18"/>
                <w:szCs w:val="18"/>
                <w:lang w:val="en-GB"/>
              </w:rPr>
              <w:t>SEENSA</w:t>
            </w:r>
          </w:p>
        </w:tc>
        <w:tc>
          <w:tcPr>
            <w:tcW w:w="1108" w:type="dxa"/>
          </w:tcPr>
          <w:p w:rsidR="00735454" w:rsidRPr="00812529" w:rsidRDefault="00506EFA" w:rsidP="00563286">
            <w:pPr>
              <w:spacing w:before="60" w:after="60"/>
              <w:jc w:val="both"/>
              <w:rPr>
                <w:sz w:val="18"/>
                <w:szCs w:val="18"/>
                <w:lang w:val="en-GB"/>
              </w:rPr>
            </w:pPr>
            <w:r w:rsidRPr="00812529">
              <w:rPr>
                <w:sz w:val="18"/>
                <w:szCs w:val="18"/>
                <w:lang w:val="en-GB"/>
              </w:rPr>
              <w:t>2017-2019</w:t>
            </w:r>
          </w:p>
        </w:tc>
      </w:tr>
      <w:tr w:rsidR="00735454" w:rsidRPr="00812529" w:rsidTr="00563286">
        <w:tc>
          <w:tcPr>
            <w:tcW w:w="250" w:type="dxa"/>
            <w:tcBorders>
              <w:right w:val="single" w:sz="4" w:space="0" w:color="FFFFFF" w:themeColor="background1"/>
            </w:tcBorders>
          </w:tcPr>
          <w:p w:rsidR="00735454" w:rsidRPr="00812529" w:rsidRDefault="00735454"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35454" w:rsidRPr="00812529" w:rsidRDefault="00735454" w:rsidP="00563286">
            <w:pPr>
              <w:spacing w:before="60" w:after="60"/>
              <w:rPr>
                <w:sz w:val="18"/>
                <w:szCs w:val="18"/>
                <w:lang w:val="en-GB"/>
              </w:rPr>
            </w:pPr>
            <w:r w:rsidRPr="00812529">
              <w:rPr>
                <w:sz w:val="18"/>
                <w:szCs w:val="18"/>
                <w:lang w:val="en-GB"/>
              </w:rPr>
              <w:t>B.5.1.4</w:t>
            </w:r>
          </w:p>
        </w:tc>
        <w:tc>
          <w:tcPr>
            <w:tcW w:w="3453" w:type="dxa"/>
            <w:gridSpan w:val="2"/>
            <w:tcBorders>
              <w:left w:val="single" w:sz="4" w:space="0" w:color="FFFFFF" w:themeColor="background1"/>
            </w:tcBorders>
          </w:tcPr>
          <w:p w:rsidR="00735454" w:rsidRPr="00812529" w:rsidRDefault="00735454" w:rsidP="00563286">
            <w:pPr>
              <w:spacing w:before="60" w:after="60"/>
              <w:jc w:val="both"/>
              <w:rPr>
                <w:sz w:val="18"/>
                <w:szCs w:val="18"/>
                <w:lang w:val="en-GB"/>
              </w:rPr>
            </w:pPr>
            <w:r w:rsidRPr="00812529">
              <w:rPr>
                <w:sz w:val="18"/>
                <w:szCs w:val="18"/>
                <w:lang w:val="en-GB"/>
              </w:rPr>
              <w:t>Support cooperation in disaster preparedness and prevention</w:t>
            </w:r>
          </w:p>
        </w:tc>
        <w:tc>
          <w:tcPr>
            <w:tcW w:w="4000" w:type="dxa"/>
          </w:tcPr>
          <w:p w:rsidR="00735454" w:rsidRPr="00812529" w:rsidRDefault="00735454" w:rsidP="00563286">
            <w:pPr>
              <w:spacing w:before="60" w:after="60"/>
              <w:rPr>
                <w:sz w:val="18"/>
                <w:szCs w:val="18"/>
                <w:lang w:val="en-GB"/>
              </w:rPr>
            </w:pPr>
            <w:r w:rsidRPr="00812529">
              <w:rPr>
                <w:sz w:val="18"/>
                <w:szCs w:val="18"/>
                <w:lang w:val="en-GB"/>
              </w:rPr>
              <w:t>Support the operation of SEE Disaster Preparedness and Prevention Initiative (DPPI) to expand and deepen cooperation in SEE on disaster risk reduction, particularly in increasing public awareness and understanding of the relevant risks, education and training.</w:t>
            </w:r>
          </w:p>
        </w:tc>
        <w:tc>
          <w:tcPr>
            <w:tcW w:w="3312" w:type="dxa"/>
          </w:tcPr>
          <w:p w:rsidR="00735454" w:rsidRPr="00812529" w:rsidRDefault="00735454" w:rsidP="006222F3">
            <w:pPr>
              <w:spacing w:before="60" w:after="60"/>
              <w:jc w:val="both"/>
              <w:rPr>
                <w:sz w:val="18"/>
                <w:szCs w:val="18"/>
                <w:lang w:val="en-GB"/>
              </w:rPr>
            </w:pPr>
            <w:r w:rsidRPr="00812529">
              <w:rPr>
                <w:sz w:val="18"/>
                <w:szCs w:val="18"/>
                <w:lang w:val="en-GB"/>
              </w:rPr>
              <w:t>Enhanced security through increased public awareness and behavio</w:t>
            </w:r>
            <w:r w:rsidR="002642D5">
              <w:rPr>
                <w:sz w:val="18"/>
                <w:szCs w:val="18"/>
                <w:lang w:val="en-GB"/>
              </w:rPr>
              <w:t>u</w:t>
            </w:r>
            <w:r w:rsidRPr="00812529">
              <w:rPr>
                <w:sz w:val="18"/>
                <w:szCs w:val="18"/>
                <w:lang w:val="en-GB"/>
              </w:rPr>
              <w:t>r in matters related to disaster preparedness and prevention. Better regional response to prevention and reaction in case of natural disasters</w:t>
            </w:r>
            <w:r w:rsidR="00F364C1">
              <w:rPr>
                <w:sz w:val="18"/>
                <w:szCs w:val="18"/>
                <w:lang w:val="en-GB"/>
              </w:rPr>
              <w:t>.</w:t>
            </w:r>
          </w:p>
        </w:tc>
        <w:tc>
          <w:tcPr>
            <w:tcW w:w="1383" w:type="dxa"/>
          </w:tcPr>
          <w:p w:rsidR="00735454" w:rsidRPr="00812529" w:rsidRDefault="00735454" w:rsidP="00563286">
            <w:pPr>
              <w:spacing w:before="60" w:after="60"/>
              <w:rPr>
                <w:sz w:val="18"/>
                <w:szCs w:val="18"/>
                <w:lang w:val="en-GB"/>
              </w:rPr>
            </w:pPr>
            <w:r w:rsidRPr="00812529">
              <w:rPr>
                <w:sz w:val="18"/>
                <w:szCs w:val="18"/>
                <w:lang w:val="en-GB"/>
              </w:rPr>
              <w:t>DPPI</w:t>
            </w:r>
          </w:p>
        </w:tc>
        <w:tc>
          <w:tcPr>
            <w:tcW w:w="1108" w:type="dxa"/>
          </w:tcPr>
          <w:p w:rsidR="00735454" w:rsidRPr="00812529" w:rsidRDefault="005A3C7D" w:rsidP="00563286">
            <w:pPr>
              <w:spacing w:before="60" w:after="60"/>
              <w:rPr>
                <w:sz w:val="18"/>
                <w:szCs w:val="18"/>
                <w:lang w:val="en-GB"/>
              </w:rPr>
            </w:pPr>
            <w:r w:rsidRPr="00812529">
              <w:rPr>
                <w:sz w:val="18"/>
                <w:szCs w:val="18"/>
                <w:lang w:val="en-GB"/>
              </w:rPr>
              <w:t>2017-2019</w:t>
            </w:r>
          </w:p>
        </w:tc>
      </w:tr>
      <w:tr w:rsidR="00735454" w:rsidRPr="00812529" w:rsidTr="00563286">
        <w:tc>
          <w:tcPr>
            <w:tcW w:w="250" w:type="dxa"/>
            <w:tcBorders>
              <w:right w:val="single" w:sz="4" w:space="0" w:color="FFFFFF" w:themeColor="background1"/>
            </w:tcBorders>
          </w:tcPr>
          <w:p w:rsidR="00735454" w:rsidRPr="00812529" w:rsidRDefault="00735454"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35454" w:rsidRPr="00812529" w:rsidRDefault="00735454" w:rsidP="00563286">
            <w:pPr>
              <w:spacing w:before="60" w:after="60"/>
              <w:rPr>
                <w:sz w:val="18"/>
                <w:szCs w:val="18"/>
                <w:lang w:val="en-GB"/>
              </w:rPr>
            </w:pPr>
            <w:r w:rsidRPr="00812529">
              <w:rPr>
                <w:sz w:val="18"/>
                <w:szCs w:val="18"/>
                <w:lang w:val="en-GB"/>
              </w:rPr>
              <w:t>B.5.1.5</w:t>
            </w:r>
          </w:p>
        </w:tc>
        <w:tc>
          <w:tcPr>
            <w:tcW w:w="3453" w:type="dxa"/>
            <w:gridSpan w:val="2"/>
            <w:tcBorders>
              <w:left w:val="single" w:sz="4" w:space="0" w:color="FFFFFF" w:themeColor="background1"/>
            </w:tcBorders>
          </w:tcPr>
          <w:p w:rsidR="00735454" w:rsidRPr="00812529" w:rsidRDefault="00735454" w:rsidP="00563286">
            <w:pPr>
              <w:spacing w:before="60" w:after="60"/>
              <w:rPr>
                <w:sz w:val="18"/>
                <w:szCs w:val="18"/>
                <w:lang w:val="en-GB"/>
              </w:rPr>
            </w:pPr>
            <w:r w:rsidRPr="00812529">
              <w:rPr>
                <w:sz w:val="18"/>
                <w:szCs w:val="18"/>
                <w:lang w:val="en-GB"/>
              </w:rPr>
              <w:t xml:space="preserve">Monitoring </w:t>
            </w:r>
            <w:r w:rsidR="006222F3">
              <w:rPr>
                <w:sz w:val="18"/>
                <w:szCs w:val="18"/>
                <w:lang w:val="en-GB"/>
              </w:rPr>
              <w:t xml:space="preserve">of </w:t>
            </w:r>
            <w:r w:rsidRPr="00812529">
              <w:rPr>
                <w:sz w:val="18"/>
                <w:szCs w:val="18"/>
                <w:lang w:val="en-GB"/>
              </w:rPr>
              <w:t xml:space="preserve">open sources on security-related developments and analysis of the trends. </w:t>
            </w:r>
          </w:p>
        </w:tc>
        <w:tc>
          <w:tcPr>
            <w:tcW w:w="4000" w:type="dxa"/>
          </w:tcPr>
          <w:p w:rsidR="00735454" w:rsidRPr="00812529" w:rsidRDefault="00293969" w:rsidP="002B5795">
            <w:pPr>
              <w:spacing w:before="60" w:after="60"/>
              <w:rPr>
                <w:sz w:val="18"/>
                <w:szCs w:val="18"/>
                <w:lang w:val="en-GB"/>
              </w:rPr>
            </w:pPr>
            <w:r>
              <w:rPr>
                <w:sz w:val="18"/>
                <w:szCs w:val="18"/>
                <w:lang w:val="en-GB"/>
              </w:rPr>
              <w:t>D</w:t>
            </w:r>
            <w:r w:rsidR="00735454" w:rsidRPr="002B5795">
              <w:rPr>
                <w:sz w:val="18"/>
                <w:szCs w:val="18"/>
                <w:lang w:val="en-GB"/>
              </w:rPr>
              <w:t xml:space="preserve">evelopment of understanding on short and medium-term security trends in SEE, helping to better answer </w:t>
            </w:r>
            <w:r w:rsidR="00A34748">
              <w:rPr>
                <w:sz w:val="18"/>
                <w:szCs w:val="18"/>
                <w:lang w:val="en-GB"/>
              </w:rPr>
              <w:t xml:space="preserve">the </w:t>
            </w:r>
            <w:r w:rsidR="00735454" w:rsidRPr="00A34748">
              <w:rPr>
                <w:sz w:val="18"/>
                <w:szCs w:val="18"/>
                <w:lang w:val="en-GB"/>
              </w:rPr>
              <w:t>existing and new security threats and challenges. Research and analytical papers, published or not.</w:t>
            </w:r>
          </w:p>
        </w:tc>
        <w:tc>
          <w:tcPr>
            <w:tcW w:w="3312" w:type="dxa"/>
          </w:tcPr>
          <w:p w:rsidR="00735454" w:rsidRPr="00812529" w:rsidRDefault="00735454" w:rsidP="00563286">
            <w:pPr>
              <w:spacing w:before="60" w:after="60"/>
              <w:jc w:val="both"/>
              <w:rPr>
                <w:sz w:val="18"/>
                <w:szCs w:val="18"/>
                <w:lang w:val="en-GB"/>
              </w:rPr>
            </w:pPr>
            <w:r w:rsidRPr="00812529">
              <w:rPr>
                <w:sz w:val="18"/>
                <w:szCs w:val="18"/>
                <w:lang w:val="en-GB"/>
              </w:rPr>
              <w:t>Enhanced in-house capacities to better support confidence building and practical security cooperation in SEE</w:t>
            </w:r>
            <w:r w:rsidR="00F364C1">
              <w:rPr>
                <w:sz w:val="18"/>
                <w:szCs w:val="18"/>
                <w:lang w:val="en-GB"/>
              </w:rPr>
              <w:t>.</w:t>
            </w:r>
          </w:p>
        </w:tc>
        <w:tc>
          <w:tcPr>
            <w:tcW w:w="1383" w:type="dxa"/>
          </w:tcPr>
          <w:p w:rsidR="00735454" w:rsidRPr="00812529" w:rsidRDefault="00735454" w:rsidP="00563286">
            <w:pPr>
              <w:spacing w:before="60" w:after="60"/>
              <w:rPr>
                <w:sz w:val="18"/>
                <w:szCs w:val="18"/>
                <w:lang w:val="en-GB"/>
              </w:rPr>
            </w:pPr>
            <w:r w:rsidRPr="00812529">
              <w:rPr>
                <w:sz w:val="18"/>
                <w:szCs w:val="18"/>
                <w:lang w:val="en-GB"/>
              </w:rPr>
              <w:t>Relevant academia, national government services,</w:t>
            </w:r>
          </w:p>
          <w:p w:rsidR="00735454" w:rsidRPr="00812529" w:rsidRDefault="00735454" w:rsidP="00563286">
            <w:pPr>
              <w:spacing w:before="60" w:after="60"/>
              <w:rPr>
                <w:sz w:val="18"/>
                <w:szCs w:val="18"/>
                <w:lang w:val="en-GB"/>
              </w:rPr>
            </w:pPr>
            <w:r w:rsidRPr="00812529">
              <w:rPr>
                <w:sz w:val="18"/>
                <w:szCs w:val="18"/>
                <w:lang w:val="en-GB"/>
              </w:rPr>
              <w:t>CSO</w:t>
            </w:r>
          </w:p>
        </w:tc>
        <w:tc>
          <w:tcPr>
            <w:tcW w:w="1108" w:type="dxa"/>
          </w:tcPr>
          <w:p w:rsidR="00735454" w:rsidRPr="00812529" w:rsidRDefault="005A3C7D" w:rsidP="00563286">
            <w:pPr>
              <w:spacing w:before="60" w:after="60"/>
              <w:rPr>
                <w:sz w:val="18"/>
                <w:szCs w:val="18"/>
                <w:lang w:val="en-GB"/>
              </w:rPr>
            </w:pPr>
            <w:r w:rsidRPr="00812529">
              <w:rPr>
                <w:sz w:val="18"/>
                <w:szCs w:val="18"/>
                <w:lang w:val="en-GB"/>
              </w:rPr>
              <w:t>2017-2019</w:t>
            </w:r>
          </w:p>
        </w:tc>
      </w:tr>
      <w:tr w:rsidR="00735454" w:rsidRPr="00812529" w:rsidTr="00563286">
        <w:tc>
          <w:tcPr>
            <w:tcW w:w="250" w:type="dxa"/>
            <w:tcBorders>
              <w:right w:val="single" w:sz="4" w:space="0" w:color="FFFFFF" w:themeColor="background1"/>
            </w:tcBorders>
            <w:shd w:val="clear" w:color="auto" w:fill="DDD9C3" w:themeFill="background2" w:themeFillShade="E6"/>
          </w:tcPr>
          <w:p w:rsidR="00735454" w:rsidRPr="00812529" w:rsidRDefault="00735454"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735454" w:rsidRPr="00812529" w:rsidRDefault="00735454" w:rsidP="00563286">
            <w:pPr>
              <w:spacing w:before="60" w:after="60"/>
              <w:rPr>
                <w:b/>
                <w:sz w:val="18"/>
                <w:szCs w:val="18"/>
                <w:lang w:val="en-GB"/>
              </w:rPr>
            </w:pPr>
            <w:r w:rsidRPr="00812529">
              <w:rPr>
                <w:b/>
                <w:sz w:val="18"/>
                <w:szCs w:val="18"/>
                <w:lang w:val="en-GB"/>
              </w:rPr>
              <w:t>B.5.2</w:t>
            </w:r>
          </w:p>
        </w:tc>
        <w:tc>
          <w:tcPr>
            <w:tcW w:w="3453" w:type="dxa"/>
            <w:gridSpan w:val="2"/>
            <w:tcBorders>
              <w:left w:val="single" w:sz="4" w:space="0" w:color="FFFFFF" w:themeColor="background1"/>
            </w:tcBorders>
            <w:shd w:val="clear" w:color="auto" w:fill="DDD9C3" w:themeFill="background2" w:themeFillShade="E6"/>
          </w:tcPr>
          <w:p w:rsidR="00735454" w:rsidRPr="00812529" w:rsidRDefault="00735454" w:rsidP="00563286">
            <w:pPr>
              <w:spacing w:before="60" w:after="60"/>
              <w:rPr>
                <w:b/>
                <w:sz w:val="18"/>
                <w:szCs w:val="18"/>
                <w:lang w:val="en-GB"/>
              </w:rPr>
            </w:pPr>
            <w:r w:rsidRPr="00812529">
              <w:rPr>
                <w:b/>
                <w:sz w:val="18"/>
                <w:szCs w:val="18"/>
                <w:lang w:val="en-GB"/>
              </w:rPr>
              <w:t>Addressing the emerging security challenges in the region</w:t>
            </w:r>
          </w:p>
        </w:tc>
        <w:tc>
          <w:tcPr>
            <w:tcW w:w="4000" w:type="dxa"/>
            <w:shd w:val="clear" w:color="auto" w:fill="DDD9C3" w:themeFill="background2" w:themeFillShade="E6"/>
          </w:tcPr>
          <w:p w:rsidR="00735454" w:rsidRPr="00812529" w:rsidRDefault="00735454" w:rsidP="00563286">
            <w:pPr>
              <w:spacing w:before="60" w:after="60"/>
              <w:rPr>
                <w:sz w:val="18"/>
                <w:szCs w:val="18"/>
                <w:lang w:val="en-GB"/>
              </w:rPr>
            </w:pPr>
          </w:p>
        </w:tc>
        <w:tc>
          <w:tcPr>
            <w:tcW w:w="3312" w:type="dxa"/>
            <w:shd w:val="clear" w:color="auto" w:fill="DDD9C3" w:themeFill="background2" w:themeFillShade="E6"/>
          </w:tcPr>
          <w:p w:rsidR="00735454" w:rsidRPr="00812529" w:rsidRDefault="00735454" w:rsidP="00563286">
            <w:pPr>
              <w:spacing w:before="60" w:after="60"/>
              <w:rPr>
                <w:sz w:val="18"/>
                <w:szCs w:val="18"/>
                <w:lang w:val="en-GB"/>
              </w:rPr>
            </w:pPr>
          </w:p>
        </w:tc>
        <w:tc>
          <w:tcPr>
            <w:tcW w:w="1383" w:type="dxa"/>
            <w:shd w:val="clear" w:color="auto" w:fill="DDD9C3" w:themeFill="background2" w:themeFillShade="E6"/>
          </w:tcPr>
          <w:p w:rsidR="00735454" w:rsidRPr="00812529" w:rsidRDefault="00735454" w:rsidP="00563286">
            <w:pPr>
              <w:spacing w:before="60" w:after="60"/>
              <w:rPr>
                <w:sz w:val="18"/>
                <w:szCs w:val="18"/>
                <w:lang w:val="en-GB"/>
              </w:rPr>
            </w:pPr>
          </w:p>
        </w:tc>
        <w:tc>
          <w:tcPr>
            <w:tcW w:w="1108" w:type="dxa"/>
            <w:shd w:val="clear" w:color="auto" w:fill="DDD9C3" w:themeFill="background2" w:themeFillShade="E6"/>
          </w:tcPr>
          <w:p w:rsidR="00735454" w:rsidRPr="00812529" w:rsidRDefault="00735454" w:rsidP="00563286">
            <w:pPr>
              <w:spacing w:before="60" w:after="60"/>
              <w:rPr>
                <w:sz w:val="18"/>
                <w:szCs w:val="18"/>
                <w:lang w:val="en-GB"/>
              </w:rPr>
            </w:pPr>
          </w:p>
        </w:tc>
      </w:tr>
      <w:tr w:rsidR="00735454" w:rsidRPr="00812529" w:rsidTr="00563286">
        <w:tc>
          <w:tcPr>
            <w:tcW w:w="250" w:type="dxa"/>
            <w:tcBorders>
              <w:right w:val="single" w:sz="4" w:space="0" w:color="FFFFFF" w:themeColor="background1"/>
            </w:tcBorders>
          </w:tcPr>
          <w:p w:rsidR="00735454" w:rsidRPr="00812529" w:rsidRDefault="00735454" w:rsidP="00563286">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35454" w:rsidRPr="00812529" w:rsidRDefault="00735454" w:rsidP="00563286">
            <w:pPr>
              <w:spacing w:before="60" w:after="60"/>
              <w:rPr>
                <w:sz w:val="18"/>
                <w:szCs w:val="18"/>
                <w:lang w:val="en-GB"/>
              </w:rPr>
            </w:pPr>
            <w:r w:rsidRPr="00812529">
              <w:rPr>
                <w:sz w:val="18"/>
                <w:szCs w:val="18"/>
                <w:lang w:val="en-GB"/>
              </w:rPr>
              <w:t>B.5.2.1.</w:t>
            </w:r>
          </w:p>
        </w:tc>
        <w:tc>
          <w:tcPr>
            <w:tcW w:w="3453" w:type="dxa"/>
            <w:gridSpan w:val="2"/>
            <w:tcBorders>
              <w:left w:val="single" w:sz="4" w:space="0" w:color="FFFFFF" w:themeColor="background1"/>
            </w:tcBorders>
          </w:tcPr>
          <w:p w:rsidR="00735454" w:rsidRPr="00812529" w:rsidRDefault="00735454" w:rsidP="00563286">
            <w:pPr>
              <w:tabs>
                <w:tab w:val="left" w:pos="1032"/>
              </w:tabs>
              <w:spacing w:before="60" w:after="60"/>
              <w:jc w:val="both"/>
              <w:rPr>
                <w:sz w:val="18"/>
                <w:szCs w:val="18"/>
                <w:lang w:val="en-GB"/>
              </w:rPr>
            </w:pPr>
            <w:r w:rsidRPr="00812529">
              <w:rPr>
                <w:sz w:val="18"/>
                <w:szCs w:val="18"/>
                <w:lang w:val="en-GB"/>
              </w:rPr>
              <w:t>Countering radicali</w:t>
            </w:r>
            <w:r w:rsidR="0082698B" w:rsidRPr="00812529">
              <w:rPr>
                <w:sz w:val="18"/>
                <w:szCs w:val="18"/>
                <w:lang w:val="en-GB"/>
              </w:rPr>
              <w:t>s</w:t>
            </w:r>
            <w:r w:rsidRPr="00812529">
              <w:rPr>
                <w:sz w:val="18"/>
                <w:szCs w:val="18"/>
                <w:lang w:val="en-GB"/>
              </w:rPr>
              <w:t>ation and violent extremism leading to terrorism and recruitment of foreign terrorist fighters (CVE-FTF</w:t>
            </w:r>
            <w:r w:rsidR="00C639FB" w:rsidRPr="00812529">
              <w:rPr>
                <w:sz w:val="18"/>
                <w:szCs w:val="18"/>
                <w:lang w:val="en-GB"/>
              </w:rPr>
              <w:t xml:space="preserve"> Platform</w:t>
            </w:r>
            <w:r w:rsidRPr="00812529">
              <w:rPr>
                <w:sz w:val="18"/>
                <w:szCs w:val="18"/>
                <w:lang w:val="en-GB"/>
              </w:rPr>
              <w:t>)</w:t>
            </w:r>
          </w:p>
        </w:tc>
        <w:tc>
          <w:tcPr>
            <w:tcW w:w="4000" w:type="dxa"/>
          </w:tcPr>
          <w:p w:rsidR="00735454" w:rsidRPr="00812529" w:rsidRDefault="00735454" w:rsidP="00563286">
            <w:pPr>
              <w:spacing w:before="60" w:after="60"/>
              <w:rPr>
                <w:sz w:val="18"/>
                <w:szCs w:val="18"/>
                <w:lang w:val="en-GB"/>
              </w:rPr>
            </w:pPr>
            <w:r w:rsidRPr="00812529">
              <w:rPr>
                <w:sz w:val="18"/>
                <w:szCs w:val="18"/>
                <w:lang w:val="en-GB"/>
              </w:rPr>
              <w:t xml:space="preserve">Coordinate and lead the overall CVE-FTF activities in SEE, support the operation of the recommendations of the Group of SEE </w:t>
            </w:r>
            <w:r w:rsidR="00CF2B8E">
              <w:rPr>
                <w:sz w:val="18"/>
                <w:szCs w:val="18"/>
                <w:lang w:val="en-GB"/>
              </w:rPr>
              <w:t>N</w:t>
            </w:r>
            <w:r w:rsidRPr="00812529">
              <w:rPr>
                <w:sz w:val="18"/>
                <w:szCs w:val="18"/>
                <w:lang w:val="en-GB"/>
              </w:rPr>
              <w:t xml:space="preserve">ational </w:t>
            </w:r>
            <w:r w:rsidR="00CF2B8E">
              <w:rPr>
                <w:sz w:val="18"/>
                <w:szCs w:val="18"/>
                <w:lang w:val="en-GB"/>
              </w:rPr>
              <w:t>F</w:t>
            </w:r>
            <w:r w:rsidRPr="00812529">
              <w:rPr>
                <w:sz w:val="18"/>
                <w:szCs w:val="18"/>
                <w:lang w:val="en-GB"/>
              </w:rPr>
              <w:t xml:space="preserve">ocal </w:t>
            </w:r>
            <w:r w:rsidR="00CF2B8E">
              <w:rPr>
                <w:sz w:val="18"/>
                <w:szCs w:val="18"/>
                <w:lang w:val="en-GB"/>
              </w:rPr>
              <w:t>P</w:t>
            </w:r>
            <w:r w:rsidRPr="00812529">
              <w:rPr>
                <w:sz w:val="18"/>
                <w:szCs w:val="18"/>
                <w:lang w:val="en-GB"/>
              </w:rPr>
              <w:t xml:space="preserve">oints on CVE-FTF. </w:t>
            </w:r>
          </w:p>
          <w:p w:rsidR="00735454" w:rsidRPr="00812529" w:rsidRDefault="00735454" w:rsidP="00563286">
            <w:pPr>
              <w:spacing w:before="60" w:after="60"/>
              <w:rPr>
                <w:sz w:val="18"/>
                <w:szCs w:val="18"/>
                <w:lang w:val="en-GB"/>
              </w:rPr>
            </w:pPr>
            <w:r w:rsidRPr="00812529">
              <w:rPr>
                <w:sz w:val="18"/>
                <w:szCs w:val="18"/>
                <w:lang w:val="en-GB"/>
              </w:rPr>
              <w:t>Organi</w:t>
            </w:r>
            <w:r w:rsidR="0082698B" w:rsidRPr="00812529">
              <w:rPr>
                <w:sz w:val="18"/>
                <w:szCs w:val="18"/>
                <w:lang w:val="en-GB"/>
              </w:rPr>
              <w:t>s</w:t>
            </w:r>
            <w:r w:rsidRPr="00812529">
              <w:rPr>
                <w:sz w:val="18"/>
                <w:szCs w:val="18"/>
                <w:lang w:val="en-GB"/>
              </w:rPr>
              <w:t xml:space="preserve">e and implement joint activities </w:t>
            </w:r>
            <w:r w:rsidR="00B320B4">
              <w:rPr>
                <w:sz w:val="18"/>
                <w:szCs w:val="18"/>
                <w:lang w:val="en-GB"/>
              </w:rPr>
              <w:t xml:space="preserve">with </w:t>
            </w:r>
            <w:r w:rsidRPr="00812529">
              <w:rPr>
                <w:sz w:val="18"/>
                <w:szCs w:val="18"/>
                <w:lang w:val="en-GB"/>
              </w:rPr>
              <w:t>other international and regional organi</w:t>
            </w:r>
            <w:r w:rsidR="0082698B" w:rsidRPr="00812529">
              <w:rPr>
                <w:sz w:val="18"/>
                <w:szCs w:val="18"/>
                <w:lang w:val="en-GB"/>
              </w:rPr>
              <w:t>s</w:t>
            </w:r>
            <w:r w:rsidRPr="00812529">
              <w:rPr>
                <w:sz w:val="18"/>
                <w:szCs w:val="18"/>
                <w:lang w:val="en-GB"/>
              </w:rPr>
              <w:t>ations, national governments and NGO</w:t>
            </w:r>
            <w:r w:rsidR="00FC1FEE">
              <w:rPr>
                <w:sz w:val="18"/>
                <w:szCs w:val="18"/>
                <w:lang w:val="en-GB"/>
              </w:rPr>
              <w:t>s</w:t>
            </w:r>
            <w:r w:rsidRPr="00812529">
              <w:rPr>
                <w:sz w:val="18"/>
                <w:szCs w:val="18"/>
                <w:lang w:val="en-GB"/>
              </w:rPr>
              <w:t>, facilitate exchange of CVE-related information through a web-based regional platform and other forms</w:t>
            </w:r>
            <w:r w:rsidR="00F364C1">
              <w:rPr>
                <w:sz w:val="18"/>
                <w:szCs w:val="18"/>
                <w:lang w:val="en-GB"/>
              </w:rPr>
              <w:t>.</w:t>
            </w:r>
          </w:p>
        </w:tc>
        <w:tc>
          <w:tcPr>
            <w:tcW w:w="3312" w:type="dxa"/>
          </w:tcPr>
          <w:p w:rsidR="00735454" w:rsidRPr="00812529" w:rsidRDefault="00735454" w:rsidP="00563286">
            <w:pPr>
              <w:spacing w:before="60" w:after="60"/>
              <w:rPr>
                <w:sz w:val="18"/>
                <w:szCs w:val="18"/>
                <w:lang w:val="en-GB"/>
              </w:rPr>
            </w:pPr>
            <w:r w:rsidRPr="00812529">
              <w:rPr>
                <w:sz w:val="18"/>
                <w:szCs w:val="18"/>
                <w:lang w:val="en-GB"/>
              </w:rPr>
              <w:t>Coordinated and more efficient CVE efforts in SEE, improved understanding of factors leading to radicali</w:t>
            </w:r>
            <w:r w:rsidR="0082698B" w:rsidRPr="00812529">
              <w:rPr>
                <w:sz w:val="18"/>
                <w:szCs w:val="18"/>
                <w:lang w:val="en-GB"/>
              </w:rPr>
              <w:t>s</w:t>
            </w:r>
            <w:r w:rsidRPr="00812529">
              <w:rPr>
                <w:sz w:val="18"/>
                <w:szCs w:val="18"/>
                <w:lang w:val="en-GB"/>
              </w:rPr>
              <w:t xml:space="preserve">ation, identification of CVE methods that work best in SEE regional context. </w:t>
            </w:r>
          </w:p>
          <w:p w:rsidR="00735454" w:rsidRPr="00812529" w:rsidRDefault="00735454" w:rsidP="00563286">
            <w:pPr>
              <w:spacing w:before="60" w:after="60"/>
              <w:rPr>
                <w:sz w:val="18"/>
                <w:szCs w:val="18"/>
                <w:lang w:val="en-GB"/>
              </w:rPr>
            </w:pPr>
            <w:r w:rsidRPr="00812529">
              <w:rPr>
                <w:sz w:val="18"/>
                <w:szCs w:val="18"/>
                <w:lang w:val="en-GB"/>
              </w:rPr>
              <w:t xml:space="preserve">Better informed decision-making and implementation of activities by all stakeholders engaged in CVE efforts in the region. </w:t>
            </w:r>
          </w:p>
        </w:tc>
        <w:tc>
          <w:tcPr>
            <w:tcW w:w="1383" w:type="dxa"/>
          </w:tcPr>
          <w:p w:rsidR="00735454" w:rsidRPr="00812529" w:rsidRDefault="00735454" w:rsidP="00563286">
            <w:pPr>
              <w:spacing w:before="60" w:after="60"/>
              <w:rPr>
                <w:sz w:val="18"/>
                <w:szCs w:val="18"/>
                <w:lang w:val="en-GB"/>
              </w:rPr>
            </w:pPr>
            <w:r w:rsidRPr="00812529">
              <w:rPr>
                <w:sz w:val="18"/>
                <w:szCs w:val="18"/>
                <w:lang w:val="en-GB"/>
              </w:rPr>
              <w:t>SEECP/RCC participants from the region,  RACVIAC, UNDP/SEESAC, PCC SEE, UNODC, EU, USA, OSCE, NATO, IOM</w:t>
            </w:r>
          </w:p>
        </w:tc>
        <w:tc>
          <w:tcPr>
            <w:tcW w:w="1108" w:type="dxa"/>
          </w:tcPr>
          <w:p w:rsidR="00735454" w:rsidRPr="00812529" w:rsidRDefault="00735454" w:rsidP="00563286">
            <w:pPr>
              <w:spacing w:before="60" w:after="60"/>
              <w:jc w:val="both"/>
              <w:rPr>
                <w:sz w:val="18"/>
                <w:szCs w:val="18"/>
                <w:lang w:val="en-GB"/>
              </w:rPr>
            </w:pPr>
          </w:p>
        </w:tc>
      </w:tr>
    </w:tbl>
    <w:p w:rsidR="005A3C7D" w:rsidRPr="00812529" w:rsidRDefault="005A3C7D">
      <w:pPr>
        <w:spacing w:before="0"/>
        <w:rPr>
          <w:szCs w:val="24"/>
          <w:lang w:val="en-GB"/>
        </w:rPr>
      </w:pPr>
    </w:p>
    <w:p w:rsidR="005A3C7D" w:rsidRPr="00812529" w:rsidRDefault="005A3C7D">
      <w:pPr>
        <w:spacing w:before="0"/>
        <w:rPr>
          <w:szCs w:val="24"/>
          <w:lang w:val="en-GB"/>
        </w:rPr>
      </w:pPr>
      <w:r w:rsidRPr="00812529">
        <w:rPr>
          <w:szCs w:val="24"/>
          <w:lang w:val="en-GB"/>
        </w:rPr>
        <w:br w:type="page"/>
      </w:r>
    </w:p>
    <w:tbl>
      <w:tblPr>
        <w:tblStyle w:val="TableGrid"/>
        <w:tblW w:w="15946" w:type="dxa"/>
        <w:tblLayout w:type="fixed"/>
        <w:tblLook w:val="04A0" w:firstRow="1" w:lastRow="0" w:firstColumn="1" w:lastColumn="0" w:noHBand="0" w:noVBand="1"/>
      </w:tblPr>
      <w:tblGrid>
        <w:gridCol w:w="250"/>
        <w:gridCol w:w="844"/>
        <w:gridCol w:w="543"/>
        <w:gridCol w:w="2910"/>
        <w:gridCol w:w="4000"/>
        <w:gridCol w:w="3312"/>
        <w:gridCol w:w="1383"/>
        <w:gridCol w:w="1108"/>
        <w:gridCol w:w="1596"/>
      </w:tblGrid>
      <w:tr w:rsidR="007B28DC" w:rsidRPr="00812529" w:rsidTr="00BE7F20">
        <w:trPr>
          <w:gridAfter w:val="1"/>
          <w:wAfter w:w="1596" w:type="dxa"/>
          <w:tblHeader/>
        </w:trPr>
        <w:tc>
          <w:tcPr>
            <w:tcW w:w="250" w:type="dxa"/>
            <w:tcBorders>
              <w:right w:val="nil"/>
            </w:tcBorders>
            <w:shd w:val="clear" w:color="auto" w:fill="0F243E" w:themeFill="text2" w:themeFillShade="80"/>
          </w:tcPr>
          <w:p w:rsidR="007B28DC" w:rsidRPr="00812529" w:rsidRDefault="001B5344" w:rsidP="00BE7F20">
            <w:pPr>
              <w:spacing w:before="60" w:after="60"/>
              <w:rPr>
                <w:b/>
                <w:sz w:val="18"/>
                <w:szCs w:val="18"/>
                <w:lang w:val="en-GB"/>
              </w:rPr>
            </w:pPr>
            <w:r w:rsidRPr="00812529">
              <w:rPr>
                <w:szCs w:val="24"/>
                <w:lang w:val="en-GB"/>
              </w:rPr>
              <w:lastRenderedPageBreak/>
              <w:br w:type="page"/>
            </w:r>
            <w:r w:rsidR="007B28DC" w:rsidRPr="00812529">
              <w:rPr>
                <w:b/>
                <w:sz w:val="18"/>
                <w:szCs w:val="18"/>
                <w:lang w:val="en-GB"/>
              </w:rPr>
              <w:t>C</w:t>
            </w:r>
          </w:p>
        </w:tc>
        <w:tc>
          <w:tcPr>
            <w:tcW w:w="844" w:type="dxa"/>
            <w:tcBorders>
              <w:left w:val="nil"/>
              <w:bottom w:val="single" w:sz="4" w:space="0" w:color="auto"/>
              <w:right w:val="nil"/>
            </w:tcBorders>
            <w:shd w:val="clear" w:color="auto" w:fill="0F243E" w:themeFill="text2" w:themeFillShade="80"/>
          </w:tcPr>
          <w:p w:rsidR="007B28DC" w:rsidRPr="00812529" w:rsidRDefault="007B28DC" w:rsidP="00BE7F20">
            <w:pPr>
              <w:spacing w:before="60" w:after="60"/>
              <w:rPr>
                <w:sz w:val="18"/>
                <w:szCs w:val="18"/>
                <w:lang w:val="en-GB"/>
              </w:rPr>
            </w:pPr>
          </w:p>
        </w:tc>
        <w:tc>
          <w:tcPr>
            <w:tcW w:w="543" w:type="dxa"/>
            <w:tcBorders>
              <w:left w:val="nil"/>
              <w:bottom w:val="single" w:sz="4" w:space="0" w:color="auto"/>
              <w:right w:val="nil"/>
            </w:tcBorders>
            <w:shd w:val="clear" w:color="auto" w:fill="0F243E" w:themeFill="text2" w:themeFillShade="80"/>
          </w:tcPr>
          <w:p w:rsidR="007B28DC" w:rsidRPr="00812529" w:rsidRDefault="007B28DC" w:rsidP="00BE7F20">
            <w:pPr>
              <w:spacing w:before="60" w:after="60"/>
              <w:rPr>
                <w:sz w:val="18"/>
                <w:szCs w:val="18"/>
                <w:lang w:val="en-GB"/>
              </w:rPr>
            </w:pPr>
          </w:p>
        </w:tc>
        <w:tc>
          <w:tcPr>
            <w:tcW w:w="12713" w:type="dxa"/>
            <w:gridSpan w:val="5"/>
            <w:tcBorders>
              <w:left w:val="nil"/>
            </w:tcBorders>
            <w:shd w:val="clear" w:color="auto" w:fill="0F243E" w:themeFill="text2" w:themeFillShade="80"/>
          </w:tcPr>
          <w:p w:rsidR="007B28DC" w:rsidRPr="00812529" w:rsidRDefault="007B28DC" w:rsidP="00BE7F20">
            <w:pPr>
              <w:spacing w:before="60" w:after="60"/>
              <w:rPr>
                <w:b/>
                <w:lang w:val="en-GB"/>
              </w:rPr>
            </w:pPr>
            <w:r w:rsidRPr="00812529">
              <w:rPr>
                <w:b/>
                <w:lang w:val="en-GB"/>
              </w:rPr>
              <w:t xml:space="preserve">Horizontal and Supporting Activities </w:t>
            </w:r>
          </w:p>
        </w:tc>
      </w:tr>
      <w:tr w:rsidR="007B28DC" w:rsidRPr="00812529" w:rsidTr="00BE7F20">
        <w:trPr>
          <w:gridAfter w:val="1"/>
          <w:wAfter w:w="1596" w:type="dxa"/>
          <w:tblHeader/>
        </w:trPr>
        <w:tc>
          <w:tcPr>
            <w:tcW w:w="250" w:type="dxa"/>
            <w:tcBorders>
              <w:right w:val="nil"/>
            </w:tcBorders>
            <w:shd w:val="clear" w:color="auto" w:fill="C4BC96" w:themeFill="background2" w:themeFillShade="BF"/>
          </w:tcPr>
          <w:p w:rsidR="007B28DC" w:rsidRPr="00812529" w:rsidRDefault="007B28DC" w:rsidP="00BE7F20">
            <w:pPr>
              <w:spacing w:before="60" w:after="60"/>
              <w:rPr>
                <w:sz w:val="18"/>
                <w:szCs w:val="18"/>
                <w:lang w:val="en-GB"/>
              </w:rPr>
            </w:pPr>
          </w:p>
        </w:tc>
        <w:tc>
          <w:tcPr>
            <w:tcW w:w="844" w:type="dxa"/>
            <w:tcBorders>
              <w:left w:val="nil"/>
              <w:right w:val="nil"/>
            </w:tcBorders>
            <w:shd w:val="clear" w:color="auto" w:fill="C4BC96" w:themeFill="background2" w:themeFillShade="BF"/>
          </w:tcPr>
          <w:p w:rsidR="007B28DC" w:rsidRPr="00812529" w:rsidRDefault="007B28DC" w:rsidP="00BE7F20">
            <w:pPr>
              <w:spacing w:before="60" w:after="60"/>
              <w:rPr>
                <w:sz w:val="18"/>
                <w:szCs w:val="18"/>
                <w:lang w:val="en-GB"/>
              </w:rPr>
            </w:pPr>
          </w:p>
        </w:tc>
        <w:tc>
          <w:tcPr>
            <w:tcW w:w="3453" w:type="dxa"/>
            <w:gridSpan w:val="2"/>
            <w:tcBorders>
              <w:left w:val="nil"/>
              <w:bottom w:val="single" w:sz="4" w:space="0" w:color="auto"/>
            </w:tcBorders>
            <w:shd w:val="clear" w:color="auto" w:fill="C4BC96" w:themeFill="background2" w:themeFillShade="BF"/>
          </w:tcPr>
          <w:p w:rsidR="007B28DC" w:rsidRPr="00812529" w:rsidRDefault="007B28DC" w:rsidP="00BE7F20">
            <w:pPr>
              <w:spacing w:before="60" w:after="60"/>
              <w:rPr>
                <w:b/>
                <w:i/>
                <w:sz w:val="18"/>
                <w:szCs w:val="18"/>
                <w:lang w:val="en-GB"/>
              </w:rPr>
            </w:pPr>
            <w:r w:rsidRPr="00812529">
              <w:rPr>
                <w:b/>
                <w:i/>
                <w:sz w:val="18"/>
                <w:szCs w:val="18"/>
                <w:lang w:val="en-GB"/>
              </w:rPr>
              <w:t>Area of intervention / Actions</w:t>
            </w:r>
          </w:p>
        </w:tc>
        <w:tc>
          <w:tcPr>
            <w:tcW w:w="4000" w:type="dxa"/>
            <w:shd w:val="clear" w:color="auto" w:fill="C4BC96" w:themeFill="background2" w:themeFillShade="BF"/>
            <w:vAlign w:val="center"/>
          </w:tcPr>
          <w:p w:rsidR="007B28DC" w:rsidRPr="00812529" w:rsidRDefault="007B28DC" w:rsidP="00BE7F20">
            <w:pPr>
              <w:spacing w:before="60" w:after="60"/>
              <w:jc w:val="center"/>
              <w:rPr>
                <w:b/>
                <w:i/>
                <w:sz w:val="18"/>
                <w:szCs w:val="18"/>
                <w:lang w:val="en-GB"/>
              </w:rPr>
            </w:pPr>
            <w:r w:rsidRPr="00812529">
              <w:rPr>
                <w:b/>
                <w:i/>
                <w:sz w:val="18"/>
                <w:szCs w:val="18"/>
                <w:lang w:val="en-GB"/>
              </w:rPr>
              <w:t>Description of actions</w:t>
            </w:r>
          </w:p>
        </w:tc>
        <w:tc>
          <w:tcPr>
            <w:tcW w:w="3312" w:type="dxa"/>
            <w:shd w:val="clear" w:color="auto" w:fill="C4BC96" w:themeFill="background2" w:themeFillShade="BF"/>
            <w:vAlign w:val="center"/>
          </w:tcPr>
          <w:p w:rsidR="007B28DC" w:rsidRPr="00812529" w:rsidRDefault="007B28DC" w:rsidP="00BE7F20">
            <w:pPr>
              <w:spacing w:before="60" w:after="60"/>
              <w:jc w:val="center"/>
              <w:rPr>
                <w:b/>
                <w:i/>
                <w:sz w:val="18"/>
                <w:szCs w:val="18"/>
                <w:lang w:val="en-GB"/>
              </w:rPr>
            </w:pPr>
            <w:r w:rsidRPr="00812529">
              <w:rPr>
                <w:b/>
                <w:i/>
                <w:sz w:val="18"/>
                <w:szCs w:val="18"/>
                <w:lang w:val="en-GB"/>
              </w:rPr>
              <w:t>Expected results</w:t>
            </w:r>
          </w:p>
        </w:tc>
        <w:tc>
          <w:tcPr>
            <w:tcW w:w="1383" w:type="dxa"/>
            <w:shd w:val="clear" w:color="auto" w:fill="C4BC96" w:themeFill="background2" w:themeFillShade="BF"/>
            <w:vAlign w:val="center"/>
          </w:tcPr>
          <w:p w:rsidR="007B28DC" w:rsidRPr="00812529" w:rsidRDefault="007B28DC" w:rsidP="00BE7F20">
            <w:pPr>
              <w:spacing w:before="60" w:after="60"/>
              <w:jc w:val="center"/>
              <w:rPr>
                <w:b/>
                <w:i/>
                <w:sz w:val="18"/>
                <w:szCs w:val="18"/>
                <w:lang w:val="en-GB"/>
              </w:rPr>
            </w:pPr>
            <w:r w:rsidRPr="00812529">
              <w:rPr>
                <w:b/>
                <w:i/>
                <w:sz w:val="18"/>
                <w:szCs w:val="18"/>
                <w:lang w:val="en-GB"/>
              </w:rPr>
              <w:t>Partners</w:t>
            </w:r>
          </w:p>
        </w:tc>
        <w:tc>
          <w:tcPr>
            <w:tcW w:w="1108" w:type="dxa"/>
            <w:shd w:val="clear" w:color="auto" w:fill="C4BC96" w:themeFill="background2" w:themeFillShade="BF"/>
            <w:vAlign w:val="center"/>
          </w:tcPr>
          <w:p w:rsidR="007B28DC" w:rsidRPr="00812529" w:rsidRDefault="007B28DC" w:rsidP="00BE7F20">
            <w:pPr>
              <w:spacing w:before="60" w:after="60"/>
              <w:jc w:val="center"/>
              <w:rPr>
                <w:b/>
                <w:i/>
                <w:sz w:val="18"/>
                <w:szCs w:val="18"/>
                <w:lang w:val="en-GB"/>
              </w:rPr>
            </w:pPr>
            <w:r w:rsidRPr="00812529">
              <w:rPr>
                <w:b/>
                <w:i/>
                <w:sz w:val="18"/>
                <w:szCs w:val="18"/>
                <w:lang w:val="en-GB"/>
              </w:rPr>
              <w:t>Timeframe</w:t>
            </w:r>
          </w:p>
        </w:tc>
      </w:tr>
      <w:tr w:rsidR="007B28DC" w:rsidRPr="00812529" w:rsidTr="00BE7F20">
        <w:trPr>
          <w:gridAfter w:val="1"/>
          <w:wAfter w:w="1596" w:type="dxa"/>
        </w:trPr>
        <w:tc>
          <w:tcPr>
            <w:tcW w:w="250" w:type="dxa"/>
            <w:tcBorders>
              <w:right w:val="single" w:sz="4" w:space="0" w:color="FFFFFF" w:themeColor="background1"/>
            </w:tcBorders>
            <w:shd w:val="clear" w:color="auto" w:fill="DDD9C3" w:themeFill="background2" w:themeFillShade="E6"/>
          </w:tcPr>
          <w:p w:rsidR="007B28DC" w:rsidRPr="00812529" w:rsidRDefault="007B28DC"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7B28DC" w:rsidRPr="00812529" w:rsidRDefault="007B28DC" w:rsidP="00BE7F20">
            <w:pPr>
              <w:spacing w:before="60" w:after="60"/>
              <w:ind w:right="-175"/>
              <w:rPr>
                <w:b/>
                <w:sz w:val="18"/>
                <w:szCs w:val="18"/>
                <w:lang w:val="en-GB"/>
              </w:rPr>
            </w:pPr>
            <w:r w:rsidRPr="00812529">
              <w:rPr>
                <w:b/>
                <w:sz w:val="18"/>
                <w:szCs w:val="18"/>
                <w:lang w:val="en-GB"/>
              </w:rPr>
              <w:t>C.1.</w:t>
            </w:r>
          </w:p>
        </w:tc>
        <w:tc>
          <w:tcPr>
            <w:tcW w:w="3453" w:type="dxa"/>
            <w:gridSpan w:val="2"/>
            <w:tcBorders>
              <w:left w:val="single" w:sz="4" w:space="0" w:color="FFFFFF" w:themeColor="background1"/>
            </w:tcBorders>
            <w:shd w:val="clear" w:color="auto" w:fill="DDD9C3" w:themeFill="background2" w:themeFillShade="E6"/>
          </w:tcPr>
          <w:p w:rsidR="007B28DC" w:rsidRPr="00812529" w:rsidRDefault="007B28DC" w:rsidP="00BE7F20">
            <w:pPr>
              <w:spacing w:before="60" w:after="60"/>
              <w:rPr>
                <w:b/>
                <w:sz w:val="18"/>
                <w:szCs w:val="18"/>
                <w:lang w:val="en-GB"/>
              </w:rPr>
            </w:pPr>
            <w:r w:rsidRPr="00812529">
              <w:rPr>
                <w:b/>
                <w:sz w:val="18"/>
                <w:szCs w:val="18"/>
                <w:lang w:val="en-GB"/>
              </w:rPr>
              <w:t>Strengthening cooperation between the SEE governments and with the EU</w:t>
            </w:r>
          </w:p>
        </w:tc>
        <w:tc>
          <w:tcPr>
            <w:tcW w:w="4000" w:type="dxa"/>
            <w:shd w:val="clear" w:color="auto" w:fill="DDD9C3" w:themeFill="background2" w:themeFillShade="E6"/>
          </w:tcPr>
          <w:p w:rsidR="007B28DC" w:rsidRPr="00812529" w:rsidRDefault="007B28DC" w:rsidP="00BE7F20">
            <w:pPr>
              <w:spacing w:before="60" w:after="60"/>
              <w:rPr>
                <w:sz w:val="18"/>
                <w:szCs w:val="18"/>
                <w:lang w:val="en-GB"/>
              </w:rPr>
            </w:pPr>
          </w:p>
        </w:tc>
        <w:tc>
          <w:tcPr>
            <w:tcW w:w="3312" w:type="dxa"/>
            <w:shd w:val="clear" w:color="auto" w:fill="DDD9C3" w:themeFill="background2" w:themeFillShade="E6"/>
          </w:tcPr>
          <w:p w:rsidR="007B28DC" w:rsidRPr="00812529" w:rsidRDefault="007B28DC" w:rsidP="00BE7F20">
            <w:pPr>
              <w:spacing w:before="60" w:after="60"/>
              <w:rPr>
                <w:sz w:val="18"/>
                <w:szCs w:val="18"/>
                <w:lang w:val="en-GB"/>
              </w:rPr>
            </w:pPr>
          </w:p>
        </w:tc>
        <w:tc>
          <w:tcPr>
            <w:tcW w:w="1383" w:type="dxa"/>
            <w:shd w:val="clear" w:color="auto" w:fill="DDD9C3" w:themeFill="background2" w:themeFillShade="E6"/>
          </w:tcPr>
          <w:p w:rsidR="007B28DC" w:rsidRPr="00812529" w:rsidRDefault="007B28DC" w:rsidP="00BE7F20">
            <w:pPr>
              <w:spacing w:before="60" w:after="60"/>
              <w:rPr>
                <w:sz w:val="18"/>
                <w:szCs w:val="18"/>
                <w:lang w:val="en-GB"/>
              </w:rPr>
            </w:pPr>
          </w:p>
        </w:tc>
        <w:tc>
          <w:tcPr>
            <w:tcW w:w="1108" w:type="dxa"/>
            <w:shd w:val="clear" w:color="auto" w:fill="DDD9C3" w:themeFill="background2" w:themeFillShade="E6"/>
          </w:tcPr>
          <w:p w:rsidR="007B28DC" w:rsidRPr="00812529" w:rsidRDefault="007B28DC" w:rsidP="00BE7F20">
            <w:pPr>
              <w:spacing w:before="60" w:after="60"/>
              <w:rPr>
                <w:sz w:val="18"/>
                <w:szCs w:val="18"/>
                <w:lang w:val="en-GB"/>
              </w:rPr>
            </w:pPr>
          </w:p>
        </w:tc>
      </w:tr>
      <w:tr w:rsidR="007B28DC" w:rsidRPr="00812529" w:rsidTr="00BE7F20">
        <w:trPr>
          <w:gridAfter w:val="1"/>
          <w:wAfter w:w="1596" w:type="dxa"/>
        </w:trPr>
        <w:tc>
          <w:tcPr>
            <w:tcW w:w="250" w:type="dxa"/>
            <w:tcBorders>
              <w:right w:val="single" w:sz="4" w:space="0" w:color="FFFFFF" w:themeColor="background1"/>
            </w:tcBorders>
          </w:tcPr>
          <w:p w:rsidR="007B28DC" w:rsidRPr="00812529" w:rsidRDefault="007B28DC"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C.1.1.</w:t>
            </w:r>
          </w:p>
        </w:tc>
        <w:tc>
          <w:tcPr>
            <w:tcW w:w="3453" w:type="dxa"/>
            <w:gridSpan w:val="2"/>
            <w:tcBorders>
              <w:lef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Assist the SEECP and SEECP-</w:t>
            </w:r>
            <w:proofErr w:type="spellStart"/>
            <w:r w:rsidRPr="00812529">
              <w:rPr>
                <w:sz w:val="18"/>
                <w:szCs w:val="18"/>
                <w:lang w:val="en-GB"/>
              </w:rPr>
              <w:t>CiO</w:t>
            </w:r>
            <w:proofErr w:type="spellEnd"/>
          </w:p>
          <w:p w:rsidR="007B28DC" w:rsidRPr="00812529" w:rsidRDefault="007B28DC" w:rsidP="00BE7F20">
            <w:pPr>
              <w:spacing w:before="60" w:after="60"/>
              <w:rPr>
                <w:sz w:val="18"/>
                <w:szCs w:val="18"/>
                <w:lang w:val="en-GB"/>
              </w:rPr>
            </w:pPr>
          </w:p>
        </w:tc>
        <w:tc>
          <w:tcPr>
            <w:tcW w:w="4000" w:type="dxa"/>
          </w:tcPr>
          <w:p w:rsidR="007B28DC" w:rsidRPr="00812529" w:rsidRDefault="007B28DC" w:rsidP="00BE7F20">
            <w:pPr>
              <w:spacing w:before="60" w:after="60"/>
              <w:rPr>
                <w:sz w:val="18"/>
                <w:szCs w:val="18"/>
                <w:lang w:val="en-GB"/>
              </w:rPr>
            </w:pPr>
            <w:r w:rsidRPr="00812529">
              <w:rPr>
                <w:sz w:val="18"/>
                <w:szCs w:val="18"/>
                <w:lang w:val="en-GB"/>
              </w:rPr>
              <w:t>Maintain strong coordination and synergy between the RCC and the SEECP. Organi</w:t>
            </w:r>
            <w:r w:rsidR="0082698B" w:rsidRPr="00812529">
              <w:rPr>
                <w:sz w:val="18"/>
                <w:szCs w:val="18"/>
                <w:lang w:val="en-GB"/>
              </w:rPr>
              <w:t>s</w:t>
            </w:r>
            <w:r w:rsidRPr="00812529">
              <w:rPr>
                <w:sz w:val="18"/>
                <w:szCs w:val="18"/>
                <w:lang w:val="en-GB"/>
              </w:rPr>
              <w:t xml:space="preserve">e/participate in coordination meetings of RCC, the SEECP Troika and representatives of </w:t>
            </w:r>
            <w:r w:rsidR="003E7C9C">
              <w:rPr>
                <w:sz w:val="18"/>
                <w:szCs w:val="18"/>
                <w:lang w:val="en-GB"/>
              </w:rPr>
              <w:t xml:space="preserve">the </w:t>
            </w:r>
            <w:r w:rsidRPr="00812529">
              <w:rPr>
                <w:sz w:val="18"/>
                <w:szCs w:val="18"/>
                <w:lang w:val="en-GB"/>
              </w:rPr>
              <w:t>EU.</w:t>
            </w:r>
          </w:p>
          <w:p w:rsidR="007B28DC" w:rsidRPr="00812529" w:rsidRDefault="007B28DC" w:rsidP="00A2224D">
            <w:pPr>
              <w:spacing w:before="60" w:after="60"/>
              <w:rPr>
                <w:sz w:val="18"/>
                <w:szCs w:val="18"/>
                <w:lang w:val="en-GB"/>
              </w:rPr>
            </w:pPr>
            <w:r w:rsidRPr="00812529">
              <w:rPr>
                <w:sz w:val="18"/>
                <w:szCs w:val="18"/>
                <w:lang w:val="en-GB"/>
              </w:rPr>
              <w:t xml:space="preserve">Support the implementation of </w:t>
            </w:r>
            <w:r w:rsidR="00A2224D" w:rsidRPr="00812529">
              <w:rPr>
                <w:sz w:val="18"/>
                <w:szCs w:val="18"/>
                <w:lang w:val="en-GB"/>
              </w:rPr>
              <w:t>SEECP-</w:t>
            </w:r>
            <w:proofErr w:type="spellStart"/>
            <w:r w:rsidR="00A2224D" w:rsidRPr="00812529">
              <w:rPr>
                <w:sz w:val="18"/>
                <w:szCs w:val="18"/>
                <w:lang w:val="en-GB"/>
              </w:rPr>
              <w:t>CiO</w:t>
            </w:r>
            <w:proofErr w:type="spellEnd"/>
            <w:r w:rsidRPr="00812529">
              <w:rPr>
                <w:sz w:val="18"/>
                <w:szCs w:val="18"/>
                <w:lang w:val="en-GB"/>
              </w:rPr>
              <w:t xml:space="preserve"> calendar of activities, including through organi</w:t>
            </w:r>
            <w:r w:rsidR="0082698B" w:rsidRPr="00812529">
              <w:rPr>
                <w:sz w:val="18"/>
                <w:szCs w:val="18"/>
                <w:lang w:val="en-GB"/>
              </w:rPr>
              <w:t>s</w:t>
            </w:r>
            <w:r w:rsidRPr="00812529">
              <w:rPr>
                <w:sz w:val="18"/>
                <w:szCs w:val="18"/>
                <w:lang w:val="en-GB"/>
              </w:rPr>
              <w:t>ing joint events, provide operational and technical assistance and active participation in the drafting process of SEECP documents.</w:t>
            </w:r>
          </w:p>
        </w:tc>
        <w:tc>
          <w:tcPr>
            <w:tcW w:w="3312" w:type="dxa"/>
          </w:tcPr>
          <w:p w:rsidR="007B28DC" w:rsidRPr="00812529" w:rsidRDefault="007B28DC" w:rsidP="00BE7F20">
            <w:pPr>
              <w:spacing w:before="60" w:after="60"/>
              <w:rPr>
                <w:sz w:val="18"/>
                <w:szCs w:val="18"/>
                <w:lang w:val="en-GB"/>
              </w:rPr>
            </w:pPr>
            <w:r w:rsidRPr="00812529">
              <w:rPr>
                <w:sz w:val="18"/>
                <w:szCs w:val="18"/>
                <w:lang w:val="en-GB"/>
              </w:rPr>
              <w:t>Continued political support for RCC’s mission and activities related to the implementation of the RCC SWP for 2017</w:t>
            </w:r>
            <w:r w:rsidR="00186991">
              <w:rPr>
                <w:sz w:val="18"/>
                <w:szCs w:val="18"/>
                <w:lang w:val="en-GB"/>
              </w:rPr>
              <w:t>-</w:t>
            </w:r>
            <w:r w:rsidRPr="00812529">
              <w:rPr>
                <w:sz w:val="18"/>
                <w:szCs w:val="18"/>
                <w:lang w:val="en-GB"/>
              </w:rPr>
              <w:t>2019.</w:t>
            </w:r>
          </w:p>
          <w:p w:rsidR="007B28DC" w:rsidRPr="00812529" w:rsidRDefault="007B28DC" w:rsidP="00BE7F20">
            <w:pPr>
              <w:spacing w:before="60" w:after="60"/>
              <w:rPr>
                <w:sz w:val="18"/>
                <w:szCs w:val="18"/>
                <w:lang w:val="en-GB"/>
              </w:rPr>
            </w:pPr>
            <w:r w:rsidRPr="00812529">
              <w:rPr>
                <w:sz w:val="18"/>
                <w:szCs w:val="18"/>
                <w:lang w:val="en-GB"/>
              </w:rPr>
              <w:t>Effective performance of RCC role as the operational arm of SEECP.</w:t>
            </w:r>
          </w:p>
          <w:p w:rsidR="007B28DC" w:rsidRPr="00812529" w:rsidRDefault="007B28DC" w:rsidP="00BE7F20">
            <w:pPr>
              <w:spacing w:before="60" w:after="60"/>
              <w:rPr>
                <w:sz w:val="18"/>
                <w:szCs w:val="18"/>
                <w:lang w:val="en-GB"/>
              </w:rPr>
            </w:pPr>
            <w:r w:rsidRPr="00812529">
              <w:rPr>
                <w:sz w:val="18"/>
                <w:szCs w:val="18"/>
                <w:lang w:val="en-GB"/>
              </w:rPr>
              <w:t>Sound coordination of the regional cooperation process in SEE.</w:t>
            </w:r>
          </w:p>
          <w:p w:rsidR="007B28DC" w:rsidRPr="00812529" w:rsidRDefault="007B28DC" w:rsidP="00BE7F20">
            <w:pPr>
              <w:spacing w:before="60" w:after="60"/>
              <w:rPr>
                <w:sz w:val="18"/>
                <w:szCs w:val="18"/>
                <w:lang w:val="en-GB"/>
              </w:rPr>
            </w:pPr>
            <w:r w:rsidRPr="00812529">
              <w:rPr>
                <w:sz w:val="18"/>
                <w:szCs w:val="18"/>
                <w:lang w:val="en-GB"/>
              </w:rPr>
              <w:t>Better alignment of priorities and action between the RCC and the SEECP in the context of EU enlargement agenda.</w:t>
            </w:r>
          </w:p>
        </w:tc>
        <w:tc>
          <w:tcPr>
            <w:tcW w:w="1383" w:type="dxa"/>
          </w:tcPr>
          <w:p w:rsidR="007B28DC" w:rsidRPr="00812529" w:rsidRDefault="007B28DC" w:rsidP="00BE7F20">
            <w:pPr>
              <w:spacing w:before="60" w:after="60"/>
              <w:rPr>
                <w:sz w:val="18"/>
                <w:szCs w:val="18"/>
                <w:lang w:val="en-GB"/>
              </w:rPr>
            </w:pPr>
            <w:r w:rsidRPr="00812529">
              <w:rPr>
                <w:sz w:val="18"/>
                <w:szCs w:val="18"/>
                <w:lang w:val="en-GB"/>
              </w:rPr>
              <w:t>SEECP participants</w:t>
            </w:r>
            <w:r w:rsidR="00CF37F5"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SEECP-</w:t>
            </w:r>
            <w:proofErr w:type="spellStart"/>
            <w:r w:rsidRPr="00812529">
              <w:rPr>
                <w:sz w:val="18"/>
                <w:szCs w:val="18"/>
                <w:lang w:val="en-GB"/>
              </w:rPr>
              <w:t>CiO</w:t>
            </w:r>
            <w:proofErr w:type="spellEnd"/>
            <w:r w:rsidR="00CF37F5"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EC, EEAS</w:t>
            </w:r>
          </w:p>
        </w:tc>
        <w:tc>
          <w:tcPr>
            <w:tcW w:w="1108" w:type="dxa"/>
          </w:tcPr>
          <w:p w:rsidR="007B28DC" w:rsidRPr="00812529" w:rsidRDefault="007B28DC" w:rsidP="00BE7F20">
            <w:pPr>
              <w:spacing w:before="60" w:after="60"/>
              <w:rPr>
                <w:sz w:val="18"/>
                <w:szCs w:val="18"/>
                <w:lang w:val="en-GB"/>
              </w:rPr>
            </w:pPr>
            <w:r w:rsidRPr="00812529">
              <w:rPr>
                <w:sz w:val="18"/>
                <w:szCs w:val="18"/>
                <w:lang w:val="en-GB"/>
              </w:rPr>
              <w:t>2017 - 2019</w:t>
            </w:r>
          </w:p>
        </w:tc>
      </w:tr>
      <w:tr w:rsidR="007B28DC" w:rsidRPr="00812529" w:rsidTr="00BE7F20">
        <w:trPr>
          <w:gridAfter w:val="1"/>
          <w:wAfter w:w="1596" w:type="dxa"/>
        </w:trPr>
        <w:tc>
          <w:tcPr>
            <w:tcW w:w="250" w:type="dxa"/>
            <w:tcBorders>
              <w:right w:val="single" w:sz="4" w:space="0" w:color="FFFFFF" w:themeColor="background1"/>
            </w:tcBorders>
          </w:tcPr>
          <w:p w:rsidR="007B28DC" w:rsidRPr="00812529" w:rsidRDefault="007B28DC"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C.1.2.</w:t>
            </w:r>
          </w:p>
        </w:tc>
        <w:tc>
          <w:tcPr>
            <w:tcW w:w="3453" w:type="dxa"/>
            <w:gridSpan w:val="2"/>
            <w:tcBorders>
              <w:lef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Assist the SEECP Parliamentary Assembly</w:t>
            </w:r>
          </w:p>
        </w:tc>
        <w:tc>
          <w:tcPr>
            <w:tcW w:w="4000" w:type="dxa"/>
          </w:tcPr>
          <w:p w:rsidR="007B28DC" w:rsidRPr="00812529" w:rsidRDefault="007B28DC" w:rsidP="00BE7F20">
            <w:pPr>
              <w:spacing w:before="60" w:after="60"/>
              <w:rPr>
                <w:sz w:val="18"/>
                <w:szCs w:val="18"/>
                <w:lang w:val="en-GB"/>
              </w:rPr>
            </w:pPr>
            <w:r w:rsidRPr="00812529">
              <w:rPr>
                <w:sz w:val="18"/>
                <w:szCs w:val="18"/>
                <w:lang w:val="en-GB"/>
              </w:rPr>
              <w:t>Develop close and effective cooperation with the SEECP PA.</w:t>
            </w:r>
          </w:p>
          <w:p w:rsidR="007B28DC" w:rsidRPr="00812529" w:rsidRDefault="007B28DC" w:rsidP="00BE7F20">
            <w:pPr>
              <w:spacing w:before="60" w:after="60"/>
              <w:rPr>
                <w:sz w:val="18"/>
                <w:szCs w:val="18"/>
                <w:lang w:val="en-GB"/>
              </w:rPr>
            </w:pPr>
            <w:r w:rsidRPr="00812529">
              <w:rPr>
                <w:sz w:val="18"/>
                <w:szCs w:val="18"/>
                <w:lang w:val="en-GB"/>
              </w:rPr>
              <w:t xml:space="preserve">Assist the national parliament holding the </w:t>
            </w:r>
            <w:proofErr w:type="spellStart"/>
            <w:r w:rsidRPr="00812529">
              <w:rPr>
                <w:sz w:val="18"/>
                <w:szCs w:val="18"/>
                <w:lang w:val="en-GB"/>
              </w:rPr>
              <w:t>CiO</w:t>
            </w:r>
            <w:proofErr w:type="spellEnd"/>
            <w:r w:rsidRPr="00812529">
              <w:rPr>
                <w:sz w:val="18"/>
                <w:szCs w:val="18"/>
                <w:lang w:val="en-GB"/>
              </w:rPr>
              <w:t xml:space="preserve"> of the SEECP PA and other national parliaments holding the chairmanships of the General Committees.</w:t>
            </w:r>
          </w:p>
          <w:p w:rsidR="007B28DC" w:rsidRPr="00812529" w:rsidRDefault="007B28DC" w:rsidP="00BE7F20">
            <w:pPr>
              <w:spacing w:before="60" w:after="60"/>
              <w:rPr>
                <w:sz w:val="18"/>
                <w:szCs w:val="18"/>
                <w:lang w:val="en-GB"/>
              </w:rPr>
            </w:pPr>
            <w:r w:rsidRPr="00812529">
              <w:rPr>
                <w:sz w:val="18"/>
                <w:szCs w:val="18"/>
                <w:lang w:val="en-GB"/>
              </w:rPr>
              <w:t>Contribute to the projects of SEECP PA and of its General Committees</w:t>
            </w:r>
            <w:r w:rsidR="00C639FB" w:rsidRPr="00812529">
              <w:rPr>
                <w:sz w:val="18"/>
                <w:szCs w:val="18"/>
                <w:lang w:val="en-GB"/>
              </w:rPr>
              <w:t xml:space="preserve"> upon invitation</w:t>
            </w:r>
            <w:r w:rsidRPr="00812529">
              <w:rPr>
                <w:sz w:val="18"/>
                <w:szCs w:val="18"/>
                <w:lang w:val="en-GB"/>
              </w:rPr>
              <w:t>.</w:t>
            </w:r>
          </w:p>
          <w:p w:rsidR="007B28DC" w:rsidRPr="00812529" w:rsidRDefault="00486FFE" w:rsidP="00BE7F20">
            <w:pPr>
              <w:spacing w:before="60" w:after="60"/>
              <w:rPr>
                <w:sz w:val="18"/>
                <w:szCs w:val="18"/>
                <w:lang w:val="en-GB"/>
              </w:rPr>
            </w:pPr>
            <w:r>
              <w:rPr>
                <w:sz w:val="18"/>
                <w:szCs w:val="18"/>
                <w:lang w:val="en-GB"/>
              </w:rPr>
              <w:t>Upon invitation, p</w:t>
            </w:r>
            <w:r w:rsidR="007B28DC" w:rsidRPr="00812529">
              <w:rPr>
                <w:sz w:val="18"/>
                <w:szCs w:val="18"/>
                <w:lang w:val="en-GB"/>
              </w:rPr>
              <w:t xml:space="preserve">articipate </w:t>
            </w:r>
            <w:r>
              <w:rPr>
                <w:sz w:val="18"/>
                <w:szCs w:val="18"/>
                <w:lang w:val="en-GB"/>
              </w:rPr>
              <w:t xml:space="preserve">in </w:t>
            </w:r>
            <w:r w:rsidR="007B28DC" w:rsidRPr="00812529">
              <w:rPr>
                <w:sz w:val="18"/>
                <w:szCs w:val="18"/>
                <w:lang w:val="en-GB"/>
              </w:rPr>
              <w:t>and contribute</w:t>
            </w:r>
            <w:r>
              <w:rPr>
                <w:sz w:val="18"/>
                <w:szCs w:val="18"/>
                <w:lang w:val="en-GB"/>
              </w:rPr>
              <w:t xml:space="preserve"> to</w:t>
            </w:r>
            <w:r w:rsidR="007B28DC" w:rsidRPr="00812529">
              <w:rPr>
                <w:sz w:val="18"/>
                <w:szCs w:val="18"/>
                <w:lang w:val="en-GB"/>
              </w:rPr>
              <w:t xml:space="preserve"> the meetings of SEECP PA and its General Committees.</w:t>
            </w:r>
          </w:p>
          <w:p w:rsidR="007B28DC" w:rsidRPr="00812529" w:rsidRDefault="007B28DC" w:rsidP="00BE7F20">
            <w:pPr>
              <w:spacing w:before="60" w:after="60"/>
              <w:rPr>
                <w:sz w:val="18"/>
                <w:szCs w:val="18"/>
                <w:lang w:val="en-GB"/>
              </w:rPr>
            </w:pPr>
            <w:r w:rsidRPr="00812529">
              <w:rPr>
                <w:sz w:val="18"/>
                <w:szCs w:val="18"/>
                <w:lang w:val="en-GB"/>
              </w:rPr>
              <w:t>Support the establishment of SEECP PA Secretariat.</w:t>
            </w:r>
          </w:p>
        </w:tc>
        <w:tc>
          <w:tcPr>
            <w:tcW w:w="3312" w:type="dxa"/>
          </w:tcPr>
          <w:p w:rsidR="007B28DC" w:rsidRPr="00812529" w:rsidRDefault="007B28DC" w:rsidP="00BE7F20">
            <w:pPr>
              <w:spacing w:before="60" w:after="60"/>
              <w:rPr>
                <w:sz w:val="18"/>
                <w:szCs w:val="18"/>
                <w:lang w:val="en-GB"/>
              </w:rPr>
            </w:pPr>
            <w:r w:rsidRPr="00812529">
              <w:rPr>
                <w:sz w:val="18"/>
                <w:szCs w:val="18"/>
                <w:lang w:val="en-GB"/>
              </w:rPr>
              <w:t xml:space="preserve">Continued support of SEE parliaments for RCC’s activities and enhanced parliamentary backing </w:t>
            </w:r>
            <w:r w:rsidR="005F467E">
              <w:rPr>
                <w:sz w:val="18"/>
                <w:szCs w:val="18"/>
                <w:lang w:val="en-GB"/>
              </w:rPr>
              <w:t>of</w:t>
            </w:r>
            <w:r w:rsidRPr="00812529">
              <w:rPr>
                <w:sz w:val="18"/>
                <w:szCs w:val="18"/>
                <w:lang w:val="en-GB"/>
              </w:rPr>
              <w:t xml:space="preserve"> regional cooperation in SEE.</w:t>
            </w:r>
          </w:p>
          <w:p w:rsidR="007B28DC" w:rsidRPr="00812529" w:rsidRDefault="007B28DC" w:rsidP="00BE7F20">
            <w:pPr>
              <w:spacing w:before="60" w:after="60"/>
              <w:rPr>
                <w:sz w:val="18"/>
                <w:szCs w:val="18"/>
                <w:lang w:val="en-GB"/>
              </w:rPr>
            </w:pPr>
            <w:r w:rsidRPr="00812529">
              <w:rPr>
                <w:sz w:val="18"/>
                <w:szCs w:val="18"/>
                <w:lang w:val="en-GB"/>
              </w:rPr>
              <w:t>A more institutionali</w:t>
            </w:r>
            <w:r w:rsidR="0082698B" w:rsidRPr="00812529">
              <w:rPr>
                <w:sz w:val="18"/>
                <w:szCs w:val="18"/>
                <w:lang w:val="en-GB"/>
              </w:rPr>
              <w:t>s</w:t>
            </w:r>
            <w:r w:rsidRPr="00812529">
              <w:rPr>
                <w:sz w:val="18"/>
                <w:szCs w:val="18"/>
                <w:lang w:val="en-GB"/>
              </w:rPr>
              <w:t>ed partnership between national parliaments of the SEE region is established.</w:t>
            </w:r>
          </w:p>
          <w:p w:rsidR="007B28DC" w:rsidRPr="00812529" w:rsidRDefault="007B28DC" w:rsidP="00BE7F20">
            <w:pPr>
              <w:spacing w:before="60" w:after="60"/>
              <w:rPr>
                <w:sz w:val="18"/>
                <w:szCs w:val="18"/>
                <w:lang w:val="en-GB"/>
              </w:rPr>
            </w:pPr>
            <w:r w:rsidRPr="00812529">
              <w:rPr>
                <w:sz w:val="18"/>
                <w:szCs w:val="18"/>
                <w:lang w:val="en-GB"/>
              </w:rPr>
              <w:t xml:space="preserve">Information, experience and best practices </w:t>
            </w:r>
            <w:r w:rsidR="00165555" w:rsidRPr="00812529">
              <w:rPr>
                <w:sz w:val="18"/>
                <w:szCs w:val="18"/>
                <w:lang w:val="en-GB"/>
              </w:rPr>
              <w:t xml:space="preserve">are exchanged </w:t>
            </w:r>
            <w:r w:rsidRPr="00812529">
              <w:rPr>
                <w:sz w:val="18"/>
                <w:szCs w:val="18"/>
                <w:lang w:val="en-GB"/>
              </w:rPr>
              <w:t>between national parliaments of the SEE region at all levels.</w:t>
            </w:r>
          </w:p>
          <w:p w:rsidR="007B28DC" w:rsidRPr="00812529" w:rsidRDefault="007B28DC" w:rsidP="00BE7F20">
            <w:pPr>
              <w:spacing w:before="60" w:after="60"/>
              <w:rPr>
                <w:sz w:val="18"/>
                <w:szCs w:val="18"/>
                <w:lang w:val="en-GB"/>
              </w:rPr>
            </w:pPr>
            <w:r w:rsidRPr="00812529">
              <w:rPr>
                <w:sz w:val="18"/>
                <w:szCs w:val="18"/>
                <w:lang w:val="en-GB"/>
              </w:rPr>
              <w:t>Fully functional SEECP PA Secretariat is established.</w:t>
            </w:r>
          </w:p>
        </w:tc>
        <w:tc>
          <w:tcPr>
            <w:tcW w:w="1383" w:type="dxa"/>
          </w:tcPr>
          <w:p w:rsidR="007B28DC" w:rsidRPr="00812529" w:rsidRDefault="007B28DC" w:rsidP="00BE7F20">
            <w:pPr>
              <w:spacing w:before="60" w:after="60"/>
              <w:rPr>
                <w:sz w:val="18"/>
                <w:szCs w:val="18"/>
                <w:lang w:val="en-GB"/>
              </w:rPr>
            </w:pPr>
            <w:r w:rsidRPr="00812529">
              <w:rPr>
                <w:sz w:val="18"/>
                <w:szCs w:val="18"/>
                <w:lang w:val="en-GB"/>
              </w:rPr>
              <w:t>SEECP parliaments</w:t>
            </w:r>
            <w:r w:rsidR="00CF37F5"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SEECP PA Secretariat (upon establishment)</w:t>
            </w:r>
            <w:r w:rsidR="00CF37F5" w:rsidRPr="00812529">
              <w:rPr>
                <w:sz w:val="18"/>
                <w:szCs w:val="18"/>
                <w:lang w:val="en-GB"/>
              </w:rPr>
              <w:t>,</w:t>
            </w:r>
          </w:p>
          <w:p w:rsidR="007B28DC" w:rsidRPr="00812529" w:rsidRDefault="007E4964" w:rsidP="00BE7F20">
            <w:pPr>
              <w:spacing w:before="60" w:after="60"/>
              <w:rPr>
                <w:sz w:val="18"/>
                <w:szCs w:val="18"/>
                <w:lang w:val="en-GB"/>
              </w:rPr>
            </w:pPr>
            <w:r w:rsidRPr="00812529">
              <w:rPr>
                <w:sz w:val="18"/>
                <w:szCs w:val="18"/>
                <w:lang w:val="en-GB"/>
              </w:rPr>
              <w:t xml:space="preserve">SEECP </w:t>
            </w:r>
            <w:proofErr w:type="spellStart"/>
            <w:r w:rsidRPr="00812529">
              <w:rPr>
                <w:sz w:val="18"/>
                <w:szCs w:val="18"/>
                <w:lang w:val="en-GB"/>
              </w:rPr>
              <w:t>CiO</w:t>
            </w:r>
            <w:proofErr w:type="spellEnd"/>
            <w:r w:rsidRPr="00812529">
              <w:rPr>
                <w:sz w:val="18"/>
                <w:szCs w:val="18"/>
                <w:lang w:val="en-GB"/>
              </w:rPr>
              <w:t xml:space="preserve"> and SEECP Troika</w:t>
            </w:r>
            <w:r w:rsidR="00CF37F5"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European Parliament</w:t>
            </w:r>
            <w:r w:rsidR="00CF37F5"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Civil society organi</w:t>
            </w:r>
            <w:r w:rsidR="0082698B" w:rsidRPr="00812529">
              <w:rPr>
                <w:sz w:val="18"/>
                <w:szCs w:val="18"/>
                <w:lang w:val="en-GB"/>
              </w:rPr>
              <w:t>s</w:t>
            </w:r>
            <w:r w:rsidRPr="00812529">
              <w:rPr>
                <w:sz w:val="18"/>
                <w:szCs w:val="18"/>
                <w:lang w:val="en-GB"/>
              </w:rPr>
              <w:t>ations</w:t>
            </w:r>
          </w:p>
          <w:p w:rsidR="007B28DC" w:rsidRPr="00812529" w:rsidRDefault="007B28DC" w:rsidP="00BE7F20">
            <w:pPr>
              <w:spacing w:before="60" w:after="60"/>
              <w:rPr>
                <w:sz w:val="18"/>
                <w:szCs w:val="18"/>
                <w:lang w:val="en-GB"/>
              </w:rPr>
            </w:pPr>
          </w:p>
        </w:tc>
        <w:tc>
          <w:tcPr>
            <w:tcW w:w="1108" w:type="dxa"/>
          </w:tcPr>
          <w:p w:rsidR="007B28DC" w:rsidRPr="00812529" w:rsidRDefault="007B28DC" w:rsidP="00BE7F20">
            <w:pPr>
              <w:spacing w:before="60" w:after="60"/>
              <w:rPr>
                <w:sz w:val="18"/>
                <w:szCs w:val="18"/>
                <w:lang w:val="en-GB"/>
              </w:rPr>
            </w:pPr>
            <w:r w:rsidRPr="00812529">
              <w:rPr>
                <w:sz w:val="18"/>
                <w:szCs w:val="18"/>
                <w:lang w:val="en-GB"/>
              </w:rPr>
              <w:t>2017 - 2019</w:t>
            </w:r>
          </w:p>
        </w:tc>
      </w:tr>
      <w:tr w:rsidR="007B28DC" w:rsidRPr="00812529" w:rsidTr="00BE7F20">
        <w:trPr>
          <w:gridAfter w:val="1"/>
          <w:wAfter w:w="1596" w:type="dxa"/>
        </w:trPr>
        <w:tc>
          <w:tcPr>
            <w:tcW w:w="250" w:type="dxa"/>
            <w:tcBorders>
              <w:right w:val="single" w:sz="4" w:space="0" w:color="FFFFFF" w:themeColor="background1"/>
            </w:tcBorders>
          </w:tcPr>
          <w:p w:rsidR="007B28DC" w:rsidRPr="00812529" w:rsidRDefault="007B28DC"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C.1.3.</w:t>
            </w:r>
          </w:p>
        </w:tc>
        <w:tc>
          <w:tcPr>
            <w:tcW w:w="3453" w:type="dxa"/>
            <w:gridSpan w:val="2"/>
            <w:tcBorders>
              <w:lef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Support parliamentary activities related to the EU acquis and the SEE 2020 Strategy</w:t>
            </w:r>
          </w:p>
          <w:p w:rsidR="007B28DC" w:rsidRPr="00812529" w:rsidRDefault="007B28DC" w:rsidP="005A3C7D">
            <w:pPr>
              <w:spacing w:before="60" w:after="60"/>
              <w:ind w:left="357" w:hanging="357"/>
              <w:rPr>
                <w:sz w:val="18"/>
                <w:szCs w:val="18"/>
                <w:lang w:val="en-GB"/>
              </w:rPr>
            </w:pPr>
          </w:p>
        </w:tc>
        <w:tc>
          <w:tcPr>
            <w:tcW w:w="4000" w:type="dxa"/>
          </w:tcPr>
          <w:p w:rsidR="007B28DC" w:rsidRPr="00812529" w:rsidRDefault="007B28DC" w:rsidP="00BE7F20">
            <w:pPr>
              <w:spacing w:before="60" w:after="60"/>
              <w:rPr>
                <w:sz w:val="18"/>
                <w:szCs w:val="18"/>
                <w:lang w:val="en-GB"/>
              </w:rPr>
            </w:pPr>
            <w:r w:rsidRPr="00812529">
              <w:rPr>
                <w:sz w:val="18"/>
                <w:szCs w:val="18"/>
                <w:lang w:val="en-GB"/>
              </w:rPr>
              <w:t>Support the efforts by parliaments of SEE towards harmoni</w:t>
            </w:r>
            <w:r w:rsidR="0082698B" w:rsidRPr="00812529">
              <w:rPr>
                <w:sz w:val="18"/>
                <w:szCs w:val="18"/>
                <w:lang w:val="en-GB"/>
              </w:rPr>
              <w:t>s</w:t>
            </w:r>
            <w:r w:rsidRPr="00812529">
              <w:rPr>
                <w:sz w:val="18"/>
                <w:szCs w:val="18"/>
                <w:lang w:val="en-GB"/>
              </w:rPr>
              <w:t xml:space="preserve">ation their legislation with the EU acquis and other EU and international standards. </w:t>
            </w:r>
          </w:p>
          <w:p w:rsidR="007B28DC" w:rsidRPr="00812529" w:rsidRDefault="007B28DC" w:rsidP="00BE7F20">
            <w:pPr>
              <w:spacing w:before="60" w:after="60"/>
              <w:rPr>
                <w:sz w:val="18"/>
                <w:szCs w:val="18"/>
                <w:lang w:val="en-GB"/>
              </w:rPr>
            </w:pPr>
            <w:r w:rsidRPr="00812529">
              <w:rPr>
                <w:sz w:val="18"/>
                <w:szCs w:val="18"/>
                <w:lang w:val="en-GB"/>
              </w:rPr>
              <w:t>Organi</w:t>
            </w:r>
            <w:r w:rsidR="0082698B" w:rsidRPr="00812529">
              <w:rPr>
                <w:sz w:val="18"/>
                <w:szCs w:val="18"/>
                <w:lang w:val="en-GB"/>
              </w:rPr>
              <w:t>s</w:t>
            </w:r>
            <w:r w:rsidRPr="00812529">
              <w:rPr>
                <w:sz w:val="18"/>
                <w:szCs w:val="18"/>
                <w:lang w:val="en-GB"/>
              </w:rPr>
              <w:t>e and implement capacity building activities for MPs and parliamentary committees on issues related to the Stabili</w:t>
            </w:r>
            <w:r w:rsidR="0082698B" w:rsidRPr="00812529">
              <w:rPr>
                <w:sz w:val="18"/>
                <w:szCs w:val="18"/>
                <w:lang w:val="en-GB"/>
              </w:rPr>
              <w:t>s</w:t>
            </w:r>
            <w:r w:rsidRPr="00812529">
              <w:rPr>
                <w:sz w:val="18"/>
                <w:szCs w:val="18"/>
                <w:lang w:val="en-GB"/>
              </w:rPr>
              <w:t>ation and Association Process</w:t>
            </w:r>
            <w:r w:rsidR="00EE0CA6" w:rsidRPr="00812529">
              <w:rPr>
                <w:sz w:val="18"/>
                <w:szCs w:val="18"/>
                <w:lang w:val="en-GB"/>
              </w:rPr>
              <w:t xml:space="preserve">, </w:t>
            </w:r>
            <w:r w:rsidR="00EE0CA6" w:rsidRPr="00812529">
              <w:rPr>
                <w:sz w:val="18"/>
                <w:szCs w:val="18"/>
                <w:lang w:val="en-GB"/>
              </w:rPr>
              <w:lastRenderedPageBreak/>
              <w:t>in cooperation with the European Parliament</w:t>
            </w:r>
            <w:r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 xml:space="preserve">Promote greater cooperation between SEE parliaments, European Parliament and those of </w:t>
            </w:r>
            <w:r w:rsidR="007504B5">
              <w:rPr>
                <w:sz w:val="18"/>
                <w:szCs w:val="18"/>
                <w:lang w:val="en-GB"/>
              </w:rPr>
              <w:t xml:space="preserve">the </w:t>
            </w:r>
            <w:r w:rsidRPr="00812529">
              <w:rPr>
                <w:sz w:val="18"/>
                <w:szCs w:val="18"/>
                <w:lang w:val="en-GB"/>
              </w:rPr>
              <w:t xml:space="preserve">EU </w:t>
            </w:r>
            <w:r w:rsidR="007504B5">
              <w:rPr>
                <w:sz w:val="18"/>
                <w:szCs w:val="18"/>
                <w:lang w:val="en-GB"/>
              </w:rPr>
              <w:t>M</w:t>
            </w:r>
            <w:r w:rsidRPr="00812529">
              <w:rPr>
                <w:sz w:val="18"/>
                <w:szCs w:val="18"/>
                <w:lang w:val="en-GB"/>
              </w:rPr>
              <w:t xml:space="preserve">ember </w:t>
            </w:r>
            <w:r w:rsidR="007504B5">
              <w:rPr>
                <w:sz w:val="18"/>
                <w:szCs w:val="18"/>
                <w:lang w:val="en-GB"/>
              </w:rPr>
              <w:t>S</w:t>
            </w:r>
            <w:r w:rsidRPr="00812529">
              <w:rPr>
                <w:sz w:val="18"/>
                <w:szCs w:val="18"/>
                <w:lang w:val="en-GB"/>
              </w:rPr>
              <w:t>tates.</w:t>
            </w:r>
          </w:p>
          <w:p w:rsidR="007B28DC" w:rsidRPr="00812529" w:rsidRDefault="007B28DC" w:rsidP="00BE7F20">
            <w:pPr>
              <w:spacing w:before="60" w:after="60"/>
              <w:rPr>
                <w:sz w:val="18"/>
                <w:szCs w:val="18"/>
                <w:lang w:val="en-GB"/>
              </w:rPr>
            </w:pPr>
            <w:r w:rsidRPr="00812529">
              <w:rPr>
                <w:sz w:val="18"/>
                <w:szCs w:val="18"/>
                <w:lang w:val="en-GB"/>
              </w:rPr>
              <w:t>Support strengthening of cooperation within COSAP initiative.</w:t>
            </w:r>
          </w:p>
          <w:p w:rsidR="007B28DC" w:rsidRPr="00812529" w:rsidRDefault="007B28DC" w:rsidP="00BE7F20">
            <w:pPr>
              <w:spacing w:before="60" w:after="60"/>
              <w:rPr>
                <w:sz w:val="18"/>
                <w:szCs w:val="18"/>
                <w:lang w:val="en-GB"/>
              </w:rPr>
            </w:pPr>
          </w:p>
        </w:tc>
        <w:tc>
          <w:tcPr>
            <w:tcW w:w="3312" w:type="dxa"/>
          </w:tcPr>
          <w:p w:rsidR="007B28DC" w:rsidRPr="00812529" w:rsidRDefault="007B28DC" w:rsidP="00BE7F20">
            <w:pPr>
              <w:spacing w:before="60" w:after="60"/>
              <w:rPr>
                <w:sz w:val="18"/>
                <w:szCs w:val="18"/>
                <w:lang w:val="en-GB"/>
              </w:rPr>
            </w:pPr>
            <w:r w:rsidRPr="00812529">
              <w:rPr>
                <w:sz w:val="18"/>
                <w:szCs w:val="18"/>
                <w:lang w:val="en-GB"/>
              </w:rPr>
              <w:lastRenderedPageBreak/>
              <w:t>Better engagement of SEE national parliaments in the European integration process.</w:t>
            </w:r>
          </w:p>
          <w:p w:rsidR="007B28DC" w:rsidRPr="00812529" w:rsidRDefault="007B28DC" w:rsidP="00BE7F20">
            <w:pPr>
              <w:spacing w:before="60" w:after="60"/>
              <w:rPr>
                <w:sz w:val="18"/>
                <w:szCs w:val="18"/>
                <w:lang w:val="en-GB"/>
              </w:rPr>
            </w:pPr>
            <w:r w:rsidRPr="00812529">
              <w:rPr>
                <w:sz w:val="18"/>
                <w:szCs w:val="18"/>
                <w:lang w:val="en-GB"/>
              </w:rPr>
              <w:t>Enhanced regional dialogue on the Stabili</w:t>
            </w:r>
            <w:r w:rsidR="0082698B" w:rsidRPr="00812529">
              <w:rPr>
                <w:sz w:val="18"/>
                <w:szCs w:val="18"/>
                <w:lang w:val="en-GB"/>
              </w:rPr>
              <w:t>s</w:t>
            </w:r>
            <w:r w:rsidRPr="00812529">
              <w:rPr>
                <w:sz w:val="18"/>
                <w:szCs w:val="18"/>
                <w:lang w:val="en-GB"/>
              </w:rPr>
              <w:t>ation and Association Process and the related reforms.</w:t>
            </w:r>
          </w:p>
          <w:p w:rsidR="007B28DC" w:rsidRPr="00812529" w:rsidRDefault="007B28DC" w:rsidP="00BE7F20">
            <w:pPr>
              <w:spacing w:before="60" w:after="60"/>
              <w:rPr>
                <w:sz w:val="18"/>
                <w:szCs w:val="18"/>
                <w:lang w:val="en-GB"/>
              </w:rPr>
            </w:pPr>
            <w:r w:rsidRPr="00812529">
              <w:rPr>
                <w:sz w:val="18"/>
                <w:szCs w:val="18"/>
                <w:lang w:val="en-GB"/>
              </w:rPr>
              <w:lastRenderedPageBreak/>
              <w:t>Best practices in adopting and harmoni</w:t>
            </w:r>
            <w:r w:rsidR="0082698B" w:rsidRPr="00812529">
              <w:rPr>
                <w:sz w:val="18"/>
                <w:szCs w:val="18"/>
                <w:lang w:val="en-GB"/>
              </w:rPr>
              <w:t>s</w:t>
            </w:r>
            <w:r w:rsidRPr="00812529">
              <w:rPr>
                <w:sz w:val="18"/>
                <w:szCs w:val="18"/>
                <w:lang w:val="en-GB"/>
              </w:rPr>
              <w:t>ing national legislation with the EU acquis are exchanged.</w:t>
            </w:r>
          </w:p>
          <w:p w:rsidR="007B28DC" w:rsidRPr="00812529" w:rsidRDefault="007B28DC" w:rsidP="00BE7F20">
            <w:pPr>
              <w:spacing w:before="60" w:after="60"/>
              <w:rPr>
                <w:sz w:val="18"/>
                <w:szCs w:val="18"/>
                <w:lang w:val="en-GB"/>
              </w:rPr>
            </w:pPr>
            <w:r w:rsidRPr="00812529">
              <w:rPr>
                <w:sz w:val="18"/>
                <w:szCs w:val="18"/>
                <w:lang w:val="en-GB"/>
              </w:rPr>
              <w:t>Greater awareness of the legislative bodies on the implementation of SWP 2017-2019.</w:t>
            </w:r>
          </w:p>
          <w:p w:rsidR="007B28DC" w:rsidRPr="00812529" w:rsidRDefault="007B28DC" w:rsidP="00BE7F20">
            <w:pPr>
              <w:spacing w:before="60" w:after="60"/>
              <w:rPr>
                <w:sz w:val="18"/>
                <w:szCs w:val="18"/>
                <w:lang w:val="en-GB"/>
              </w:rPr>
            </w:pPr>
            <w:r w:rsidRPr="00812529">
              <w:rPr>
                <w:sz w:val="18"/>
                <w:szCs w:val="18"/>
                <w:lang w:val="en-GB"/>
              </w:rPr>
              <w:t>Enhanced parliamentary communication between SEE parliaments, European Parliament and other parliamentary fora and institutions in Europe.</w:t>
            </w:r>
          </w:p>
        </w:tc>
        <w:tc>
          <w:tcPr>
            <w:tcW w:w="1383" w:type="dxa"/>
          </w:tcPr>
          <w:p w:rsidR="007B28DC" w:rsidRPr="00812529" w:rsidRDefault="007B28DC" w:rsidP="00BE7F20">
            <w:pPr>
              <w:spacing w:before="60" w:after="60"/>
              <w:rPr>
                <w:sz w:val="18"/>
                <w:szCs w:val="18"/>
                <w:lang w:val="en-GB"/>
              </w:rPr>
            </w:pPr>
            <w:r w:rsidRPr="00812529">
              <w:rPr>
                <w:sz w:val="18"/>
                <w:szCs w:val="18"/>
                <w:lang w:val="en-GB"/>
              </w:rPr>
              <w:lastRenderedPageBreak/>
              <w:t>SEE national parliaments</w:t>
            </w:r>
          </w:p>
          <w:p w:rsidR="007B28DC" w:rsidRPr="00812529" w:rsidRDefault="007B28DC" w:rsidP="00BE7F20">
            <w:pPr>
              <w:spacing w:before="60" w:after="60"/>
              <w:rPr>
                <w:sz w:val="18"/>
                <w:szCs w:val="18"/>
                <w:lang w:val="en-GB"/>
              </w:rPr>
            </w:pPr>
            <w:r w:rsidRPr="00812529">
              <w:rPr>
                <w:sz w:val="18"/>
                <w:szCs w:val="18"/>
                <w:lang w:val="en-GB"/>
              </w:rPr>
              <w:t xml:space="preserve">European Parliament, including national parliaments of </w:t>
            </w:r>
            <w:r w:rsidRPr="00812529">
              <w:rPr>
                <w:sz w:val="18"/>
                <w:szCs w:val="18"/>
                <w:lang w:val="en-GB"/>
              </w:rPr>
              <w:lastRenderedPageBreak/>
              <w:t xml:space="preserve">EU </w:t>
            </w:r>
            <w:r w:rsidR="000E4DF8">
              <w:rPr>
                <w:sz w:val="18"/>
                <w:szCs w:val="18"/>
                <w:lang w:val="en-GB"/>
              </w:rPr>
              <w:t>M</w:t>
            </w:r>
            <w:r w:rsidRPr="00812529">
              <w:rPr>
                <w:sz w:val="18"/>
                <w:szCs w:val="18"/>
                <w:lang w:val="en-GB"/>
              </w:rPr>
              <w:t xml:space="preserve">ember </w:t>
            </w:r>
            <w:r w:rsidR="000E4DF8">
              <w:rPr>
                <w:sz w:val="18"/>
                <w:szCs w:val="18"/>
                <w:lang w:val="en-GB"/>
              </w:rPr>
              <w:t>S</w:t>
            </w:r>
            <w:r w:rsidRPr="00812529">
              <w:rPr>
                <w:sz w:val="18"/>
                <w:szCs w:val="18"/>
                <w:lang w:val="en-GB"/>
              </w:rPr>
              <w:t>tates</w:t>
            </w:r>
            <w:r w:rsidR="00CF37F5"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European Commission</w:t>
            </w:r>
            <w:r w:rsidR="00CF37F5"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COSAP Chairmanship</w:t>
            </w:r>
          </w:p>
          <w:p w:rsidR="007B28DC" w:rsidRPr="00812529" w:rsidRDefault="007B28DC" w:rsidP="00BE7F20">
            <w:pPr>
              <w:spacing w:before="60" w:after="60"/>
              <w:rPr>
                <w:sz w:val="18"/>
                <w:szCs w:val="18"/>
                <w:lang w:val="en-GB"/>
              </w:rPr>
            </w:pPr>
          </w:p>
        </w:tc>
        <w:tc>
          <w:tcPr>
            <w:tcW w:w="1108" w:type="dxa"/>
          </w:tcPr>
          <w:p w:rsidR="007B28DC" w:rsidRPr="00812529" w:rsidRDefault="007B28DC" w:rsidP="00BE7F20">
            <w:pPr>
              <w:spacing w:before="60" w:after="60"/>
              <w:rPr>
                <w:sz w:val="18"/>
                <w:szCs w:val="18"/>
                <w:lang w:val="en-GB"/>
              </w:rPr>
            </w:pPr>
            <w:r w:rsidRPr="00812529">
              <w:rPr>
                <w:sz w:val="18"/>
                <w:szCs w:val="18"/>
                <w:lang w:val="en-GB"/>
              </w:rPr>
              <w:lastRenderedPageBreak/>
              <w:t>2017 - 2019</w:t>
            </w:r>
          </w:p>
        </w:tc>
      </w:tr>
      <w:tr w:rsidR="007B28DC" w:rsidRPr="00812529" w:rsidTr="00BE7F20">
        <w:trPr>
          <w:gridAfter w:val="1"/>
          <w:wAfter w:w="1596" w:type="dxa"/>
        </w:trPr>
        <w:tc>
          <w:tcPr>
            <w:tcW w:w="250" w:type="dxa"/>
            <w:tcBorders>
              <w:right w:val="single" w:sz="4" w:space="0" w:color="FFFFFF" w:themeColor="background1"/>
            </w:tcBorders>
          </w:tcPr>
          <w:p w:rsidR="007B28DC" w:rsidRPr="00812529" w:rsidRDefault="007B28DC"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C.1.4.</w:t>
            </w:r>
          </w:p>
        </w:tc>
        <w:tc>
          <w:tcPr>
            <w:tcW w:w="3453" w:type="dxa"/>
            <w:gridSpan w:val="2"/>
            <w:tcBorders>
              <w:left w:val="single" w:sz="4" w:space="0" w:color="FFFFFF" w:themeColor="background1"/>
            </w:tcBorders>
          </w:tcPr>
          <w:p w:rsidR="007B28DC" w:rsidRPr="00812529" w:rsidRDefault="007B28DC" w:rsidP="00BE7F20">
            <w:pPr>
              <w:spacing w:before="60" w:after="60"/>
              <w:jc w:val="both"/>
              <w:rPr>
                <w:sz w:val="18"/>
                <w:szCs w:val="18"/>
                <w:lang w:val="en-GB"/>
              </w:rPr>
            </w:pPr>
            <w:r w:rsidRPr="00812529">
              <w:rPr>
                <w:sz w:val="18"/>
                <w:szCs w:val="18"/>
                <w:lang w:val="en-GB"/>
              </w:rPr>
              <w:t xml:space="preserve">Maintain the dialogue with </w:t>
            </w:r>
            <w:r w:rsidR="00EB4943">
              <w:rPr>
                <w:sz w:val="18"/>
                <w:szCs w:val="18"/>
                <w:lang w:val="en-GB"/>
              </w:rPr>
              <w:t xml:space="preserve">the </w:t>
            </w:r>
            <w:r w:rsidRPr="00812529">
              <w:rPr>
                <w:sz w:val="18"/>
                <w:szCs w:val="18"/>
                <w:lang w:val="en-GB"/>
              </w:rPr>
              <w:t>EU institutions</w:t>
            </w:r>
          </w:p>
        </w:tc>
        <w:tc>
          <w:tcPr>
            <w:tcW w:w="4000" w:type="dxa"/>
          </w:tcPr>
          <w:p w:rsidR="007B28DC" w:rsidRPr="00812529" w:rsidRDefault="007B28DC" w:rsidP="00BE7F20">
            <w:pPr>
              <w:spacing w:before="60" w:after="60"/>
              <w:jc w:val="both"/>
              <w:rPr>
                <w:sz w:val="18"/>
                <w:szCs w:val="18"/>
                <w:lang w:val="en-GB"/>
              </w:rPr>
            </w:pPr>
            <w:r w:rsidRPr="00812529">
              <w:rPr>
                <w:sz w:val="18"/>
                <w:szCs w:val="18"/>
                <w:lang w:val="en-GB"/>
              </w:rPr>
              <w:t xml:space="preserve">Continue the practice of regular consultations and structured dialogue at different levels, including the operational ones, with the European Union institutions to ensure close association of the RCC work with the EU enlargement agenda. </w:t>
            </w:r>
          </w:p>
          <w:p w:rsidR="007B28DC" w:rsidRPr="00812529" w:rsidRDefault="007B28DC" w:rsidP="000E4DF8">
            <w:pPr>
              <w:spacing w:before="60" w:after="60"/>
              <w:jc w:val="both"/>
              <w:rPr>
                <w:sz w:val="18"/>
                <w:szCs w:val="18"/>
                <w:lang w:val="en-GB"/>
              </w:rPr>
            </w:pPr>
            <w:r w:rsidRPr="00812529">
              <w:rPr>
                <w:sz w:val="18"/>
                <w:szCs w:val="18"/>
                <w:lang w:val="en-GB"/>
              </w:rPr>
              <w:t xml:space="preserve">Consult regularly with </w:t>
            </w:r>
            <w:r w:rsidR="00EB4943">
              <w:rPr>
                <w:sz w:val="18"/>
                <w:szCs w:val="18"/>
                <w:lang w:val="en-GB"/>
              </w:rPr>
              <w:t xml:space="preserve">the </w:t>
            </w:r>
            <w:r w:rsidRPr="00812529">
              <w:rPr>
                <w:sz w:val="18"/>
                <w:szCs w:val="18"/>
                <w:lang w:val="en-GB"/>
              </w:rPr>
              <w:t xml:space="preserve">EU </w:t>
            </w:r>
            <w:r w:rsidR="000E4DF8">
              <w:rPr>
                <w:sz w:val="18"/>
                <w:szCs w:val="18"/>
                <w:lang w:val="en-GB"/>
              </w:rPr>
              <w:t>M</w:t>
            </w:r>
            <w:r w:rsidRPr="00812529">
              <w:rPr>
                <w:sz w:val="18"/>
                <w:szCs w:val="18"/>
                <w:lang w:val="en-GB"/>
              </w:rPr>
              <w:t>ember States from the region and with the EU Member States that participate/contribute directly to the regional program</w:t>
            </w:r>
            <w:r w:rsidR="007C4D76" w:rsidRPr="00812529">
              <w:rPr>
                <w:sz w:val="18"/>
                <w:szCs w:val="18"/>
                <w:lang w:val="en-GB"/>
              </w:rPr>
              <w:t>me</w:t>
            </w:r>
            <w:r w:rsidRPr="00812529">
              <w:rPr>
                <w:sz w:val="18"/>
                <w:szCs w:val="18"/>
                <w:lang w:val="en-GB"/>
              </w:rPr>
              <w:t xml:space="preserve">s for development. </w:t>
            </w:r>
          </w:p>
        </w:tc>
        <w:tc>
          <w:tcPr>
            <w:tcW w:w="3312" w:type="dxa"/>
          </w:tcPr>
          <w:p w:rsidR="007B28DC" w:rsidRPr="00812529" w:rsidRDefault="007B28DC" w:rsidP="00BE7F20">
            <w:pPr>
              <w:spacing w:before="60" w:after="60"/>
              <w:jc w:val="both"/>
              <w:rPr>
                <w:sz w:val="18"/>
                <w:szCs w:val="18"/>
                <w:lang w:val="en-GB"/>
              </w:rPr>
            </w:pPr>
            <w:r w:rsidRPr="00812529">
              <w:rPr>
                <w:sz w:val="18"/>
                <w:szCs w:val="18"/>
                <w:lang w:val="en-GB"/>
              </w:rPr>
              <w:t>The work of RCC is aligned with the EU enlargement agenda and there is a better coordination of joint efforts</w:t>
            </w:r>
            <w:r w:rsidR="00600801">
              <w:rPr>
                <w:sz w:val="18"/>
                <w:szCs w:val="18"/>
                <w:lang w:val="en-GB"/>
              </w:rPr>
              <w:t>.</w:t>
            </w:r>
            <w:r w:rsidRPr="00812529">
              <w:rPr>
                <w:sz w:val="18"/>
                <w:szCs w:val="18"/>
                <w:lang w:val="en-GB"/>
              </w:rPr>
              <w:t xml:space="preserve">  </w:t>
            </w:r>
          </w:p>
        </w:tc>
        <w:tc>
          <w:tcPr>
            <w:tcW w:w="1383" w:type="dxa"/>
          </w:tcPr>
          <w:p w:rsidR="007B28DC" w:rsidRPr="00812529" w:rsidRDefault="007B28DC" w:rsidP="00BE7F20">
            <w:pPr>
              <w:spacing w:before="60" w:after="60"/>
              <w:rPr>
                <w:sz w:val="18"/>
                <w:szCs w:val="18"/>
                <w:lang w:val="en-GB"/>
              </w:rPr>
            </w:pPr>
            <w:r w:rsidRPr="00812529">
              <w:rPr>
                <w:sz w:val="18"/>
                <w:szCs w:val="18"/>
                <w:lang w:val="en-GB"/>
              </w:rPr>
              <w:t>EC, EEAS, EP</w:t>
            </w:r>
          </w:p>
        </w:tc>
        <w:tc>
          <w:tcPr>
            <w:tcW w:w="1108" w:type="dxa"/>
          </w:tcPr>
          <w:p w:rsidR="007B28DC" w:rsidRPr="00812529" w:rsidRDefault="007B28DC" w:rsidP="00BE7F20">
            <w:pPr>
              <w:spacing w:before="60" w:after="60"/>
              <w:rPr>
                <w:sz w:val="18"/>
                <w:szCs w:val="18"/>
                <w:lang w:val="en-GB"/>
              </w:rPr>
            </w:pPr>
            <w:r w:rsidRPr="00812529">
              <w:rPr>
                <w:sz w:val="18"/>
                <w:szCs w:val="18"/>
                <w:lang w:val="en-GB"/>
              </w:rPr>
              <w:t>2017-2019</w:t>
            </w:r>
          </w:p>
        </w:tc>
      </w:tr>
      <w:tr w:rsidR="007B28DC" w:rsidRPr="00812529" w:rsidTr="00BE7F20">
        <w:trPr>
          <w:gridAfter w:val="1"/>
          <w:wAfter w:w="1596" w:type="dxa"/>
        </w:trPr>
        <w:tc>
          <w:tcPr>
            <w:tcW w:w="250" w:type="dxa"/>
            <w:tcBorders>
              <w:right w:val="single" w:sz="4" w:space="0" w:color="FFFFFF" w:themeColor="background1"/>
            </w:tcBorders>
            <w:shd w:val="clear" w:color="auto" w:fill="DDD9C3" w:themeFill="background2" w:themeFillShade="E6"/>
          </w:tcPr>
          <w:p w:rsidR="007B28DC" w:rsidRPr="00812529" w:rsidRDefault="007B28DC"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7B28DC" w:rsidRPr="00812529" w:rsidRDefault="007B28DC" w:rsidP="00BE7F20">
            <w:pPr>
              <w:spacing w:before="60" w:after="60"/>
              <w:rPr>
                <w:b/>
                <w:sz w:val="18"/>
                <w:szCs w:val="18"/>
                <w:lang w:val="en-GB"/>
              </w:rPr>
            </w:pPr>
            <w:r w:rsidRPr="00812529">
              <w:rPr>
                <w:b/>
                <w:sz w:val="18"/>
                <w:szCs w:val="18"/>
                <w:lang w:val="en-GB"/>
              </w:rPr>
              <w:t>C.2.</w:t>
            </w:r>
          </w:p>
        </w:tc>
        <w:tc>
          <w:tcPr>
            <w:tcW w:w="3453" w:type="dxa"/>
            <w:gridSpan w:val="2"/>
            <w:tcBorders>
              <w:left w:val="single" w:sz="4" w:space="0" w:color="FFFFFF" w:themeColor="background1"/>
            </w:tcBorders>
            <w:shd w:val="clear" w:color="auto" w:fill="DDD9C3" w:themeFill="background2" w:themeFillShade="E6"/>
          </w:tcPr>
          <w:p w:rsidR="007B28DC" w:rsidRPr="00812529" w:rsidRDefault="007B28DC" w:rsidP="00BE7F20">
            <w:pPr>
              <w:spacing w:before="60" w:after="60"/>
              <w:rPr>
                <w:b/>
                <w:sz w:val="18"/>
                <w:szCs w:val="18"/>
                <w:lang w:val="en-GB"/>
              </w:rPr>
            </w:pPr>
            <w:r w:rsidRPr="00812529">
              <w:rPr>
                <w:b/>
                <w:sz w:val="18"/>
                <w:szCs w:val="18"/>
                <w:lang w:val="en-GB"/>
              </w:rPr>
              <w:t>Supporting and streamlining the regional cooperation structures</w:t>
            </w:r>
          </w:p>
        </w:tc>
        <w:tc>
          <w:tcPr>
            <w:tcW w:w="4000" w:type="dxa"/>
            <w:shd w:val="clear" w:color="auto" w:fill="DDD9C3" w:themeFill="background2" w:themeFillShade="E6"/>
          </w:tcPr>
          <w:p w:rsidR="007B28DC" w:rsidRPr="00812529" w:rsidRDefault="007B28DC" w:rsidP="00BE7F20">
            <w:pPr>
              <w:spacing w:before="60" w:after="60"/>
              <w:rPr>
                <w:sz w:val="18"/>
                <w:szCs w:val="18"/>
                <w:lang w:val="en-GB"/>
              </w:rPr>
            </w:pPr>
          </w:p>
        </w:tc>
        <w:tc>
          <w:tcPr>
            <w:tcW w:w="3312" w:type="dxa"/>
            <w:shd w:val="clear" w:color="auto" w:fill="DDD9C3" w:themeFill="background2" w:themeFillShade="E6"/>
          </w:tcPr>
          <w:p w:rsidR="007B28DC" w:rsidRPr="00812529" w:rsidRDefault="007B28DC" w:rsidP="00BE7F20">
            <w:pPr>
              <w:spacing w:before="60" w:after="60"/>
              <w:rPr>
                <w:sz w:val="18"/>
                <w:szCs w:val="18"/>
                <w:lang w:val="en-GB"/>
              </w:rPr>
            </w:pPr>
          </w:p>
        </w:tc>
        <w:tc>
          <w:tcPr>
            <w:tcW w:w="1383" w:type="dxa"/>
            <w:shd w:val="clear" w:color="auto" w:fill="DDD9C3" w:themeFill="background2" w:themeFillShade="E6"/>
          </w:tcPr>
          <w:p w:rsidR="007B28DC" w:rsidRPr="00812529" w:rsidRDefault="007B28DC" w:rsidP="00BE7F20">
            <w:pPr>
              <w:spacing w:before="60" w:after="60"/>
              <w:rPr>
                <w:sz w:val="18"/>
                <w:szCs w:val="18"/>
                <w:lang w:val="en-GB"/>
              </w:rPr>
            </w:pPr>
          </w:p>
        </w:tc>
        <w:tc>
          <w:tcPr>
            <w:tcW w:w="1108" w:type="dxa"/>
            <w:shd w:val="clear" w:color="auto" w:fill="DDD9C3" w:themeFill="background2" w:themeFillShade="E6"/>
          </w:tcPr>
          <w:p w:rsidR="007B28DC" w:rsidRPr="00812529" w:rsidRDefault="007B28DC" w:rsidP="00BE7F20">
            <w:pPr>
              <w:spacing w:before="60" w:after="60"/>
              <w:rPr>
                <w:sz w:val="18"/>
                <w:szCs w:val="18"/>
                <w:lang w:val="en-GB"/>
              </w:rPr>
            </w:pPr>
          </w:p>
        </w:tc>
      </w:tr>
      <w:tr w:rsidR="007B28DC" w:rsidRPr="00812529" w:rsidTr="00BE7F20">
        <w:tc>
          <w:tcPr>
            <w:tcW w:w="250" w:type="dxa"/>
            <w:tcBorders>
              <w:right w:val="single" w:sz="4" w:space="0" w:color="FFFFFF" w:themeColor="background1"/>
            </w:tcBorders>
          </w:tcPr>
          <w:p w:rsidR="007B28DC" w:rsidRPr="00812529" w:rsidRDefault="007B28DC"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C.2.1.</w:t>
            </w:r>
          </w:p>
        </w:tc>
        <w:tc>
          <w:tcPr>
            <w:tcW w:w="3453" w:type="dxa"/>
            <w:gridSpan w:val="2"/>
            <w:tcBorders>
              <w:lef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Exert strategic leadership in regional cooperation, streamlining the regional cooperation</w:t>
            </w:r>
          </w:p>
        </w:tc>
        <w:tc>
          <w:tcPr>
            <w:tcW w:w="4000" w:type="dxa"/>
          </w:tcPr>
          <w:p w:rsidR="007B28DC" w:rsidRPr="00812529" w:rsidRDefault="007B28DC" w:rsidP="00BE7F20">
            <w:pPr>
              <w:spacing w:before="60" w:after="60"/>
              <w:rPr>
                <w:sz w:val="18"/>
                <w:szCs w:val="18"/>
                <w:lang w:val="en-GB"/>
              </w:rPr>
            </w:pPr>
            <w:r w:rsidRPr="00812529">
              <w:rPr>
                <w:sz w:val="18"/>
                <w:szCs w:val="18"/>
                <w:lang w:val="en-GB"/>
              </w:rPr>
              <w:t>Continue to provide a platform to SEE governments to work with each other.</w:t>
            </w:r>
          </w:p>
          <w:p w:rsidR="007B28DC" w:rsidRPr="00812529" w:rsidRDefault="007B28DC" w:rsidP="00BE7F20">
            <w:pPr>
              <w:spacing w:before="60" w:after="60"/>
              <w:rPr>
                <w:sz w:val="18"/>
                <w:szCs w:val="18"/>
                <w:lang w:val="en-GB"/>
              </w:rPr>
            </w:pPr>
            <w:r w:rsidRPr="00812529">
              <w:rPr>
                <w:sz w:val="18"/>
                <w:szCs w:val="18"/>
                <w:lang w:val="en-GB"/>
              </w:rPr>
              <w:t>Provide expertise, identify needs and search for joint responses related to regional cooperation activities.</w:t>
            </w:r>
          </w:p>
          <w:p w:rsidR="007B28DC" w:rsidRPr="00812529" w:rsidRDefault="007B28DC" w:rsidP="00BE7F20">
            <w:pPr>
              <w:spacing w:before="60" w:after="60"/>
              <w:rPr>
                <w:sz w:val="18"/>
                <w:szCs w:val="18"/>
                <w:lang w:val="en-GB"/>
              </w:rPr>
            </w:pPr>
            <w:r w:rsidRPr="00812529">
              <w:rPr>
                <w:sz w:val="18"/>
                <w:szCs w:val="18"/>
                <w:lang w:val="en-GB"/>
              </w:rPr>
              <w:t>In the context of implementation of the SWP 2017 - 2019 it will: a) create a context for better intra-governmental and regional communication within SEE administrations; b) coordinate, harmoni</w:t>
            </w:r>
            <w:r w:rsidR="0082698B" w:rsidRPr="00812529">
              <w:rPr>
                <w:sz w:val="18"/>
                <w:szCs w:val="18"/>
                <w:lang w:val="en-GB"/>
              </w:rPr>
              <w:t>s</w:t>
            </w:r>
            <w:r w:rsidRPr="00812529">
              <w:rPr>
                <w:sz w:val="18"/>
                <w:szCs w:val="18"/>
                <w:lang w:val="en-GB"/>
              </w:rPr>
              <w:t>e and structure the activities of numerous regional initiatives and organi</w:t>
            </w:r>
            <w:r w:rsidR="0082698B" w:rsidRPr="00812529">
              <w:rPr>
                <w:sz w:val="18"/>
                <w:szCs w:val="18"/>
                <w:lang w:val="en-GB"/>
              </w:rPr>
              <w:t>s</w:t>
            </w:r>
            <w:r w:rsidRPr="00812529">
              <w:rPr>
                <w:sz w:val="18"/>
                <w:szCs w:val="18"/>
                <w:lang w:val="en-GB"/>
              </w:rPr>
              <w:t>ations.</w:t>
            </w:r>
          </w:p>
          <w:p w:rsidR="007B28DC" w:rsidRPr="00812529" w:rsidRDefault="007B28DC" w:rsidP="00484942">
            <w:pPr>
              <w:spacing w:before="60" w:after="60"/>
              <w:rPr>
                <w:sz w:val="18"/>
                <w:szCs w:val="18"/>
                <w:lang w:val="en-GB"/>
              </w:rPr>
            </w:pPr>
            <w:r w:rsidRPr="00812529">
              <w:rPr>
                <w:sz w:val="18"/>
                <w:szCs w:val="18"/>
                <w:lang w:val="en-GB"/>
              </w:rPr>
              <w:t xml:space="preserve">Develop new regional platforms and/or strategies in priority areas in which needs are identified but </w:t>
            </w:r>
            <w:r w:rsidRPr="00812529">
              <w:rPr>
                <w:sz w:val="18"/>
                <w:szCs w:val="18"/>
                <w:lang w:val="en-GB"/>
              </w:rPr>
              <w:lastRenderedPageBreak/>
              <w:t>mechanisms of cooperation do not exist.</w:t>
            </w:r>
          </w:p>
        </w:tc>
        <w:tc>
          <w:tcPr>
            <w:tcW w:w="3312" w:type="dxa"/>
          </w:tcPr>
          <w:p w:rsidR="007B28DC" w:rsidRPr="00812529" w:rsidRDefault="007B28DC" w:rsidP="00BE7F20">
            <w:pPr>
              <w:spacing w:before="60" w:after="60"/>
              <w:rPr>
                <w:sz w:val="18"/>
                <w:szCs w:val="18"/>
                <w:lang w:val="en-GB"/>
              </w:rPr>
            </w:pPr>
            <w:r w:rsidRPr="00812529">
              <w:rPr>
                <w:sz w:val="18"/>
                <w:szCs w:val="18"/>
                <w:lang w:val="en-GB"/>
              </w:rPr>
              <w:lastRenderedPageBreak/>
              <w:t>Enhanced, more strategic and focused functional and sectoral cooperation in the SEE region.</w:t>
            </w:r>
          </w:p>
          <w:p w:rsidR="007B28DC" w:rsidRPr="00812529" w:rsidRDefault="007B28DC" w:rsidP="00BE7F20">
            <w:pPr>
              <w:spacing w:before="60" w:after="60"/>
              <w:rPr>
                <w:sz w:val="18"/>
                <w:szCs w:val="18"/>
                <w:lang w:val="en-GB"/>
              </w:rPr>
            </w:pPr>
            <w:r w:rsidRPr="00812529">
              <w:rPr>
                <w:sz w:val="18"/>
                <w:szCs w:val="18"/>
                <w:lang w:val="en-GB"/>
              </w:rPr>
              <w:t>More effective political and operational ties between RCC and relevant regional processes, mechanisms and networks.</w:t>
            </w:r>
          </w:p>
          <w:p w:rsidR="007B28DC" w:rsidRPr="00812529" w:rsidRDefault="007B28DC" w:rsidP="00BE7F20">
            <w:pPr>
              <w:spacing w:before="60" w:after="60"/>
              <w:rPr>
                <w:sz w:val="18"/>
                <w:szCs w:val="18"/>
                <w:lang w:val="en-GB"/>
              </w:rPr>
            </w:pPr>
            <w:r w:rsidRPr="00812529">
              <w:rPr>
                <w:sz w:val="18"/>
                <w:szCs w:val="18"/>
                <w:lang w:val="en-GB"/>
              </w:rPr>
              <w:t>Increased coherence and complementarities of the main regional organi</w:t>
            </w:r>
            <w:r w:rsidR="0082698B" w:rsidRPr="00812529">
              <w:rPr>
                <w:sz w:val="18"/>
                <w:szCs w:val="18"/>
                <w:lang w:val="en-GB"/>
              </w:rPr>
              <w:t>s</w:t>
            </w:r>
            <w:r w:rsidRPr="00812529">
              <w:rPr>
                <w:sz w:val="18"/>
                <w:szCs w:val="18"/>
                <w:lang w:val="en-GB"/>
              </w:rPr>
              <w:t>ations, initiatives and task forces.</w:t>
            </w:r>
          </w:p>
          <w:p w:rsidR="007B28DC" w:rsidRPr="00812529" w:rsidRDefault="007B28DC" w:rsidP="00BE7F20">
            <w:pPr>
              <w:spacing w:before="60" w:after="60"/>
              <w:rPr>
                <w:sz w:val="18"/>
                <w:szCs w:val="18"/>
                <w:lang w:val="en-GB"/>
              </w:rPr>
            </w:pPr>
            <w:r w:rsidRPr="00812529">
              <w:rPr>
                <w:sz w:val="18"/>
                <w:szCs w:val="18"/>
                <w:lang w:val="en-GB"/>
              </w:rPr>
              <w:t>Deepening of regional cooperation through stronger partnerships with all stakeholders concerned.</w:t>
            </w:r>
          </w:p>
        </w:tc>
        <w:tc>
          <w:tcPr>
            <w:tcW w:w="1383" w:type="dxa"/>
          </w:tcPr>
          <w:p w:rsidR="007B28DC" w:rsidRPr="00812529" w:rsidRDefault="007B28DC" w:rsidP="00BE7F20">
            <w:pPr>
              <w:spacing w:before="60" w:after="60"/>
              <w:rPr>
                <w:sz w:val="18"/>
                <w:szCs w:val="18"/>
                <w:lang w:val="en-GB"/>
              </w:rPr>
            </w:pPr>
            <w:r w:rsidRPr="00812529">
              <w:rPr>
                <w:sz w:val="18"/>
                <w:szCs w:val="18"/>
                <w:lang w:val="en-GB"/>
              </w:rPr>
              <w:t>Regional organi</w:t>
            </w:r>
            <w:r w:rsidR="0082698B" w:rsidRPr="00812529">
              <w:rPr>
                <w:sz w:val="18"/>
                <w:szCs w:val="18"/>
                <w:lang w:val="en-GB"/>
              </w:rPr>
              <w:t>s</w:t>
            </w:r>
            <w:r w:rsidRPr="00812529">
              <w:rPr>
                <w:sz w:val="18"/>
                <w:szCs w:val="18"/>
                <w:lang w:val="en-GB"/>
              </w:rPr>
              <w:t>ations, initiatives, task forces and other regional stakeholders</w:t>
            </w:r>
            <w:r w:rsidR="00083167"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National authorities</w:t>
            </w:r>
            <w:r w:rsidR="00083167"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EU</w:t>
            </w:r>
            <w:r w:rsidR="00083167"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International partners</w:t>
            </w:r>
          </w:p>
        </w:tc>
        <w:tc>
          <w:tcPr>
            <w:tcW w:w="1108" w:type="dxa"/>
          </w:tcPr>
          <w:p w:rsidR="007B28DC" w:rsidRPr="00812529" w:rsidRDefault="007B28DC" w:rsidP="00BE7F20">
            <w:pPr>
              <w:spacing w:before="60" w:after="60"/>
              <w:rPr>
                <w:sz w:val="18"/>
                <w:szCs w:val="18"/>
                <w:lang w:val="en-GB"/>
              </w:rPr>
            </w:pPr>
            <w:r w:rsidRPr="00812529">
              <w:rPr>
                <w:sz w:val="18"/>
                <w:szCs w:val="18"/>
                <w:lang w:val="en-GB"/>
              </w:rPr>
              <w:t>2017 - 2019</w:t>
            </w:r>
          </w:p>
        </w:tc>
        <w:tc>
          <w:tcPr>
            <w:tcW w:w="1596" w:type="dxa"/>
          </w:tcPr>
          <w:p w:rsidR="007B28DC" w:rsidRPr="00812529" w:rsidRDefault="007B28DC" w:rsidP="00BE7F20">
            <w:pPr>
              <w:spacing w:before="60" w:after="60"/>
              <w:rPr>
                <w:sz w:val="18"/>
                <w:szCs w:val="18"/>
                <w:lang w:val="en-GB"/>
              </w:rPr>
            </w:pPr>
          </w:p>
        </w:tc>
      </w:tr>
      <w:tr w:rsidR="007B28DC" w:rsidRPr="00812529" w:rsidTr="00BE7F20">
        <w:trPr>
          <w:gridAfter w:val="1"/>
          <w:wAfter w:w="1596" w:type="dxa"/>
        </w:trPr>
        <w:tc>
          <w:tcPr>
            <w:tcW w:w="250" w:type="dxa"/>
            <w:tcBorders>
              <w:right w:val="single" w:sz="4" w:space="0" w:color="FFFFFF" w:themeColor="background1"/>
            </w:tcBorders>
            <w:shd w:val="clear" w:color="auto" w:fill="DDD9C3" w:themeFill="background2" w:themeFillShade="E6"/>
          </w:tcPr>
          <w:p w:rsidR="007B28DC" w:rsidRPr="00812529" w:rsidRDefault="007B28DC"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shd w:val="clear" w:color="auto" w:fill="DDD9C3" w:themeFill="background2" w:themeFillShade="E6"/>
          </w:tcPr>
          <w:p w:rsidR="007B28DC" w:rsidRPr="00812529" w:rsidRDefault="007B28DC" w:rsidP="00BE7F20">
            <w:pPr>
              <w:spacing w:before="60" w:after="60"/>
              <w:rPr>
                <w:b/>
                <w:sz w:val="18"/>
                <w:szCs w:val="18"/>
                <w:lang w:val="en-GB"/>
              </w:rPr>
            </w:pPr>
            <w:r w:rsidRPr="00812529">
              <w:rPr>
                <w:b/>
                <w:sz w:val="18"/>
                <w:szCs w:val="18"/>
                <w:lang w:val="en-GB"/>
              </w:rPr>
              <w:t>C.3.</w:t>
            </w:r>
          </w:p>
        </w:tc>
        <w:tc>
          <w:tcPr>
            <w:tcW w:w="3453" w:type="dxa"/>
            <w:gridSpan w:val="2"/>
            <w:tcBorders>
              <w:left w:val="single" w:sz="4" w:space="0" w:color="FFFFFF" w:themeColor="background1"/>
            </w:tcBorders>
            <w:shd w:val="clear" w:color="auto" w:fill="DDD9C3" w:themeFill="background2" w:themeFillShade="E6"/>
          </w:tcPr>
          <w:p w:rsidR="007B28DC" w:rsidRPr="00812529" w:rsidRDefault="007B28DC" w:rsidP="00BE7F20">
            <w:pPr>
              <w:spacing w:before="60" w:after="60"/>
              <w:rPr>
                <w:b/>
                <w:sz w:val="18"/>
                <w:szCs w:val="18"/>
                <w:lang w:val="en-GB"/>
              </w:rPr>
            </w:pPr>
            <w:r w:rsidRPr="00812529">
              <w:rPr>
                <w:b/>
                <w:sz w:val="18"/>
                <w:szCs w:val="18"/>
                <w:lang w:val="en-GB"/>
              </w:rPr>
              <w:t>Broadening links and strengthening partnerships with other regional stakeholders</w:t>
            </w:r>
          </w:p>
        </w:tc>
        <w:tc>
          <w:tcPr>
            <w:tcW w:w="4000" w:type="dxa"/>
            <w:shd w:val="clear" w:color="auto" w:fill="DDD9C3" w:themeFill="background2" w:themeFillShade="E6"/>
          </w:tcPr>
          <w:p w:rsidR="007B28DC" w:rsidRPr="00812529" w:rsidRDefault="007B28DC" w:rsidP="00BE7F20">
            <w:pPr>
              <w:spacing w:before="60" w:after="60"/>
              <w:rPr>
                <w:sz w:val="18"/>
                <w:szCs w:val="18"/>
                <w:lang w:val="en-GB"/>
              </w:rPr>
            </w:pPr>
          </w:p>
        </w:tc>
        <w:tc>
          <w:tcPr>
            <w:tcW w:w="3312" w:type="dxa"/>
            <w:shd w:val="clear" w:color="auto" w:fill="DDD9C3" w:themeFill="background2" w:themeFillShade="E6"/>
          </w:tcPr>
          <w:p w:rsidR="007B28DC" w:rsidRPr="00812529" w:rsidRDefault="007B28DC" w:rsidP="00BE7F20">
            <w:pPr>
              <w:spacing w:before="60" w:after="60"/>
              <w:rPr>
                <w:sz w:val="18"/>
                <w:szCs w:val="18"/>
                <w:lang w:val="en-GB"/>
              </w:rPr>
            </w:pPr>
          </w:p>
        </w:tc>
        <w:tc>
          <w:tcPr>
            <w:tcW w:w="1383" w:type="dxa"/>
            <w:shd w:val="clear" w:color="auto" w:fill="DDD9C3" w:themeFill="background2" w:themeFillShade="E6"/>
          </w:tcPr>
          <w:p w:rsidR="007B28DC" w:rsidRPr="00812529" w:rsidRDefault="007B28DC" w:rsidP="00BE7F20">
            <w:pPr>
              <w:spacing w:before="60" w:after="60"/>
              <w:rPr>
                <w:sz w:val="18"/>
                <w:szCs w:val="18"/>
                <w:lang w:val="en-GB"/>
              </w:rPr>
            </w:pPr>
          </w:p>
        </w:tc>
        <w:tc>
          <w:tcPr>
            <w:tcW w:w="1108" w:type="dxa"/>
            <w:shd w:val="clear" w:color="auto" w:fill="DDD9C3" w:themeFill="background2" w:themeFillShade="E6"/>
          </w:tcPr>
          <w:p w:rsidR="007B28DC" w:rsidRPr="00812529" w:rsidRDefault="007B28DC" w:rsidP="00BE7F20">
            <w:pPr>
              <w:spacing w:before="60" w:after="60"/>
              <w:rPr>
                <w:sz w:val="18"/>
                <w:szCs w:val="18"/>
                <w:lang w:val="en-GB"/>
              </w:rPr>
            </w:pPr>
          </w:p>
        </w:tc>
      </w:tr>
      <w:tr w:rsidR="007B28DC" w:rsidRPr="00812529" w:rsidTr="00BE7F20">
        <w:trPr>
          <w:gridAfter w:val="1"/>
          <w:wAfter w:w="1596" w:type="dxa"/>
        </w:trPr>
        <w:tc>
          <w:tcPr>
            <w:tcW w:w="250" w:type="dxa"/>
            <w:tcBorders>
              <w:right w:val="single" w:sz="4" w:space="0" w:color="FFFFFF" w:themeColor="background1"/>
            </w:tcBorders>
          </w:tcPr>
          <w:p w:rsidR="007B28DC" w:rsidRPr="00812529" w:rsidRDefault="007B28DC"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C.3.1.</w:t>
            </w:r>
          </w:p>
        </w:tc>
        <w:tc>
          <w:tcPr>
            <w:tcW w:w="3453" w:type="dxa"/>
            <w:gridSpan w:val="2"/>
            <w:tcBorders>
              <w:lef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Build synergies with</w:t>
            </w:r>
            <w:r w:rsidR="00777659">
              <w:rPr>
                <w:sz w:val="18"/>
                <w:szCs w:val="18"/>
                <w:lang w:val="en-GB"/>
              </w:rPr>
              <w:t xml:space="preserve"> </w:t>
            </w:r>
            <w:r w:rsidRPr="00812529">
              <w:rPr>
                <w:sz w:val="18"/>
                <w:szCs w:val="18"/>
                <w:lang w:val="en-GB"/>
              </w:rPr>
              <w:t>EU macro-regional strategies</w:t>
            </w:r>
          </w:p>
        </w:tc>
        <w:tc>
          <w:tcPr>
            <w:tcW w:w="4000" w:type="dxa"/>
          </w:tcPr>
          <w:p w:rsidR="007B28DC" w:rsidRPr="00812529" w:rsidRDefault="007B28DC" w:rsidP="00BE7F20">
            <w:pPr>
              <w:spacing w:before="60" w:after="60"/>
              <w:rPr>
                <w:sz w:val="18"/>
                <w:szCs w:val="18"/>
                <w:lang w:val="en-GB"/>
              </w:rPr>
            </w:pPr>
            <w:r w:rsidRPr="00812529">
              <w:rPr>
                <w:sz w:val="18"/>
                <w:szCs w:val="18"/>
                <w:lang w:val="en-GB"/>
              </w:rPr>
              <w:t>Advance cooperation with the EUSDR and EUSAIR, set up synergies and generate ideas for joint actions, particularly in policy areas which directly match with the SEE 2020 Strategy goals.</w:t>
            </w:r>
          </w:p>
          <w:p w:rsidR="007B28DC" w:rsidRPr="00812529" w:rsidRDefault="007B28DC" w:rsidP="00BE7F20">
            <w:pPr>
              <w:spacing w:before="60" w:after="60"/>
              <w:rPr>
                <w:sz w:val="18"/>
                <w:szCs w:val="18"/>
                <w:lang w:val="en-GB"/>
              </w:rPr>
            </w:pPr>
            <w:r w:rsidRPr="00812529">
              <w:rPr>
                <w:sz w:val="18"/>
                <w:szCs w:val="18"/>
                <w:lang w:val="en-GB"/>
              </w:rPr>
              <w:t>Participate and contribute with RCC representatives to the meetings of EUSDR and EUSAIR.</w:t>
            </w:r>
          </w:p>
          <w:p w:rsidR="007B28DC" w:rsidRPr="00812529" w:rsidRDefault="007B28DC" w:rsidP="00BE7F20">
            <w:pPr>
              <w:spacing w:before="60" w:after="60"/>
              <w:rPr>
                <w:sz w:val="18"/>
                <w:szCs w:val="18"/>
                <w:lang w:val="en-GB"/>
              </w:rPr>
            </w:pPr>
            <w:r w:rsidRPr="00812529">
              <w:rPr>
                <w:sz w:val="18"/>
                <w:szCs w:val="18"/>
                <w:lang w:val="en-GB"/>
              </w:rPr>
              <w:t>Support and initiate joint meetings with EUSDR and/or EUSAIR.</w:t>
            </w:r>
          </w:p>
        </w:tc>
        <w:tc>
          <w:tcPr>
            <w:tcW w:w="3312" w:type="dxa"/>
          </w:tcPr>
          <w:p w:rsidR="007B28DC" w:rsidRPr="00812529" w:rsidRDefault="007B28DC" w:rsidP="00BE7F20">
            <w:pPr>
              <w:spacing w:before="60" w:after="60"/>
              <w:rPr>
                <w:sz w:val="18"/>
                <w:szCs w:val="18"/>
                <w:lang w:val="en-GB"/>
              </w:rPr>
            </w:pPr>
            <w:r w:rsidRPr="00812529">
              <w:rPr>
                <w:sz w:val="18"/>
                <w:szCs w:val="18"/>
                <w:lang w:val="en-GB"/>
              </w:rPr>
              <w:t>Sectoral policies of the SEE economies are integrated into the EU development plans.</w:t>
            </w:r>
          </w:p>
          <w:p w:rsidR="007B28DC" w:rsidRPr="00812529" w:rsidRDefault="007B28DC" w:rsidP="00BE7F20">
            <w:pPr>
              <w:spacing w:before="60" w:after="60"/>
              <w:rPr>
                <w:sz w:val="18"/>
                <w:szCs w:val="18"/>
                <w:lang w:val="en-GB"/>
              </w:rPr>
            </w:pPr>
            <w:r w:rsidRPr="00812529">
              <w:rPr>
                <w:sz w:val="18"/>
                <w:szCs w:val="18"/>
                <w:lang w:val="en-GB"/>
              </w:rPr>
              <w:t xml:space="preserve">Better use of experience of EU </w:t>
            </w:r>
            <w:r w:rsidR="000E4DF8">
              <w:rPr>
                <w:sz w:val="18"/>
                <w:szCs w:val="18"/>
                <w:lang w:val="en-GB"/>
              </w:rPr>
              <w:t>M</w:t>
            </w:r>
            <w:r w:rsidRPr="00812529">
              <w:rPr>
                <w:sz w:val="18"/>
                <w:szCs w:val="18"/>
                <w:lang w:val="en-GB"/>
              </w:rPr>
              <w:t xml:space="preserve">ember </w:t>
            </w:r>
            <w:r w:rsidR="000E4DF8">
              <w:rPr>
                <w:sz w:val="18"/>
                <w:szCs w:val="18"/>
                <w:lang w:val="en-GB"/>
              </w:rPr>
              <w:t>S</w:t>
            </w:r>
            <w:r w:rsidRPr="00812529">
              <w:rPr>
                <w:sz w:val="18"/>
                <w:szCs w:val="18"/>
                <w:lang w:val="en-GB"/>
              </w:rPr>
              <w:t>tates by SEE.</w:t>
            </w:r>
          </w:p>
          <w:p w:rsidR="007B28DC" w:rsidRPr="00812529" w:rsidRDefault="007B28DC" w:rsidP="00BE7F20">
            <w:pPr>
              <w:spacing w:before="60" w:after="60"/>
              <w:rPr>
                <w:sz w:val="18"/>
                <w:szCs w:val="18"/>
                <w:lang w:val="en-GB"/>
              </w:rPr>
            </w:pPr>
            <w:r w:rsidRPr="00812529">
              <w:rPr>
                <w:sz w:val="18"/>
                <w:szCs w:val="18"/>
                <w:lang w:val="en-GB"/>
              </w:rPr>
              <w:t>Effective use of existing resources and structures.</w:t>
            </w:r>
          </w:p>
        </w:tc>
        <w:tc>
          <w:tcPr>
            <w:tcW w:w="1383" w:type="dxa"/>
          </w:tcPr>
          <w:p w:rsidR="007B28DC" w:rsidRPr="00812529" w:rsidRDefault="007B28DC" w:rsidP="00BE7F20">
            <w:pPr>
              <w:spacing w:before="60" w:after="60"/>
              <w:rPr>
                <w:sz w:val="18"/>
                <w:szCs w:val="18"/>
                <w:lang w:val="en-GB"/>
              </w:rPr>
            </w:pPr>
            <w:r w:rsidRPr="00812529">
              <w:rPr>
                <w:sz w:val="18"/>
                <w:szCs w:val="18"/>
                <w:lang w:val="en-GB"/>
              </w:rPr>
              <w:t>EUSDR (Especially PA 10 and PA 11),</w:t>
            </w:r>
          </w:p>
          <w:p w:rsidR="007B28DC" w:rsidRPr="00812529" w:rsidRDefault="007B28DC" w:rsidP="00BE7F20">
            <w:pPr>
              <w:spacing w:before="60" w:after="60"/>
              <w:rPr>
                <w:sz w:val="18"/>
                <w:szCs w:val="18"/>
                <w:lang w:val="en-GB"/>
              </w:rPr>
            </w:pPr>
            <w:r w:rsidRPr="00812529">
              <w:rPr>
                <w:sz w:val="18"/>
                <w:szCs w:val="18"/>
                <w:lang w:val="en-GB"/>
              </w:rPr>
              <w:t>EUSAIR</w:t>
            </w:r>
            <w:r w:rsidR="00083167"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EC</w:t>
            </w:r>
          </w:p>
        </w:tc>
        <w:tc>
          <w:tcPr>
            <w:tcW w:w="1108" w:type="dxa"/>
          </w:tcPr>
          <w:p w:rsidR="007B28DC" w:rsidRPr="00812529" w:rsidRDefault="007B28DC" w:rsidP="00BE7F20">
            <w:pPr>
              <w:spacing w:before="60" w:after="60"/>
              <w:rPr>
                <w:sz w:val="18"/>
                <w:szCs w:val="18"/>
                <w:lang w:val="en-GB"/>
              </w:rPr>
            </w:pPr>
            <w:r w:rsidRPr="00812529">
              <w:rPr>
                <w:sz w:val="18"/>
                <w:szCs w:val="18"/>
                <w:lang w:val="en-GB"/>
              </w:rPr>
              <w:t>2017 - 2019</w:t>
            </w:r>
          </w:p>
        </w:tc>
      </w:tr>
      <w:tr w:rsidR="007B28DC" w:rsidRPr="00812529" w:rsidTr="00BE7F20">
        <w:trPr>
          <w:gridAfter w:val="1"/>
          <w:wAfter w:w="1596" w:type="dxa"/>
        </w:trPr>
        <w:tc>
          <w:tcPr>
            <w:tcW w:w="250" w:type="dxa"/>
            <w:tcBorders>
              <w:right w:val="single" w:sz="4" w:space="0" w:color="FFFFFF" w:themeColor="background1"/>
            </w:tcBorders>
          </w:tcPr>
          <w:p w:rsidR="007B28DC" w:rsidRPr="00812529" w:rsidRDefault="007B28DC"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C.3.2.</w:t>
            </w:r>
          </w:p>
        </w:tc>
        <w:tc>
          <w:tcPr>
            <w:tcW w:w="3453" w:type="dxa"/>
            <w:gridSpan w:val="2"/>
            <w:tcBorders>
              <w:lef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Represent the region</w:t>
            </w:r>
          </w:p>
        </w:tc>
        <w:tc>
          <w:tcPr>
            <w:tcW w:w="4000" w:type="dxa"/>
          </w:tcPr>
          <w:p w:rsidR="007B28DC" w:rsidRPr="00812529" w:rsidRDefault="007B28DC" w:rsidP="00BE7F20">
            <w:pPr>
              <w:spacing w:before="60" w:after="60"/>
              <w:rPr>
                <w:sz w:val="18"/>
                <w:szCs w:val="18"/>
                <w:lang w:val="en-GB"/>
              </w:rPr>
            </w:pPr>
            <w:r w:rsidRPr="00812529">
              <w:rPr>
                <w:sz w:val="18"/>
                <w:szCs w:val="18"/>
                <w:lang w:val="en-GB"/>
              </w:rPr>
              <w:t>Represent the SEE region in different regional and international forums and organi</w:t>
            </w:r>
            <w:r w:rsidR="0082698B" w:rsidRPr="00812529">
              <w:rPr>
                <w:sz w:val="18"/>
                <w:szCs w:val="18"/>
                <w:lang w:val="en-GB"/>
              </w:rPr>
              <w:t>s</w:t>
            </w:r>
            <w:r w:rsidRPr="00812529">
              <w:rPr>
                <w:sz w:val="18"/>
                <w:szCs w:val="18"/>
                <w:lang w:val="en-GB"/>
              </w:rPr>
              <w:t>ations.</w:t>
            </w:r>
          </w:p>
          <w:p w:rsidR="007B28DC" w:rsidRPr="00812529" w:rsidRDefault="007B28DC" w:rsidP="00BE7F20">
            <w:pPr>
              <w:spacing w:before="60" w:after="60"/>
              <w:rPr>
                <w:sz w:val="18"/>
                <w:szCs w:val="18"/>
                <w:lang w:val="en-GB"/>
              </w:rPr>
            </w:pPr>
            <w:r w:rsidRPr="00812529">
              <w:rPr>
                <w:sz w:val="18"/>
                <w:szCs w:val="18"/>
                <w:lang w:val="en-GB"/>
              </w:rPr>
              <w:t>Effectively communicate the SEE regional priorities, promote regional cooperation to the national administrations and other target groups.</w:t>
            </w:r>
          </w:p>
        </w:tc>
        <w:tc>
          <w:tcPr>
            <w:tcW w:w="3312" w:type="dxa"/>
          </w:tcPr>
          <w:p w:rsidR="007B28DC" w:rsidRPr="00812529" w:rsidRDefault="007B28DC" w:rsidP="00BE7F20">
            <w:pPr>
              <w:spacing w:before="60" w:after="60"/>
              <w:rPr>
                <w:sz w:val="18"/>
                <w:szCs w:val="18"/>
                <w:lang w:val="en-GB"/>
              </w:rPr>
            </w:pPr>
            <w:r w:rsidRPr="00812529">
              <w:rPr>
                <w:sz w:val="18"/>
                <w:szCs w:val="18"/>
                <w:lang w:val="en-GB"/>
              </w:rPr>
              <w:t>Contribution to enhanced visibility of the region and its strategic targets.</w:t>
            </w:r>
          </w:p>
          <w:p w:rsidR="007B28DC" w:rsidRPr="00812529" w:rsidRDefault="007B28DC" w:rsidP="00BE7F20">
            <w:pPr>
              <w:spacing w:before="60" w:after="60"/>
              <w:rPr>
                <w:sz w:val="18"/>
                <w:szCs w:val="18"/>
                <w:lang w:val="en-GB"/>
              </w:rPr>
            </w:pPr>
            <w:r w:rsidRPr="00812529">
              <w:rPr>
                <w:sz w:val="18"/>
                <w:szCs w:val="18"/>
                <w:lang w:val="en-GB"/>
              </w:rPr>
              <w:t>Regional cooperation remains in the focus and in the agendas of national authorities.</w:t>
            </w:r>
          </w:p>
          <w:p w:rsidR="007B28DC" w:rsidRPr="00812529" w:rsidRDefault="007B28DC" w:rsidP="00BE7F20">
            <w:pPr>
              <w:spacing w:before="60" w:after="60"/>
              <w:rPr>
                <w:sz w:val="18"/>
                <w:szCs w:val="18"/>
                <w:lang w:val="en-GB"/>
              </w:rPr>
            </w:pPr>
            <w:r w:rsidRPr="00812529">
              <w:rPr>
                <w:sz w:val="18"/>
                <w:szCs w:val="18"/>
                <w:lang w:val="en-GB"/>
              </w:rPr>
              <w:t xml:space="preserve">Stronger participation of international actors in supporting regional cooperation in SEE. </w:t>
            </w:r>
          </w:p>
        </w:tc>
        <w:tc>
          <w:tcPr>
            <w:tcW w:w="1383" w:type="dxa"/>
          </w:tcPr>
          <w:p w:rsidR="007B28DC" w:rsidRPr="00812529" w:rsidRDefault="007B28DC" w:rsidP="00BE7F20">
            <w:pPr>
              <w:spacing w:before="60" w:after="60"/>
              <w:rPr>
                <w:sz w:val="18"/>
                <w:szCs w:val="18"/>
                <w:lang w:val="en-GB"/>
              </w:rPr>
            </w:pPr>
            <w:r w:rsidRPr="00812529">
              <w:rPr>
                <w:sz w:val="18"/>
                <w:szCs w:val="18"/>
                <w:lang w:val="en-GB"/>
              </w:rPr>
              <w:t>RCC participants</w:t>
            </w:r>
          </w:p>
        </w:tc>
        <w:tc>
          <w:tcPr>
            <w:tcW w:w="1108" w:type="dxa"/>
          </w:tcPr>
          <w:p w:rsidR="007B28DC" w:rsidRPr="00812529" w:rsidRDefault="007B28DC" w:rsidP="00BE7F20">
            <w:pPr>
              <w:spacing w:before="60" w:after="60"/>
              <w:rPr>
                <w:sz w:val="18"/>
                <w:szCs w:val="18"/>
                <w:lang w:val="en-GB"/>
              </w:rPr>
            </w:pPr>
            <w:r w:rsidRPr="00812529">
              <w:rPr>
                <w:sz w:val="18"/>
                <w:szCs w:val="18"/>
                <w:lang w:val="en-GB"/>
              </w:rPr>
              <w:t>2017 - 2019</w:t>
            </w:r>
          </w:p>
        </w:tc>
      </w:tr>
      <w:tr w:rsidR="007B28DC" w:rsidRPr="00812529" w:rsidTr="00BE7F20">
        <w:trPr>
          <w:gridAfter w:val="1"/>
          <w:wAfter w:w="1596" w:type="dxa"/>
        </w:trPr>
        <w:tc>
          <w:tcPr>
            <w:tcW w:w="250" w:type="dxa"/>
            <w:tcBorders>
              <w:right w:val="single" w:sz="4" w:space="0" w:color="FFFFFF" w:themeColor="background1"/>
            </w:tcBorders>
          </w:tcPr>
          <w:p w:rsidR="007B28DC" w:rsidRPr="00812529" w:rsidRDefault="007B28DC"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C.3.3</w:t>
            </w:r>
          </w:p>
        </w:tc>
        <w:tc>
          <w:tcPr>
            <w:tcW w:w="3453" w:type="dxa"/>
            <w:gridSpan w:val="2"/>
            <w:tcBorders>
              <w:lef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Work with media and civil society</w:t>
            </w:r>
          </w:p>
        </w:tc>
        <w:tc>
          <w:tcPr>
            <w:tcW w:w="4000" w:type="dxa"/>
          </w:tcPr>
          <w:p w:rsidR="007B28DC" w:rsidRPr="00812529" w:rsidRDefault="007B28DC" w:rsidP="00BE7F20">
            <w:pPr>
              <w:spacing w:before="60" w:after="60"/>
              <w:rPr>
                <w:sz w:val="18"/>
                <w:szCs w:val="18"/>
                <w:lang w:val="en-GB"/>
              </w:rPr>
            </w:pPr>
            <w:r w:rsidRPr="00812529">
              <w:rPr>
                <w:sz w:val="18"/>
                <w:szCs w:val="18"/>
                <w:lang w:val="en-GB"/>
              </w:rPr>
              <w:t>Establish a structured communication with the media and civil society, with a twofold objective: (1) mobili</w:t>
            </w:r>
            <w:r w:rsidR="0082698B" w:rsidRPr="00812529">
              <w:rPr>
                <w:sz w:val="18"/>
                <w:szCs w:val="18"/>
                <w:lang w:val="en-GB"/>
              </w:rPr>
              <w:t>s</w:t>
            </w:r>
            <w:r w:rsidRPr="00812529">
              <w:rPr>
                <w:sz w:val="18"/>
                <w:szCs w:val="18"/>
                <w:lang w:val="en-GB"/>
              </w:rPr>
              <w:t>e as much support as possible through dissemination of information on the performance and contribution of RCC to the benefit of the region and the people, and (2) support media development (whenever possible), promote freedom of media in SEE, and support CSO</w:t>
            </w:r>
            <w:r w:rsidR="00F8032B">
              <w:rPr>
                <w:sz w:val="18"/>
                <w:szCs w:val="18"/>
                <w:lang w:val="en-GB"/>
              </w:rPr>
              <w:t>s</w:t>
            </w:r>
            <w:r w:rsidRPr="00812529">
              <w:rPr>
                <w:sz w:val="18"/>
                <w:szCs w:val="18"/>
                <w:lang w:val="en-GB"/>
              </w:rPr>
              <w:t xml:space="preserve">. </w:t>
            </w:r>
          </w:p>
          <w:p w:rsidR="007B28DC" w:rsidRPr="00812529" w:rsidRDefault="007B28DC" w:rsidP="00BE7F20">
            <w:pPr>
              <w:spacing w:before="60" w:after="60"/>
              <w:ind w:left="360"/>
              <w:rPr>
                <w:sz w:val="18"/>
                <w:szCs w:val="18"/>
                <w:lang w:val="en-GB"/>
              </w:rPr>
            </w:pPr>
          </w:p>
        </w:tc>
        <w:tc>
          <w:tcPr>
            <w:tcW w:w="3312" w:type="dxa"/>
          </w:tcPr>
          <w:p w:rsidR="007B28DC" w:rsidRPr="00812529" w:rsidRDefault="007B28DC" w:rsidP="00BE7F20">
            <w:pPr>
              <w:spacing w:before="60" w:after="60"/>
              <w:rPr>
                <w:sz w:val="18"/>
                <w:szCs w:val="18"/>
                <w:lang w:val="en-GB"/>
              </w:rPr>
            </w:pPr>
            <w:r w:rsidRPr="00812529">
              <w:rPr>
                <w:sz w:val="18"/>
                <w:szCs w:val="18"/>
                <w:lang w:val="en-GB"/>
              </w:rPr>
              <w:t>The media and civil society playing a bolder role in SEE.</w:t>
            </w:r>
          </w:p>
          <w:p w:rsidR="007B28DC" w:rsidRPr="00812529" w:rsidRDefault="007B28DC" w:rsidP="00BE7F20">
            <w:pPr>
              <w:spacing w:before="60" w:after="60"/>
              <w:rPr>
                <w:sz w:val="18"/>
                <w:szCs w:val="18"/>
                <w:lang w:val="en-GB"/>
              </w:rPr>
            </w:pPr>
            <w:r w:rsidRPr="00812529">
              <w:rPr>
                <w:sz w:val="18"/>
                <w:szCs w:val="18"/>
                <w:lang w:val="en-GB"/>
              </w:rPr>
              <w:t>Increased public and institutional awareness and support to the implementation of SWP 2017-219 and to the RCC</w:t>
            </w:r>
            <w:r w:rsidR="004B66F7">
              <w:rPr>
                <w:sz w:val="18"/>
                <w:szCs w:val="18"/>
                <w:lang w:val="en-GB"/>
              </w:rPr>
              <w:t>.</w:t>
            </w:r>
            <w:r w:rsidRPr="00812529">
              <w:rPr>
                <w:sz w:val="18"/>
                <w:szCs w:val="18"/>
                <w:lang w:val="en-GB"/>
              </w:rPr>
              <w:t xml:space="preserve">  </w:t>
            </w:r>
          </w:p>
        </w:tc>
        <w:tc>
          <w:tcPr>
            <w:tcW w:w="1383" w:type="dxa"/>
          </w:tcPr>
          <w:p w:rsidR="007B28DC" w:rsidRPr="00812529" w:rsidRDefault="007B28DC" w:rsidP="00BE7F20">
            <w:pPr>
              <w:spacing w:before="60" w:after="60"/>
              <w:rPr>
                <w:sz w:val="18"/>
                <w:szCs w:val="18"/>
                <w:lang w:val="en-GB"/>
              </w:rPr>
            </w:pPr>
            <w:r w:rsidRPr="00812529">
              <w:rPr>
                <w:sz w:val="18"/>
                <w:szCs w:val="18"/>
                <w:lang w:val="en-GB"/>
              </w:rPr>
              <w:t>Media, CSO, national institutions in SEE</w:t>
            </w:r>
          </w:p>
        </w:tc>
        <w:tc>
          <w:tcPr>
            <w:tcW w:w="1108" w:type="dxa"/>
          </w:tcPr>
          <w:p w:rsidR="007B28DC" w:rsidRPr="00812529" w:rsidRDefault="007B28DC" w:rsidP="00BE7F20">
            <w:pPr>
              <w:spacing w:before="60" w:after="60"/>
              <w:rPr>
                <w:sz w:val="18"/>
                <w:szCs w:val="18"/>
                <w:lang w:val="en-GB"/>
              </w:rPr>
            </w:pPr>
            <w:r w:rsidRPr="00812529">
              <w:rPr>
                <w:sz w:val="18"/>
                <w:szCs w:val="18"/>
                <w:lang w:val="en-GB"/>
              </w:rPr>
              <w:t>2017-2019</w:t>
            </w:r>
          </w:p>
        </w:tc>
      </w:tr>
      <w:tr w:rsidR="007B28DC" w:rsidRPr="00812529" w:rsidTr="00BE7F20">
        <w:trPr>
          <w:gridAfter w:val="1"/>
          <w:wAfter w:w="1596" w:type="dxa"/>
        </w:trPr>
        <w:tc>
          <w:tcPr>
            <w:tcW w:w="250" w:type="dxa"/>
            <w:tcBorders>
              <w:right w:val="single" w:sz="4" w:space="0" w:color="FFFFFF" w:themeColor="background1"/>
            </w:tcBorders>
          </w:tcPr>
          <w:p w:rsidR="007B28DC" w:rsidRPr="00812529" w:rsidRDefault="007B28DC" w:rsidP="00BE7F20">
            <w:pPr>
              <w:spacing w:before="60" w:after="60"/>
              <w:rPr>
                <w:sz w:val="18"/>
                <w:szCs w:val="18"/>
                <w:lang w:val="en-GB"/>
              </w:rPr>
            </w:pPr>
          </w:p>
        </w:tc>
        <w:tc>
          <w:tcPr>
            <w:tcW w:w="844" w:type="dxa"/>
            <w:tcBorders>
              <w:left w:val="single" w:sz="4" w:space="0" w:color="FFFFFF" w:themeColor="background1"/>
              <w:righ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C.3.4.</w:t>
            </w:r>
          </w:p>
        </w:tc>
        <w:tc>
          <w:tcPr>
            <w:tcW w:w="3453" w:type="dxa"/>
            <w:gridSpan w:val="2"/>
            <w:tcBorders>
              <w:left w:val="single" w:sz="4" w:space="0" w:color="FFFFFF" w:themeColor="background1"/>
            </w:tcBorders>
          </w:tcPr>
          <w:p w:rsidR="007B28DC" w:rsidRPr="00812529" w:rsidRDefault="007B28DC" w:rsidP="00BE7F20">
            <w:pPr>
              <w:spacing w:before="60" w:after="60"/>
              <w:rPr>
                <w:sz w:val="18"/>
                <w:szCs w:val="18"/>
                <w:lang w:val="en-GB"/>
              </w:rPr>
            </w:pPr>
            <w:r w:rsidRPr="00812529">
              <w:rPr>
                <w:sz w:val="18"/>
                <w:szCs w:val="18"/>
                <w:lang w:val="en-GB"/>
              </w:rPr>
              <w:t xml:space="preserve">Implement Roma Initiative 2020 </w:t>
            </w:r>
          </w:p>
          <w:p w:rsidR="007B28DC" w:rsidRPr="00812529" w:rsidRDefault="007B28DC" w:rsidP="00BE7F20">
            <w:pPr>
              <w:spacing w:before="60" w:after="60"/>
              <w:rPr>
                <w:sz w:val="18"/>
                <w:szCs w:val="18"/>
                <w:lang w:val="en-GB"/>
              </w:rPr>
            </w:pPr>
          </w:p>
          <w:p w:rsidR="007B28DC" w:rsidRPr="00812529" w:rsidRDefault="007B28DC" w:rsidP="00BE7F20">
            <w:pPr>
              <w:spacing w:before="60" w:after="60"/>
              <w:rPr>
                <w:sz w:val="18"/>
                <w:szCs w:val="18"/>
                <w:lang w:val="en-GB"/>
              </w:rPr>
            </w:pPr>
          </w:p>
          <w:p w:rsidR="007B28DC" w:rsidRPr="00812529" w:rsidRDefault="007B28DC" w:rsidP="00BE7F20">
            <w:pPr>
              <w:spacing w:before="60" w:after="60"/>
              <w:rPr>
                <w:sz w:val="18"/>
                <w:szCs w:val="18"/>
                <w:lang w:val="en-GB"/>
              </w:rPr>
            </w:pPr>
          </w:p>
          <w:p w:rsidR="007B28DC" w:rsidRPr="00812529" w:rsidRDefault="007B28DC" w:rsidP="00BE7F20">
            <w:pPr>
              <w:spacing w:before="60" w:after="60"/>
              <w:rPr>
                <w:sz w:val="18"/>
                <w:szCs w:val="18"/>
                <w:lang w:val="en-GB"/>
              </w:rPr>
            </w:pPr>
          </w:p>
          <w:p w:rsidR="007B28DC" w:rsidRPr="00812529" w:rsidRDefault="007B28DC" w:rsidP="00BE7F20">
            <w:pPr>
              <w:spacing w:before="60" w:after="60"/>
              <w:rPr>
                <w:sz w:val="18"/>
                <w:szCs w:val="18"/>
                <w:lang w:val="en-GB"/>
              </w:rPr>
            </w:pPr>
          </w:p>
        </w:tc>
        <w:tc>
          <w:tcPr>
            <w:tcW w:w="4000" w:type="dxa"/>
          </w:tcPr>
          <w:p w:rsidR="007B28DC" w:rsidRPr="00812529" w:rsidRDefault="007B28DC" w:rsidP="00BE7F20">
            <w:pPr>
              <w:spacing w:before="60" w:after="60"/>
              <w:rPr>
                <w:sz w:val="18"/>
                <w:szCs w:val="18"/>
                <w:lang w:val="en-GB"/>
              </w:rPr>
            </w:pPr>
            <w:r w:rsidRPr="00812529">
              <w:rPr>
                <w:sz w:val="18"/>
                <w:szCs w:val="18"/>
                <w:lang w:val="en-GB"/>
              </w:rPr>
              <w:lastRenderedPageBreak/>
              <w:t xml:space="preserve">Support national institutions to mainstream Roma policies and national strategies into the national </w:t>
            </w:r>
            <w:r w:rsidRPr="00812529">
              <w:rPr>
                <w:sz w:val="18"/>
                <w:szCs w:val="18"/>
                <w:lang w:val="en-GB"/>
              </w:rPr>
              <w:lastRenderedPageBreak/>
              <w:t>development strategies and budgets.</w:t>
            </w:r>
          </w:p>
          <w:p w:rsidR="007B28DC" w:rsidRPr="00812529" w:rsidRDefault="007B28DC" w:rsidP="00BE7F20">
            <w:pPr>
              <w:spacing w:before="60" w:after="60"/>
              <w:rPr>
                <w:sz w:val="18"/>
                <w:szCs w:val="18"/>
                <w:lang w:val="en-GB"/>
              </w:rPr>
            </w:pPr>
            <w:r w:rsidRPr="00812529">
              <w:rPr>
                <w:sz w:val="18"/>
                <w:szCs w:val="18"/>
                <w:lang w:val="en-GB"/>
              </w:rPr>
              <w:t>Measure implementation impact using EU developed and domestically-owned monitoring indicators.</w:t>
            </w:r>
          </w:p>
          <w:p w:rsidR="007B28DC" w:rsidRPr="00812529" w:rsidRDefault="007B28DC" w:rsidP="00BE7F20">
            <w:pPr>
              <w:spacing w:before="60" w:after="60"/>
              <w:rPr>
                <w:sz w:val="18"/>
                <w:szCs w:val="18"/>
                <w:lang w:val="en-GB"/>
              </w:rPr>
            </w:pPr>
            <w:r w:rsidRPr="00812529">
              <w:rPr>
                <w:sz w:val="18"/>
                <w:szCs w:val="18"/>
                <w:lang w:val="en-GB"/>
              </w:rPr>
              <w:t>Strengthen national public dialogue on policy responses to the situation of Roma.</w:t>
            </w:r>
          </w:p>
          <w:p w:rsidR="007B28DC" w:rsidRPr="00812529" w:rsidRDefault="007B28DC" w:rsidP="00BE7F20">
            <w:pPr>
              <w:spacing w:before="60" w:after="60"/>
              <w:rPr>
                <w:sz w:val="18"/>
                <w:szCs w:val="18"/>
                <w:lang w:val="en-GB"/>
              </w:rPr>
            </w:pPr>
            <w:r w:rsidRPr="00812529">
              <w:rPr>
                <w:sz w:val="18"/>
                <w:szCs w:val="18"/>
                <w:lang w:val="en-GB"/>
              </w:rPr>
              <w:t>Enhance regional cooperation and coordination on Roma integration</w:t>
            </w:r>
            <w:r w:rsidR="004B66F7">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Support</w:t>
            </w:r>
            <w:r w:rsidRPr="00812529" w:rsidDel="002F03D3">
              <w:rPr>
                <w:sz w:val="18"/>
                <w:szCs w:val="18"/>
                <w:lang w:val="en-GB"/>
              </w:rPr>
              <w:t xml:space="preserve"> </w:t>
            </w:r>
            <w:r w:rsidRPr="00812529">
              <w:rPr>
                <w:sz w:val="18"/>
                <w:szCs w:val="18"/>
                <w:lang w:val="en-GB"/>
              </w:rPr>
              <w:t xml:space="preserve">public officials with enhanced knowledge on Roma priorities relevant policies; promote exchange of experiences and promising practices, including from EU </w:t>
            </w:r>
            <w:r w:rsidR="000E4DF8">
              <w:rPr>
                <w:sz w:val="18"/>
                <w:szCs w:val="18"/>
                <w:lang w:val="en-GB"/>
              </w:rPr>
              <w:t>M</w:t>
            </w:r>
            <w:r w:rsidRPr="00812529">
              <w:rPr>
                <w:sz w:val="18"/>
                <w:szCs w:val="18"/>
                <w:lang w:val="en-GB"/>
              </w:rPr>
              <w:t xml:space="preserve">ember </w:t>
            </w:r>
            <w:r w:rsidR="000E4DF8">
              <w:rPr>
                <w:sz w:val="18"/>
                <w:szCs w:val="18"/>
                <w:lang w:val="en-GB"/>
              </w:rPr>
              <w:t>S</w:t>
            </w:r>
            <w:r w:rsidRPr="00812529">
              <w:rPr>
                <w:sz w:val="18"/>
                <w:szCs w:val="18"/>
                <w:lang w:val="en-GB"/>
              </w:rPr>
              <w:t xml:space="preserve">tates. </w:t>
            </w:r>
          </w:p>
          <w:p w:rsidR="007B28DC" w:rsidRPr="00812529" w:rsidRDefault="007B28DC" w:rsidP="00BE7F20">
            <w:pPr>
              <w:spacing w:before="60" w:after="60"/>
              <w:rPr>
                <w:sz w:val="18"/>
                <w:szCs w:val="18"/>
                <w:lang w:val="en-GB"/>
              </w:rPr>
            </w:pPr>
            <w:r w:rsidRPr="00812529">
              <w:rPr>
                <w:sz w:val="18"/>
                <w:szCs w:val="18"/>
                <w:lang w:val="en-GB"/>
              </w:rPr>
              <w:t>Provide continuous policy guidance in monitoring and measuring the impact of government actions.</w:t>
            </w:r>
          </w:p>
          <w:p w:rsidR="007B28DC" w:rsidRPr="00812529" w:rsidRDefault="007B28DC" w:rsidP="00BE7F20">
            <w:pPr>
              <w:spacing w:before="60" w:after="60"/>
              <w:rPr>
                <w:sz w:val="18"/>
                <w:szCs w:val="18"/>
                <w:lang w:val="en-GB"/>
              </w:rPr>
            </w:pPr>
            <w:r w:rsidRPr="00812529">
              <w:rPr>
                <w:sz w:val="18"/>
                <w:szCs w:val="18"/>
                <w:lang w:val="en-GB"/>
              </w:rPr>
              <w:t xml:space="preserve">Streamline with </w:t>
            </w:r>
            <w:r w:rsidR="00DC4A33">
              <w:rPr>
                <w:sz w:val="18"/>
                <w:szCs w:val="18"/>
                <w:lang w:val="en-GB"/>
              </w:rPr>
              <w:t xml:space="preserve">the </w:t>
            </w:r>
            <w:r w:rsidRPr="00812529">
              <w:rPr>
                <w:sz w:val="18"/>
                <w:szCs w:val="18"/>
                <w:lang w:val="en-GB"/>
              </w:rPr>
              <w:t>overall RCC work through the Programming and Monitoring Committees and the Balkan Barometer.</w:t>
            </w:r>
          </w:p>
          <w:p w:rsidR="007B28DC" w:rsidRPr="00812529" w:rsidRDefault="007B28DC" w:rsidP="00BE7F20">
            <w:pPr>
              <w:spacing w:before="60" w:after="60"/>
              <w:rPr>
                <w:sz w:val="18"/>
                <w:szCs w:val="18"/>
                <w:lang w:val="en-GB"/>
              </w:rPr>
            </w:pPr>
          </w:p>
        </w:tc>
        <w:tc>
          <w:tcPr>
            <w:tcW w:w="3312" w:type="dxa"/>
          </w:tcPr>
          <w:p w:rsidR="007B28DC" w:rsidRPr="00812529" w:rsidRDefault="007B28DC" w:rsidP="00BE7F20">
            <w:pPr>
              <w:spacing w:before="60" w:after="60"/>
              <w:rPr>
                <w:sz w:val="18"/>
                <w:szCs w:val="18"/>
                <w:lang w:val="en-GB"/>
              </w:rPr>
            </w:pPr>
            <w:r w:rsidRPr="00812529">
              <w:rPr>
                <w:sz w:val="18"/>
                <w:szCs w:val="18"/>
                <w:lang w:val="en-GB"/>
              </w:rPr>
              <w:lastRenderedPageBreak/>
              <w:t xml:space="preserve">Roma specific policy measures are integrated into the national development </w:t>
            </w:r>
            <w:r w:rsidRPr="00812529">
              <w:rPr>
                <w:sz w:val="18"/>
                <w:szCs w:val="18"/>
                <w:lang w:val="en-GB"/>
              </w:rPr>
              <w:lastRenderedPageBreak/>
              <w:t>strategies and national budgets.</w:t>
            </w:r>
          </w:p>
          <w:p w:rsidR="007B28DC" w:rsidRPr="00812529" w:rsidRDefault="007B28DC" w:rsidP="00BE7F20">
            <w:pPr>
              <w:spacing w:before="60" w:after="60"/>
              <w:rPr>
                <w:sz w:val="18"/>
                <w:szCs w:val="18"/>
                <w:lang w:val="en-GB"/>
              </w:rPr>
            </w:pPr>
            <w:r w:rsidRPr="00812529">
              <w:rPr>
                <w:sz w:val="18"/>
                <w:szCs w:val="18"/>
                <w:lang w:val="en-GB"/>
              </w:rPr>
              <w:t>Actions addressing the specific problems faced by Roma communities are better supported.</w:t>
            </w:r>
          </w:p>
        </w:tc>
        <w:tc>
          <w:tcPr>
            <w:tcW w:w="1383" w:type="dxa"/>
          </w:tcPr>
          <w:p w:rsidR="007B28DC" w:rsidRPr="00812529" w:rsidRDefault="007B28DC" w:rsidP="00BE7F20">
            <w:pPr>
              <w:spacing w:before="60" w:after="60"/>
              <w:rPr>
                <w:sz w:val="18"/>
                <w:szCs w:val="18"/>
                <w:lang w:val="en-GB"/>
              </w:rPr>
            </w:pPr>
            <w:r w:rsidRPr="00812529">
              <w:rPr>
                <w:sz w:val="18"/>
                <w:szCs w:val="18"/>
                <w:lang w:val="en-GB"/>
              </w:rPr>
              <w:lastRenderedPageBreak/>
              <w:t>European Commission,</w:t>
            </w:r>
          </w:p>
          <w:p w:rsidR="007B28DC" w:rsidRPr="00812529" w:rsidRDefault="007B28DC" w:rsidP="00BE7F20">
            <w:pPr>
              <w:spacing w:before="60" w:after="60"/>
              <w:rPr>
                <w:sz w:val="18"/>
                <w:szCs w:val="18"/>
                <w:lang w:val="en-GB"/>
              </w:rPr>
            </w:pPr>
            <w:r w:rsidRPr="00812529">
              <w:rPr>
                <w:sz w:val="18"/>
                <w:szCs w:val="18"/>
                <w:lang w:val="en-GB"/>
              </w:rPr>
              <w:lastRenderedPageBreak/>
              <w:t>EU Delegations,</w:t>
            </w:r>
          </w:p>
          <w:p w:rsidR="007B28DC" w:rsidRPr="00812529" w:rsidRDefault="007B28DC" w:rsidP="00BE7F20">
            <w:pPr>
              <w:spacing w:before="60" w:after="60"/>
              <w:rPr>
                <w:sz w:val="18"/>
                <w:szCs w:val="18"/>
                <w:lang w:val="en-GB"/>
              </w:rPr>
            </w:pPr>
            <w:r w:rsidRPr="00812529">
              <w:rPr>
                <w:sz w:val="18"/>
                <w:szCs w:val="18"/>
                <w:lang w:val="en-GB"/>
              </w:rPr>
              <w:t>Open Society Foundations,</w:t>
            </w:r>
          </w:p>
          <w:p w:rsidR="007B28DC" w:rsidRPr="00812529" w:rsidRDefault="007B28DC" w:rsidP="00BE7F20">
            <w:pPr>
              <w:spacing w:before="60" w:after="60"/>
              <w:rPr>
                <w:sz w:val="18"/>
                <w:szCs w:val="18"/>
                <w:lang w:val="en-GB"/>
              </w:rPr>
            </w:pPr>
            <w:r w:rsidRPr="00812529">
              <w:rPr>
                <w:sz w:val="18"/>
                <w:szCs w:val="18"/>
                <w:lang w:val="en-GB"/>
              </w:rPr>
              <w:t>National authorities</w:t>
            </w:r>
            <w:r w:rsidR="00083167"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Roma National Contact Points</w:t>
            </w:r>
            <w:r w:rsidR="00083167"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Relevant line ministries and other agencies</w:t>
            </w:r>
            <w:r w:rsidR="00083167" w:rsidRPr="00812529">
              <w:rPr>
                <w:sz w:val="18"/>
                <w:szCs w:val="18"/>
                <w:lang w:val="en-GB"/>
              </w:rPr>
              <w:t>,</w:t>
            </w:r>
          </w:p>
          <w:p w:rsidR="007B28DC" w:rsidRPr="00812529" w:rsidRDefault="007B28DC" w:rsidP="00BE7F20">
            <w:pPr>
              <w:spacing w:before="60" w:after="60"/>
              <w:rPr>
                <w:sz w:val="18"/>
                <w:szCs w:val="18"/>
                <w:lang w:val="en-GB"/>
              </w:rPr>
            </w:pPr>
            <w:r w:rsidRPr="00812529">
              <w:rPr>
                <w:sz w:val="18"/>
                <w:szCs w:val="18"/>
                <w:lang w:val="en-GB"/>
              </w:rPr>
              <w:t xml:space="preserve">Civil society </w:t>
            </w:r>
            <w:r w:rsidR="007E4964" w:rsidRPr="00812529">
              <w:rPr>
                <w:sz w:val="18"/>
                <w:szCs w:val="18"/>
                <w:lang w:val="en-GB"/>
              </w:rPr>
              <w:t>organi</w:t>
            </w:r>
            <w:r w:rsidR="0082698B" w:rsidRPr="00812529">
              <w:rPr>
                <w:sz w:val="18"/>
                <w:szCs w:val="18"/>
                <w:lang w:val="en-GB"/>
              </w:rPr>
              <w:t>s</w:t>
            </w:r>
            <w:r w:rsidR="007E4964" w:rsidRPr="00812529">
              <w:rPr>
                <w:sz w:val="18"/>
                <w:szCs w:val="18"/>
                <w:lang w:val="en-GB"/>
              </w:rPr>
              <w:t>ations</w:t>
            </w:r>
          </w:p>
        </w:tc>
        <w:tc>
          <w:tcPr>
            <w:tcW w:w="1108" w:type="dxa"/>
          </w:tcPr>
          <w:p w:rsidR="007B28DC" w:rsidRPr="00812529" w:rsidRDefault="007B28DC" w:rsidP="00BE7F20">
            <w:pPr>
              <w:spacing w:before="60" w:after="60"/>
              <w:rPr>
                <w:sz w:val="18"/>
                <w:szCs w:val="18"/>
                <w:lang w:val="en-GB"/>
              </w:rPr>
            </w:pPr>
            <w:r w:rsidRPr="00812529">
              <w:rPr>
                <w:sz w:val="18"/>
                <w:szCs w:val="18"/>
                <w:lang w:val="en-GB"/>
              </w:rPr>
              <w:lastRenderedPageBreak/>
              <w:t>2017 - 2019</w:t>
            </w:r>
          </w:p>
        </w:tc>
      </w:tr>
    </w:tbl>
    <w:p w:rsidR="007B28DC" w:rsidRPr="00812529" w:rsidRDefault="007B28DC">
      <w:pPr>
        <w:spacing w:before="0"/>
        <w:rPr>
          <w:b/>
          <w:caps/>
          <w:szCs w:val="24"/>
          <w:lang w:val="en-GB"/>
        </w:rPr>
      </w:pPr>
    </w:p>
    <w:p w:rsidR="005A3C7D" w:rsidRPr="00812529" w:rsidRDefault="005A3C7D">
      <w:pPr>
        <w:spacing w:before="0"/>
        <w:rPr>
          <w:b/>
          <w:caps/>
          <w:szCs w:val="24"/>
          <w:lang w:val="en-GB"/>
        </w:rPr>
      </w:pPr>
      <w:r w:rsidRPr="00812529">
        <w:rPr>
          <w:szCs w:val="24"/>
          <w:lang w:val="en-GB"/>
        </w:rPr>
        <w:br w:type="page"/>
      </w:r>
    </w:p>
    <w:p w:rsidR="000046F4" w:rsidRPr="00812529" w:rsidRDefault="00E036F7" w:rsidP="00E036F7">
      <w:pPr>
        <w:pStyle w:val="Heading1"/>
        <w:rPr>
          <w:sz w:val="22"/>
          <w:szCs w:val="24"/>
          <w:lang w:val="en-GB"/>
        </w:rPr>
      </w:pPr>
      <w:bookmarkStart w:id="66" w:name="_Toc449101932"/>
      <w:bookmarkStart w:id="67" w:name="_Toc449103298"/>
      <w:bookmarkStart w:id="68" w:name="_Toc449528848"/>
      <w:r w:rsidRPr="00812529">
        <w:rPr>
          <w:sz w:val="22"/>
          <w:szCs w:val="24"/>
          <w:lang w:val="en-GB"/>
        </w:rPr>
        <w:lastRenderedPageBreak/>
        <w:t xml:space="preserve">ANNEX 1: </w:t>
      </w:r>
      <w:r w:rsidR="00612A83" w:rsidRPr="00812529">
        <w:rPr>
          <w:sz w:val="22"/>
          <w:szCs w:val="24"/>
          <w:lang w:val="en-GB"/>
        </w:rPr>
        <w:t>Overview of the main regional cooperation mechanisms</w:t>
      </w:r>
      <w:bookmarkEnd w:id="66"/>
      <w:bookmarkEnd w:id="67"/>
      <w:bookmarkEnd w:id="68"/>
    </w:p>
    <w:p w:rsidR="0057159A" w:rsidRPr="00812529" w:rsidRDefault="0057159A" w:rsidP="0057159A">
      <w:pPr>
        <w:rPr>
          <w:lang w:val="en-GB"/>
        </w:rPr>
      </w:pPr>
    </w:p>
    <w:tbl>
      <w:tblPr>
        <w:tblStyle w:val="TableGrid"/>
        <w:tblW w:w="14283" w:type="dxa"/>
        <w:tblLook w:val="04A0" w:firstRow="1" w:lastRow="0" w:firstColumn="1" w:lastColumn="0" w:noHBand="0" w:noVBand="1"/>
      </w:tblPr>
      <w:tblGrid>
        <w:gridCol w:w="3403"/>
        <w:gridCol w:w="3686"/>
        <w:gridCol w:w="3792"/>
        <w:gridCol w:w="3402"/>
      </w:tblGrid>
      <w:tr w:rsidR="00283C44" w:rsidRPr="00812529" w:rsidTr="00B058BE">
        <w:trPr>
          <w:trHeight w:val="567"/>
          <w:tblHeader/>
        </w:trPr>
        <w:tc>
          <w:tcPr>
            <w:tcW w:w="3403" w:type="dxa"/>
            <w:shd w:val="clear" w:color="auto" w:fill="948A54" w:themeFill="background2" w:themeFillShade="80"/>
            <w:vAlign w:val="center"/>
          </w:tcPr>
          <w:p w:rsidR="00283C44" w:rsidRPr="00812529" w:rsidRDefault="001735D2" w:rsidP="00B33446">
            <w:pPr>
              <w:spacing w:before="0" w:line="20" w:lineRule="atLeast"/>
              <w:jc w:val="center"/>
              <w:rPr>
                <w:rFonts w:cs="Times New Roman"/>
                <w:b/>
                <w:i/>
                <w:sz w:val="20"/>
                <w:szCs w:val="20"/>
                <w:lang w:val="en-GB"/>
              </w:rPr>
            </w:pPr>
            <w:r w:rsidRPr="00812529">
              <w:rPr>
                <w:rFonts w:cs="Times New Roman"/>
                <w:b/>
                <w:i/>
                <w:sz w:val="20"/>
                <w:szCs w:val="20"/>
                <w:lang w:val="en-GB"/>
              </w:rPr>
              <w:t>Name</w:t>
            </w:r>
          </w:p>
        </w:tc>
        <w:tc>
          <w:tcPr>
            <w:tcW w:w="3686" w:type="dxa"/>
            <w:shd w:val="clear" w:color="auto" w:fill="948A54" w:themeFill="background2" w:themeFillShade="80"/>
            <w:vAlign w:val="center"/>
          </w:tcPr>
          <w:p w:rsidR="00283C44" w:rsidRPr="00812529" w:rsidRDefault="00B41F1B" w:rsidP="00B33446">
            <w:pPr>
              <w:spacing w:before="0" w:line="20" w:lineRule="atLeast"/>
              <w:jc w:val="center"/>
              <w:rPr>
                <w:rFonts w:cs="Times New Roman"/>
                <w:b/>
                <w:i/>
                <w:sz w:val="20"/>
                <w:szCs w:val="20"/>
                <w:lang w:val="en-GB"/>
              </w:rPr>
            </w:pPr>
            <w:r w:rsidRPr="00812529">
              <w:rPr>
                <w:rFonts w:cs="Times New Roman"/>
                <w:b/>
                <w:i/>
                <w:sz w:val="20"/>
                <w:szCs w:val="20"/>
                <w:lang w:val="en-GB"/>
              </w:rPr>
              <w:t>I</w:t>
            </w:r>
            <w:r w:rsidR="00283C44" w:rsidRPr="00812529">
              <w:rPr>
                <w:rFonts w:cs="Times New Roman"/>
                <w:b/>
                <w:i/>
                <w:sz w:val="20"/>
                <w:szCs w:val="20"/>
                <w:lang w:val="en-GB"/>
              </w:rPr>
              <w:t>nstitutional set-up</w:t>
            </w:r>
          </w:p>
        </w:tc>
        <w:tc>
          <w:tcPr>
            <w:tcW w:w="3792" w:type="dxa"/>
            <w:shd w:val="clear" w:color="auto" w:fill="948A54" w:themeFill="background2" w:themeFillShade="80"/>
            <w:vAlign w:val="center"/>
          </w:tcPr>
          <w:p w:rsidR="00283C44" w:rsidRPr="00812529" w:rsidRDefault="00283C44" w:rsidP="00B33446">
            <w:pPr>
              <w:spacing w:before="0" w:line="20" w:lineRule="atLeast"/>
              <w:jc w:val="center"/>
              <w:rPr>
                <w:rFonts w:cs="Times New Roman"/>
                <w:b/>
                <w:i/>
                <w:sz w:val="20"/>
                <w:szCs w:val="20"/>
                <w:lang w:val="en-GB"/>
              </w:rPr>
            </w:pPr>
            <w:r w:rsidRPr="00812529">
              <w:rPr>
                <w:rFonts w:cs="Times New Roman"/>
                <w:b/>
                <w:i/>
                <w:sz w:val="20"/>
                <w:szCs w:val="20"/>
                <w:lang w:val="en-GB"/>
              </w:rPr>
              <w:t>Mission / Main objectives</w:t>
            </w:r>
          </w:p>
        </w:tc>
        <w:tc>
          <w:tcPr>
            <w:tcW w:w="3402" w:type="dxa"/>
            <w:shd w:val="clear" w:color="auto" w:fill="948A54" w:themeFill="background2" w:themeFillShade="80"/>
            <w:vAlign w:val="center"/>
          </w:tcPr>
          <w:p w:rsidR="00283C44" w:rsidRPr="00812529" w:rsidRDefault="00283C44" w:rsidP="00B33446">
            <w:pPr>
              <w:spacing w:before="0" w:line="20" w:lineRule="atLeast"/>
              <w:jc w:val="center"/>
              <w:rPr>
                <w:rFonts w:cs="Times New Roman"/>
                <w:b/>
                <w:i/>
                <w:sz w:val="20"/>
                <w:szCs w:val="20"/>
                <w:lang w:val="en-GB"/>
              </w:rPr>
            </w:pPr>
            <w:r w:rsidRPr="00812529">
              <w:rPr>
                <w:rFonts w:cs="Times New Roman"/>
                <w:b/>
                <w:i/>
                <w:sz w:val="20"/>
                <w:szCs w:val="20"/>
                <w:lang w:val="en-GB"/>
              </w:rPr>
              <w:t>Link with RCC SWP 2017-2019</w:t>
            </w:r>
          </w:p>
        </w:tc>
      </w:tr>
      <w:tr w:rsidR="00283C44" w:rsidRPr="00812529" w:rsidTr="00B41F1B">
        <w:tc>
          <w:tcPr>
            <w:tcW w:w="3403" w:type="dxa"/>
          </w:tcPr>
          <w:p w:rsidR="009A4DAD" w:rsidRPr="00812529" w:rsidRDefault="009A4DAD"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Social Agenda 2020 Regional Working Group (SAWG)</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No</w:t>
            </w:r>
            <w:r w:rsidR="00AA2C19" w:rsidRPr="00812529">
              <w:rPr>
                <w:rFonts w:cs="Times New Roman"/>
                <w:i/>
                <w:sz w:val="18"/>
                <w:szCs w:val="18"/>
                <w:lang w:val="en-GB"/>
              </w:rPr>
              <w:t xml:space="preserve"> (RCC provides technical support)</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b/>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2013</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No</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b/>
                <w:sz w:val="18"/>
                <w:szCs w:val="18"/>
                <w:lang w:val="en-GB"/>
              </w:rPr>
            </w:pPr>
          </w:p>
        </w:tc>
        <w:tc>
          <w:tcPr>
            <w:tcW w:w="3686" w:type="dxa"/>
          </w:tcPr>
          <w:p w:rsidR="009A4DAD" w:rsidRPr="00812529" w:rsidRDefault="009A4DAD"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15"/>
              </w:numPr>
              <w:spacing w:before="0" w:line="20" w:lineRule="atLeast"/>
              <w:ind w:left="360"/>
              <w:rPr>
                <w:rFonts w:cs="Times New Roman"/>
                <w:sz w:val="18"/>
                <w:szCs w:val="18"/>
                <w:lang w:val="en-GB"/>
              </w:rPr>
            </w:pPr>
            <w:r w:rsidRPr="00812529">
              <w:rPr>
                <w:rFonts w:cs="Times New Roman"/>
                <w:b/>
                <w:sz w:val="18"/>
                <w:szCs w:val="18"/>
                <w:lang w:val="en-GB"/>
              </w:rPr>
              <w:t>Regional meetings</w:t>
            </w:r>
            <w:r w:rsidRPr="00812529">
              <w:rPr>
                <w:rFonts w:cs="Times New Roman"/>
                <w:sz w:val="18"/>
                <w:szCs w:val="18"/>
                <w:lang w:val="en-GB"/>
              </w:rPr>
              <w:t xml:space="preserve"> (High</w:t>
            </w:r>
            <w:r w:rsidR="000C7052">
              <w:rPr>
                <w:rFonts w:cs="Times New Roman"/>
                <w:sz w:val="18"/>
                <w:szCs w:val="18"/>
                <w:lang w:val="en-GB"/>
              </w:rPr>
              <w:t>-</w:t>
            </w:r>
            <w:r w:rsidRPr="00812529">
              <w:rPr>
                <w:rFonts w:cs="Times New Roman"/>
                <w:sz w:val="18"/>
                <w:szCs w:val="18"/>
                <w:lang w:val="en-GB"/>
              </w:rPr>
              <w:t>level representatives of relevant ministries in charge of employment and social affairs meet at least twice a year)</w:t>
            </w:r>
          </w:p>
          <w:p w:rsidR="00283C44" w:rsidRPr="00812529" w:rsidRDefault="00283C44" w:rsidP="009A4DAD">
            <w:pPr>
              <w:pStyle w:val="ListParagraph"/>
              <w:numPr>
                <w:ilvl w:val="0"/>
                <w:numId w:val="0"/>
              </w:numPr>
              <w:spacing w:before="0" w:line="20" w:lineRule="atLeast"/>
              <w:ind w:left="360"/>
              <w:rPr>
                <w:rFonts w:cs="Times New Roman"/>
                <w:sz w:val="18"/>
                <w:szCs w:val="18"/>
                <w:lang w:val="en-GB"/>
              </w:rPr>
            </w:pPr>
          </w:p>
          <w:p w:rsidR="00283C44" w:rsidRPr="00812529" w:rsidRDefault="00283C44" w:rsidP="00533A65">
            <w:pPr>
              <w:pStyle w:val="ListParagraph"/>
              <w:numPr>
                <w:ilvl w:val="0"/>
                <w:numId w:val="15"/>
              </w:numPr>
              <w:spacing w:before="0" w:line="20" w:lineRule="atLeast"/>
              <w:ind w:left="360"/>
              <w:rPr>
                <w:rFonts w:cs="Times New Roman"/>
                <w:sz w:val="18"/>
                <w:szCs w:val="18"/>
                <w:lang w:val="en-GB"/>
              </w:rPr>
            </w:pPr>
            <w:r w:rsidRPr="00812529">
              <w:rPr>
                <w:rFonts w:cs="Times New Roman"/>
                <w:b/>
                <w:sz w:val="18"/>
                <w:szCs w:val="18"/>
                <w:lang w:val="en-GB"/>
              </w:rPr>
              <w:t>RCC Secretariat</w:t>
            </w:r>
            <w:r w:rsidRPr="00812529">
              <w:rPr>
                <w:rFonts w:cs="Times New Roman"/>
                <w:sz w:val="18"/>
                <w:szCs w:val="18"/>
                <w:lang w:val="en-GB"/>
              </w:rPr>
              <w:t xml:space="preserve"> (RCC serves as the secretariat of the </w:t>
            </w:r>
            <w:r w:rsidR="00533A65">
              <w:rPr>
                <w:rFonts w:cs="Times New Roman"/>
                <w:sz w:val="18"/>
                <w:szCs w:val="18"/>
                <w:lang w:val="en-GB"/>
              </w:rPr>
              <w:t>W</w:t>
            </w:r>
            <w:r w:rsidRPr="00812529">
              <w:rPr>
                <w:rFonts w:cs="Times New Roman"/>
                <w:sz w:val="18"/>
                <w:szCs w:val="18"/>
                <w:lang w:val="en-GB"/>
              </w:rPr>
              <w:t xml:space="preserve">orking </w:t>
            </w:r>
            <w:r w:rsidR="00533A65">
              <w:rPr>
                <w:rFonts w:cs="Times New Roman"/>
                <w:sz w:val="18"/>
                <w:szCs w:val="18"/>
                <w:lang w:val="en-GB"/>
              </w:rPr>
              <w:t>G</w:t>
            </w:r>
            <w:r w:rsidRPr="00812529">
              <w:rPr>
                <w:rFonts w:cs="Times New Roman"/>
                <w:sz w:val="18"/>
                <w:szCs w:val="18"/>
                <w:lang w:val="en-GB"/>
              </w:rPr>
              <w:t>roup and coordinates meetings, activities and preparation/dissemination of all output</w:t>
            </w:r>
            <w:r w:rsidR="00E339A1">
              <w:rPr>
                <w:rFonts w:cs="Times New Roman"/>
                <w:sz w:val="18"/>
                <w:szCs w:val="18"/>
                <w:lang w:val="en-GB"/>
              </w:rPr>
              <w:t>s</w:t>
            </w:r>
            <w:r w:rsidRPr="00812529">
              <w:rPr>
                <w:rFonts w:cs="Times New Roman"/>
                <w:sz w:val="18"/>
                <w:szCs w:val="18"/>
                <w:lang w:val="en-GB"/>
              </w:rPr>
              <w:t>)</w:t>
            </w:r>
          </w:p>
        </w:tc>
        <w:tc>
          <w:tcPr>
            <w:tcW w:w="3792" w:type="dxa"/>
          </w:tcPr>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SAWG is the main regional platform for social development and identifying, elaborating as well as implementing regional actions aimed at furthering the regional </w:t>
            </w:r>
            <w:r w:rsidR="007E4964" w:rsidRPr="00812529">
              <w:rPr>
                <w:rFonts w:cs="Times New Roman"/>
                <w:sz w:val="18"/>
                <w:szCs w:val="18"/>
                <w:lang w:val="en-GB"/>
              </w:rPr>
              <w:t>labo</w:t>
            </w:r>
            <w:r w:rsidR="009A23A7" w:rsidRPr="00812529">
              <w:rPr>
                <w:rFonts w:cs="Times New Roman"/>
                <w:sz w:val="18"/>
                <w:szCs w:val="18"/>
                <w:lang w:val="en-GB"/>
              </w:rPr>
              <w:t>u</w:t>
            </w:r>
            <w:r w:rsidR="007E4964" w:rsidRPr="00812529">
              <w:rPr>
                <w:rFonts w:cs="Times New Roman"/>
                <w:sz w:val="18"/>
                <w:szCs w:val="18"/>
                <w:lang w:val="en-GB"/>
              </w:rPr>
              <w:t>r</w:t>
            </w:r>
            <w:r w:rsidRPr="00812529">
              <w:rPr>
                <w:rFonts w:cs="Times New Roman"/>
                <w:sz w:val="18"/>
                <w:szCs w:val="18"/>
                <w:lang w:val="en-GB"/>
              </w:rPr>
              <w:t xml:space="preserve"> mobility and </w:t>
            </w:r>
            <w:r w:rsidR="007E4964" w:rsidRPr="00812529">
              <w:rPr>
                <w:rFonts w:cs="Times New Roman"/>
                <w:sz w:val="18"/>
                <w:szCs w:val="18"/>
                <w:lang w:val="en-GB"/>
              </w:rPr>
              <w:t>labo</w:t>
            </w:r>
            <w:r w:rsidR="009A23A7" w:rsidRPr="00812529">
              <w:rPr>
                <w:rFonts w:cs="Times New Roman"/>
                <w:sz w:val="18"/>
                <w:szCs w:val="18"/>
                <w:lang w:val="en-GB"/>
              </w:rPr>
              <w:t>u</w:t>
            </w:r>
            <w:r w:rsidR="007E4964" w:rsidRPr="00812529">
              <w:rPr>
                <w:rFonts w:cs="Times New Roman"/>
                <w:sz w:val="18"/>
                <w:szCs w:val="18"/>
                <w:lang w:val="en-GB"/>
              </w:rPr>
              <w:t>r</w:t>
            </w:r>
            <w:r w:rsidRPr="00812529">
              <w:rPr>
                <w:rFonts w:cs="Times New Roman"/>
                <w:sz w:val="18"/>
                <w:szCs w:val="18"/>
                <w:lang w:val="en-GB"/>
              </w:rPr>
              <w:t xml:space="preserve"> market governance in SEE. </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SAWG objectives are as follows: a) </w:t>
            </w:r>
            <w:r w:rsidR="00B97E3E">
              <w:rPr>
                <w:rFonts w:cs="Times New Roman"/>
                <w:sz w:val="18"/>
                <w:szCs w:val="18"/>
                <w:lang w:val="en-GB"/>
              </w:rPr>
              <w:t>d</w:t>
            </w:r>
            <w:r w:rsidRPr="00812529">
              <w:rPr>
                <w:rFonts w:cs="Times New Roman"/>
                <w:sz w:val="18"/>
                <w:szCs w:val="18"/>
                <w:lang w:val="en-GB"/>
              </w:rPr>
              <w:t xml:space="preserve">evelop Social Agenda 2020 as a strategic document composed of a set of regionally coordinated social development priorities; b) </w:t>
            </w:r>
            <w:r w:rsidR="00B97E3E">
              <w:rPr>
                <w:rFonts w:cs="Times New Roman"/>
                <w:sz w:val="18"/>
                <w:szCs w:val="18"/>
                <w:lang w:val="en-GB"/>
              </w:rPr>
              <w:t>m</w:t>
            </w:r>
            <w:r w:rsidRPr="00812529">
              <w:rPr>
                <w:rFonts w:cs="Times New Roman"/>
                <w:sz w:val="18"/>
                <w:szCs w:val="18"/>
                <w:lang w:val="en-GB"/>
              </w:rPr>
              <w:t xml:space="preserve">ap current interventions against the priorities and assess the extent to which these priorities are appropriately addressed; c) </w:t>
            </w:r>
            <w:r w:rsidR="00B97E3E">
              <w:rPr>
                <w:rFonts w:cs="Times New Roman"/>
                <w:sz w:val="18"/>
                <w:szCs w:val="18"/>
                <w:lang w:val="en-GB"/>
              </w:rPr>
              <w:t>i</w:t>
            </w:r>
            <w:r w:rsidRPr="00812529">
              <w:rPr>
                <w:rFonts w:cs="Times New Roman"/>
                <w:sz w:val="18"/>
                <w:szCs w:val="18"/>
                <w:lang w:val="en-GB"/>
              </w:rPr>
              <w:t xml:space="preserve">dentify actions to address challenges, advising on regional and sub-regional cooperation to advance the implementation; d) </w:t>
            </w:r>
            <w:r w:rsidR="00B97E3E">
              <w:rPr>
                <w:rFonts w:cs="Times New Roman"/>
                <w:sz w:val="18"/>
                <w:szCs w:val="18"/>
                <w:lang w:val="en-GB"/>
              </w:rPr>
              <w:t>d</w:t>
            </w:r>
            <w:r w:rsidRPr="00812529">
              <w:rPr>
                <w:rFonts w:cs="Times New Roman"/>
                <w:sz w:val="18"/>
                <w:szCs w:val="18"/>
                <w:lang w:val="en-GB"/>
              </w:rPr>
              <w:t xml:space="preserve">evelop key performance indicators; e) </w:t>
            </w:r>
            <w:r w:rsidR="00B97E3E">
              <w:rPr>
                <w:rFonts w:cs="Times New Roman"/>
                <w:sz w:val="18"/>
                <w:szCs w:val="18"/>
                <w:lang w:val="en-GB"/>
              </w:rPr>
              <w:t>a</w:t>
            </w:r>
            <w:r w:rsidRPr="00812529">
              <w:rPr>
                <w:rFonts w:cs="Times New Roman"/>
                <w:sz w:val="18"/>
                <w:szCs w:val="18"/>
                <w:lang w:val="en-GB"/>
              </w:rPr>
              <w:t xml:space="preserve">dvise on the monitoring and evaluation of actions that contribute to the implementation of Social Agenda 2020; f) </w:t>
            </w:r>
            <w:r w:rsidR="00B97E3E">
              <w:rPr>
                <w:rFonts w:cs="Times New Roman"/>
                <w:sz w:val="18"/>
                <w:szCs w:val="18"/>
                <w:lang w:val="en-GB"/>
              </w:rPr>
              <w:t>i</w:t>
            </w:r>
            <w:r w:rsidRPr="00812529">
              <w:rPr>
                <w:rFonts w:cs="Times New Roman"/>
                <w:sz w:val="18"/>
                <w:szCs w:val="18"/>
                <w:lang w:val="en-GB"/>
              </w:rPr>
              <w:t xml:space="preserve">dentify means of improving data collection and the ongoing measurement and evaluation; g) </w:t>
            </w:r>
            <w:r w:rsidR="00B97E3E">
              <w:rPr>
                <w:rFonts w:cs="Times New Roman"/>
                <w:sz w:val="18"/>
                <w:szCs w:val="18"/>
                <w:lang w:val="en-GB"/>
              </w:rPr>
              <w:t>m</w:t>
            </w:r>
            <w:r w:rsidRPr="00812529">
              <w:rPr>
                <w:rFonts w:cs="Times New Roman"/>
                <w:sz w:val="18"/>
                <w:szCs w:val="18"/>
                <w:lang w:val="en-GB"/>
              </w:rPr>
              <w:t>eet annually to review the implementation of strategies, gauge success and recommend adjustments to the strategies or goals.</w:t>
            </w:r>
          </w:p>
          <w:p w:rsidR="00283C44" w:rsidRPr="00812529" w:rsidRDefault="00283C44" w:rsidP="00B41F1B">
            <w:pPr>
              <w:spacing w:before="0" w:line="20" w:lineRule="atLeast"/>
              <w:rPr>
                <w:rFonts w:cs="Times New Roman"/>
                <w:sz w:val="18"/>
                <w:szCs w:val="18"/>
                <w:lang w:val="en-GB"/>
              </w:rPr>
            </w:pPr>
          </w:p>
        </w:tc>
        <w:tc>
          <w:tcPr>
            <w:tcW w:w="3402" w:type="dxa"/>
          </w:tcPr>
          <w:p w:rsidR="009A4DAD" w:rsidRPr="00812529" w:rsidRDefault="009A4DAD"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Contributing to Skills and Mobility </w:t>
            </w:r>
            <w:r w:rsidR="009A23A7" w:rsidRPr="00812529">
              <w:rPr>
                <w:rFonts w:cs="Times New Roman"/>
                <w:sz w:val="18"/>
                <w:szCs w:val="18"/>
                <w:lang w:val="en-GB"/>
              </w:rPr>
              <w:t>f</w:t>
            </w:r>
            <w:r w:rsidRPr="00812529">
              <w:rPr>
                <w:rFonts w:cs="Times New Roman"/>
                <w:sz w:val="18"/>
                <w:szCs w:val="18"/>
                <w:lang w:val="en-GB"/>
              </w:rPr>
              <w:t xml:space="preserve">lagship in the policy areas related to furthering the regional </w:t>
            </w:r>
            <w:r w:rsidR="007E4964" w:rsidRPr="00812529">
              <w:rPr>
                <w:rFonts w:cs="Times New Roman"/>
                <w:sz w:val="18"/>
                <w:szCs w:val="18"/>
                <w:lang w:val="en-GB"/>
              </w:rPr>
              <w:t>labo</w:t>
            </w:r>
            <w:r w:rsidR="009A23A7" w:rsidRPr="00812529">
              <w:rPr>
                <w:rFonts w:cs="Times New Roman"/>
                <w:sz w:val="18"/>
                <w:szCs w:val="18"/>
                <w:lang w:val="en-GB"/>
              </w:rPr>
              <w:t>u</w:t>
            </w:r>
            <w:r w:rsidR="007E4964" w:rsidRPr="00812529">
              <w:rPr>
                <w:rFonts w:cs="Times New Roman"/>
                <w:sz w:val="18"/>
                <w:szCs w:val="18"/>
                <w:lang w:val="en-GB"/>
              </w:rPr>
              <w:t>r</w:t>
            </w:r>
            <w:r w:rsidRPr="00812529">
              <w:rPr>
                <w:rFonts w:cs="Times New Roman"/>
                <w:sz w:val="18"/>
                <w:szCs w:val="18"/>
                <w:lang w:val="en-GB"/>
              </w:rPr>
              <w:t xml:space="preserve"> mobility and </w:t>
            </w:r>
            <w:r w:rsidR="007E4964" w:rsidRPr="00812529">
              <w:rPr>
                <w:rFonts w:cs="Times New Roman"/>
                <w:sz w:val="18"/>
                <w:szCs w:val="18"/>
                <w:lang w:val="en-GB"/>
              </w:rPr>
              <w:t>labo</w:t>
            </w:r>
            <w:r w:rsidR="009A23A7" w:rsidRPr="00812529">
              <w:rPr>
                <w:rFonts w:cs="Times New Roman"/>
                <w:sz w:val="18"/>
                <w:szCs w:val="18"/>
                <w:lang w:val="en-GB"/>
              </w:rPr>
              <w:t>u</w:t>
            </w:r>
            <w:r w:rsidR="007E4964" w:rsidRPr="00812529">
              <w:rPr>
                <w:rFonts w:cs="Times New Roman"/>
                <w:sz w:val="18"/>
                <w:szCs w:val="18"/>
                <w:lang w:val="en-GB"/>
              </w:rPr>
              <w:t>r</w:t>
            </w:r>
            <w:r w:rsidRPr="00812529">
              <w:rPr>
                <w:rFonts w:cs="Times New Roman"/>
                <w:sz w:val="18"/>
                <w:szCs w:val="18"/>
                <w:lang w:val="en-GB"/>
              </w:rPr>
              <w:t xml:space="preserve"> market governance.</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The Education Reform Initiative of South Eastern Europe (ERI SEE)</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Belgrade</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b/>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2004</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lastRenderedPageBreak/>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http://www.erisee.org</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16"/>
              </w:numPr>
              <w:spacing w:before="0" w:line="20" w:lineRule="atLeast"/>
              <w:ind w:left="360"/>
              <w:rPr>
                <w:rFonts w:cs="Times New Roman"/>
                <w:sz w:val="18"/>
                <w:szCs w:val="18"/>
                <w:lang w:val="en-GB"/>
              </w:rPr>
            </w:pPr>
            <w:r w:rsidRPr="00812529">
              <w:rPr>
                <w:rFonts w:cs="Times New Roman"/>
                <w:b/>
                <w:sz w:val="18"/>
                <w:szCs w:val="18"/>
                <w:lang w:val="en-GB"/>
              </w:rPr>
              <w:t>Governing Board</w:t>
            </w:r>
            <w:r w:rsidRPr="00812529">
              <w:rPr>
                <w:rFonts w:cs="Times New Roman"/>
                <w:sz w:val="18"/>
                <w:szCs w:val="18"/>
                <w:lang w:val="en-GB"/>
              </w:rPr>
              <w:t xml:space="preserve"> (Consists of one representative from each signatory party of the </w:t>
            </w:r>
            <w:proofErr w:type="spellStart"/>
            <w:r w:rsidRPr="00812529">
              <w:rPr>
                <w:rFonts w:cs="Times New Roman"/>
                <w:sz w:val="18"/>
                <w:szCs w:val="18"/>
                <w:lang w:val="en-GB"/>
              </w:rPr>
              <w:t>Brdo</w:t>
            </w:r>
            <w:proofErr w:type="spellEnd"/>
            <w:r w:rsidRPr="00812529">
              <w:rPr>
                <w:rFonts w:cs="Times New Roman"/>
                <w:sz w:val="18"/>
                <w:szCs w:val="18"/>
                <w:lang w:val="en-GB"/>
              </w:rPr>
              <w:t xml:space="preserve"> MoU, one representative of the RCC as well as one representative of donors and institutions. Meets twice a year)</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16"/>
              </w:numPr>
              <w:spacing w:before="0" w:line="20" w:lineRule="atLeast"/>
              <w:ind w:left="360"/>
              <w:rPr>
                <w:rFonts w:cs="Times New Roman"/>
                <w:sz w:val="18"/>
                <w:szCs w:val="18"/>
                <w:lang w:val="en-GB"/>
              </w:rPr>
            </w:pPr>
            <w:r w:rsidRPr="00812529">
              <w:rPr>
                <w:rFonts w:cs="Times New Roman"/>
                <w:b/>
                <w:sz w:val="18"/>
                <w:szCs w:val="18"/>
                <w:lang w:val="en-GB"/>
              </w:rPr>
              <w:lastRenderedPageBreak/>
              <w:t>Consultative Body</w:t>
            </w:r>
            <w:r w:rsidRPr="00812529">
              <w:rPr>
                <w:rFonts w:cs="Times New Roman"/>
                <w:sz w:val="18"/>
                <w:szCs w:val="18"/>
                <w:lang w:val="en-GB"/>
              </w:rPr>
              <w:t xml:space="preserve"> (Supports the Governing Board with an advisory role where the partner institutions of ERI SEE hold a seat, as well as the donors of the Initiative)</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16"/>
              </w:numPr>
              <w:spacing w:before="0" w:line="20" w:lineRule="atLeast"/>
              <w:ind w:left="360"/>
              <w:rPr>
                <w:rFonts w:cs="Times New Roman"/>
                <w:sz w:val="18"/>
                <w:szCs w:val="18"/>
                <w:lang w:val="en-GB"/>
              </w:rPr>
            </w:pPr>
            <w:r w:rsidRPr="00812529">
              <w:rPr>
                <w:rFonts w:cs="Times New Roman"/>
                <w:b/>
                <w:sz w:val="18"/>
                <w:szCs w:val="18"/>
                <w:lang w:val="en-GB"/>
              </w:rPr>
              <w:t>ERI SEE Secretariat/Agency</w:t>
            </w:r>
            <w:r w:rsidRPr="00812529">
              <w:rPr>
                <w:rFonts w:cs="Times New Roman"/>
                <w:sz w:val="18"/>
                <w:szCs w:val="18"/>
                <w:lang w:val="en-GB"/>
              </w:rPr>
              <w:t xml:space="preserve"> (Currently the Centre for Education Policy (CEP) is the institution that hosts ERI SEE Agency in the interim period, prior to the opening of the new ERI SEE Secretariat in Belgrade)</w:t>
            </w:r>
          </w:p>
        </w:tc>
        <w:tc>
          <w:tcPr>
            <w:tcW w:w="3792" w:type="dxa"/>
          </w:tcPr>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The Education Reform Initiative of South Eastern Europe (ERI SEE) supports sustainable education reforms through regional cooperation. It aims at fostering shared European standards in education and training for a rapid integration of its participants into a wider European area of education, thus contributing to the success and </w:t>
            </w:r>
            <w:r w:rsidRPr="00812529">
              <w:rPr>
                <w:rFonts w:cs="Times New Roman"/>
                <w:sz w:val="18"/>
                <w:szCs w:val="18"/>
                <w:lang w:val="en-GB"/>
              </w:rPr>
              <w:lastRenderedPageBreak/>
              <w:t>sustainability of the EU integration process.</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ERI SEE objectives are: a) to continue the support of national education reform efforts in SEE in the perspective of the process of EU integration and the more global developments in education and training; b) to actively promote regional cooperation at system, expert and civil society level through capacity building and know-how transfer; c) to facilitate information exchange and cooperation between the education and the research sector in SEE; d) to support national activities of its participants related to the priorities of the “Detailed Work </w:t>
            </w:r>
            <w:r w:rsidR="007E4964" w:rsidRPr="00812529">
              <w:rPr>
                <w:rFonts w:cs="Times New Roman"/>
                <w:sz w:val="18"/>
                <w:szCs w:val="18"/>
                <w:lang w:val="en-GB"/>
              </w:rPr>
              <w:t>Program</w:t>
            </w:r>
            <w:r w:rsidR="00B63157" w:rsidRPr="00812529">
              <w:rPr>
                <w:rFonts w:cs="Times New Roman"/>
                <w:sz w:val="18"/>
                <w:szCs w:val="18"/>
                <w:lang w:val="en-GB"/>
              </w:rPr>
              <w:t>me</w:t>
            </w:r>
            <w:r w:rsidRPr="00812529">
              <w:rPr>
                <w:rFonts w:cs="Times New Roman"/>
                <w:sz w:val="18"/>
                <w:szCs w:val="18"/>
                <w:lang w:val="en-GB"/>
              </w:rPr>
              <w:t xml:space="preserve"> on the Follow-up of the Objectives of Education and Training Systems in Europe” (Education &amp; Training 2010) and follow-ups, the Copenhagen process and the Bologna process.</w:t>
            </w:r>
          </w:p>
          <w:p w:rsidR="00283C44" w:rsidRPr="00812529" w:rsidRDefault="00283C44" w:rsidP="00B41F1B">
            <w:pPr>
              <w:spacing w:before="0" w:line="20" w:lineRule="atLeast"/>
              <w:rPr>
                <w:rFonts w:cs="Times New Roman"/>
                <w:sz w:val="18"/>
                <w:szCs w:val="18"/>
                <w:lang w:val="en-GB"/>
              </w:rPr>
            </w:pPr>
          </w:p>
        </w:tc>
        <w:tc>
          <w:tcPr>
            <w:tcW w:w="3402" w:type="dxa"/>
          </w:tcPr>
          <w:p w:rsidR="009A4DAD" w:rsidRPr="00812529" w:rsidRDefault="009A4DAD" w:rsidP="00B41F1B">
            <w:pPr>
              <w:spacing w:before="0" w:line="20" w:lineRule="atLeast"/>
              <w:rPr>
                <w:rFonts w:cs="Times New Roman"/>
                <w:sz w:val="18"/>
                <w:szCs w:val="18"/>
                <w:lang w:val="en-GB"/>
              </w:rPr>
            </w:pPr>
          </w:p>
          <w:p w:rsidR="00283C44" w:rsidRPr="00812529" w:rsidRDefault="00283C44" w:rsidP="009A23A7">
            <w:pPr>
              <w:spacing w:before="0" w:line="20" w:lineRule="atLeast"/>
              <w:rPr>
                <w:rFonts w:cs="Times New Roman"/>
                <w:sz w:val="18"/>
                <w:szCs w:val="18"/>
                <w:lang w:val="en-GB"/>
              </w:rPr>
            </w:pPr>
            <w:r w:rsidRPr="00812529">
              <w:rPr>
                <w:rFonts w:cs="Times New Roman"/>
                <w:sz w:val="18"/>
                <w:szCs w:val="18"/>
                <w:lang w:val="en-GB"/>
              </w:rPr>
              <w:t xml:space="preserve">Contributing to Skills and Mobility </w:t>
            </w:r>
            <w:r w:rsidR="009A23A7" w:rsidRPr="00812529">
              <w:rPr>
                <w:rFonts w:cs="Times New Roman"/>
                <w:sz w:val="18"/>
                <w:szCs w:val="18"/>
                <w:lang w:val="en-GB"/>
              </w:rPr>
              <w:t>f</w:t>
            </w:r>
            <w:r w:rsidRPr="00812529">
              <w:rPr>
                <w:rFonts w:cs="Times New Roman"/>
                <w:sz w:val="18"/>
                <w:szCs w:val="18"/>
                <w:lang w:val="en-GB"/>
              </w:rPr>
              <w:t xml:space="preserve">lagship in the policy areas related to education, i.e. recognition of qualifications and development of national qualification frameworks. </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South East European Centre for Entrepreneurial Learning (SEECEL)</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Zagreb</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b/>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2009</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www.seecel.hr</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17"/>
              </w:numPr>
              <w:spacing w:before="0" w:line="20" w:lineRule="atLeast"/>
              <w:ind w:left="360"/>
              <w:rPr>
                <w:rFonts w:cs="Times New Roman"/>
                <w:sz w:val="18"/>
                <w:szCs w:val="18"/>
                <w:lang w:val="en-GB"/>
              </w:rPr>
            </w:pPr>
            <w:r w:rsidRPr="00812529">
              <w:rPr>
                <w:rFonts w:cs="Times New Roman"/>
                <w:b/>
                <w:sz w:val="18"/>
                <w:szCs w:val="18"/>
                <w:lang w:val="en-GB"/>
              </w:rPr>
              <w:t>International Steering Committee</w:t>
            </w:r>
            <w:r w:rsidRPr="00812529">
              <w:rPr>
                <w:rFonts w:cs="Times New Roman"/>
                <w:sz w:val="18"/>
                <w:szCs w:val="18"/>
                <w:lang w:val="en-GB"/>
              </w:rPr>
              <w:t xml:space="preserve"> (Each participant has one vote and two representatives</w:t>
            </w:r>
            <w:r w:rsidR="00CC7FC5">
              <w:rPr>
                <w:rFonts w:cs="Times New Roman"/>
                <w:sz w:val="18"/>
                <w:szCs w:val="18"/>
                <w:lang w:val="en-GB"/>
              </w:rPr>
              <w:t>,</w:t>
            </w:r>
            <w:r w:rsidRPr="00812529">
              <w:rPr>
                <w:rFonts w:cs="Times New Roman"/>
                <w:sz w:val="18"/>
                <w:szCs w:val="18"/>
                <w:lang w:val="en-GB"/>
              </w:rPr>
              <w:t xml:space="preserve"> one from the ministry of economy and one from the ministry of education. The final, ninth vote, is jointly given to the European Commission representatives from DG NEAR and DG Enterprise and Industry. Committee is also composed of observers from the European Training Foundation </w:t>
            </w:r>
            <w:r w:rsidR="00CC7FC5">
              <w:rPr>
                <w:rFonts w:cs="Times New Roman"/>
                <w:sz w:val="18"/>
                <w:szCs w:val="18"/>
                <w:lang w:val="en-GB"/>
              </w:rPr>
              <w:t>–</w:t>
            </w:r>
            <w:r w:rsidRPr="00812529">
              <w:rPr>
                <w:rFonts w:cs="Times New Roman"/>
                <w:sz w:val="18"/>
                <w:szCs w:val="18"/>
                <w:lang w:val="en-GB"/>
              </w:rPr>
              <w:t xml:space="preserve"> ETF</w:t>
            </w:r>
            <w:r w:rsidR="00CC7FC5">
              <w:rPr>
                <w:rFonts w:cs="Times New Roman"/>
                <w:sz w:val="18"/>
                <w:szCs w:val="18"/>
                <w:lang w:val="en-GB"/>
              </w:rPr>
              <w:t>,</w:t>
            </w:r>
            <w:r w:rsidRPr="00812529">
              <w:rPr>
                <w:rFonts w:cs="Times New Roman"/>
                <w:sz w:val="18"/>
                <w:szCs w:val="18"/>
                <w:lang w:val="en-GB"/>
              </w:rPr>
              <w:t xml:space="preserve"> the OECD and the RCC. The Committee meets twice a year)</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17"/>
              </w:numPr>
              <w:spacing w:before="0" w:line="20" w:lineRule="atLeast"/>
              <w:ind w:left="360"/>
              <w:rPr>
                <w:rFonts w:cs="Times New Roman"/>
                <w:sz w:val="18"/>
                <w:szCs w:val="18"/>
                <w:lang w:val="en-GB"/>
              </w:rPr>
            </w:pPr>
            <w:r w:rsidRPr="00812529">
              <w:rPr>
                <w:rFonts w:cs="Times New Roman"/>
                <w:b/>
                <w:sz w:val="18"/>
                <w:szCs w:val="18"/>
                <w:lang w:val="en-GB"/>
              </w:rPr>
              <w:t>Management Support Team</w:t>
            </w:r>
            <w:r w:rsidRPr="00812529">
              <w:rPr>
                <w:rFonts w:cs="Times New Roman"/>
                <w:sz w:val="18"/>
                <w:szCs w:val="18"/>
                <w:lang w:val="en-GB"/>
              </w:rPr>
              <w:t xml:space="preserve"> (Provides advice and support to the SEECEL Director. It is composed of three national coordinators of the Small Business Act for Europe. The Croatian coordinator act</w:t>
            </w:r>
            <w:r w:rsidR="00CC7FC5">
              <w:rPr>
                <w:rFonts w:cs="Times New Roman"/>
                <w:sz w:val="18"/>
                <w:szCs w:val="18"/>
                <w:lang w:val="en-GB"/>
              </w:rPr>
              <w:t>s</w:t>
            </w:r>
            <w:r w:rsidRPr="00812529">
              <w:rPr>
                <w:rFonts w:cs="Times New Roman"/>
                <w:sz w:val="18"/>
                <w:szCs w:val="18"/>
                <w:lang w:val="en-GB"/>
              </w:rPr>
              <w:t xml:space="preserve"> as </w:t>
            </w:r>
            <w:r w:rsidRPr="00812529">
              <w:rPr>
                <w:rFonts w:cs="Times New Roman"/>
                <w:sz w:val="18"/>
                <w:szCs w:val="18"/>
                <w:lang w:val="en-GB"/>
              </w:rPr>
              <w:lastRenderedPageBreak/>
              <w:t>permanent Management Support Team member and two other on a six-month rotation principle)</w:t>
            </w:r>
          </w:p>
          <w:p w:rsidR="00283C44" w:rsidRPr="00812529" w:rsidRDefault="00283C44" w:rsidP="00B41F1B">
            <w:pPr>
              <w:spacing w:before="0" w:line="20" w:lineRule="atLeast"/>
              <w:rPr>
                <w:rFonts w:cs="Times New Roman"/>
                <w:sz w:val="18"/>
                <w:szCs w:val="18"/>
                <w:lang w:val="en-GB"/>
              </w:rPr>
            </w:pPr>
          </w:p>
        </w:tc>
        <w:tc>
          <w:tcPr>
            <w:tcW w:w="3792" w:type="dxa"/>
          </w:tcPr>
          <w:p w:rsidR="009A4DAD" w:rsidRPr="00812529" w:rsidRDefault="009A4DAD" w:rsidP="00B41F1B">
            <w:pPr>
              <w:pStyle w:val="NoSpacing"/>
              <w:spacing w:line="20" w:lineRule="atLeast"/>
              <w:rPr>
                <w:rFonts w:cs="Times New Roman"/>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 xml:space="preserve">SEECEL works on systematic development of lifelong entrepreneurial learning, in line with </w:t>
            </w:r>
            <w:r w:rsidR="002F3FCB">
              <w:rPr>
                <w:rFonts w:cs="Times New Roman"/>
                <w:b w:val="0"/>
                <w:sz w:val="18"/>
                <w:szCs w:val="18"/>
              </w:rPr>
              <w:t xml:space="preserve">the </w:t>
            </w:r>
            <w:r w:rsidRPr="00812529">
              <w:rPr>
                <w:rFonts w:cs="Times New Roman"/>
                <w:b w:val="0"/>
                <w:sz w:val="18"/>
                <w:szCs w:val="18"/>
              </w:rPr>
              <w:t xml:space="preserve">EU policy essentials.  </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overall goal of SEECEL is to further work on systematic approach to development of the entrepreneurially literate societies across the SEE region and to support alignment of national policies with EU recommendations and policy essentials related to lifelong entrepreneurial learning.</w:t>
            </w:r>
          </w:p>
          <w:p w:rsidR="00283C44" w:rsidRPr="00812529" w:rsidRDefault="00283C44" w:rsidP="00B41F1B">
            <w:pPr>
              <w:pStyle w:val="NoSpacing"/>
              <w:spacing w:line="20" w:lineRule="atLeast"/>
              <w:rPr>
                <w:rFonts w:cs="Times New Roman"/>
                <w:sz w:val="18"/>
                <w:szCs w:val="18"/>
              </w:rPr>
            </w:pPr>
          </w:p>
        </w:tc>
        <w:tc>
          <w:tcPr>
            <w:tcW w:w="3402" w:type="dxa"/>
          </w:tcPr>
          <w:p w:rsidR="009A4DAD" w:rsidRPr="00812529" w:rsidRDefault="009A4DAD" w:rsidP="00B41F1B">
            <w:pPr>
              <w:spacing w:before="0" w:line="20" w:lineRule="atLeast"/>
              <w:rPr>
                <w:rFonts w:cs="Times New Roman"/>
                <w:sz w:val="18"/>
                <w:szCs w:val="18"/>
                <w:lang w:val="en-GB"/>
              </w:rPr>
            </w:pPr>
          </w:p>
          <w:p w:rsidR="00283C44" w:rsidRPr="00812529" w:rsidRDefault="00283C44" w:rsidP="009A23A7">
            <w:pPr>
              <w:spacing w:before="0" w:line="20" w:lineRule="atLeast"/>
              <w:rPr>
                <w:rFonts w:cs="Times New Roman"/>
                <w:sz w:val="18"/>
                <w:szCs w:val="18"/>
                <w:lang w:val="en-GB"/>
              </w:rPr>
            </w:pPr>
            <w:r w:rsidRPr="00812529">
              <w:rPr>
                <w:rFonts w:cs="Times New Roman"/>
                <w:sz w:val="18"/>
                <w:szCs w:val="18"/>
                <w:lang w:val="en-GB"/>
              </w:rPr>
              <w:t xml:space="preserve">Contributing to Skills and Mobility </w:t>
            </w:r>
            <w:r w:rsidR="009A23A7" w:rsidRPr="00812529">
              <w:rPr>
                <w:rFonts w:cs="Times New Roman"/>
                <w:sz w:val="18"/>
                <w:szCs w:val="18"/>
                <w:lang w:val="en-GB"/>
              </w:rPr>
              <w:t>f</w:t>
            </w:r>
            <w:r w:rsidRPr="00812529">
              <w:rPr>
                <w:rFonts w:cs="Times New Roman"/>
                <w:sz w:val="18"/>
                <w:szCs w:val="18"/>
                <w:lang w:val="en-GB"/>
              </w:rPr>
              <w:t xml:space="preserve">lagship in the policy areas related to supporting the development of entrepreneurial skills.  </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Central European Free Trade Agreement - CEFTA 2006</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Brussels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b/>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2006 (entered into force in 2007)</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www.cefta.int</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19"/>
              </w:numPr>
              <w:spacing w:before="0" w:line="20" w:lineRule="atLeast"/>
              <w:rPr>
                <w:rFonts w:cs="Times New Roman"/>
                <w:sz w:val="18"/>
                <w:szCs w:val="18"/>
                <w:lang w:val="en-GB"/>
              </w:rPr>
            </w:pPr>
            <w:r w:rsidRPr="00812529">
              <w:rPr>
                <w:rFonts w:cs="Times New Roman"/>
                <w:b/>
                <w:sz w:val="18"/>
                <w:szCs w:val="18"/>
                <w:lang w:val="en-GB"/>
              </w:rPr>
              <w:t xml:space="preserve">Joint Committee </w:t>
            </w:r>
            <w:r w:rsidRPr="00812529">
              <w:rPr>
                <w:rFonts w:cs="Times New Roman"/>
                <w:sz w:val="18"/>
                <w:szCs w:val="18"/>
                <w:lang w:val="en-GB"/>
              </w:rPr>
              <w:t xml:space="preserve">(The governing body of CEFTA. It is composed of </w:t>
            </w:r>
            <w:r w:rsidR="00BF24A2">
              <w:rPr>
                <w:rFonts w:cs="Times New Roman"/>
                <w:sz w:val="18"/>
                <w:szCs w:val="18"/>
                <w:lang w:val="en-GB"/>
              </w:rPr>
              <w:t xml:space="preserve">the </w:t>
            </w:r>
            <w:r w:rsidRPr="00812529">
              <w:rPr>
                <w:rFonts w:cs="Times New Roman"/>
                <w:sz w:val="18"/>
                <w:szCs w:val="18"/>
                <w:lang w:val="en-GB"/>
              </w:rPr>
              <w:t>Committee of Trade Facilitation and the Committee of CEFTA Contact Points, with the representatives of each Party to the Agreement -</w:t>
            </w:r>
            <w:r w:rsidR="00BF24A2">
              <w:rPr>
                <w:rFonts w:cs="Times New Roman"/>
                <w:sz w:val="18"/>
                <w:szCs w:val="18"/>
                <w:lang w:val="en-GB"/>
              </w:rPr>
              <w:t xml:space="preserve"> </w:t>
            </w:r>
            <w:r w:rsidRPr="00812529">
              <w:rPr>
                <w:rFonts w:cs="Times New Roman"/>
                <w:sz w:val="18"/>
                <w:szCs w:val="18"/>
                <w:lang w:val="en-GB"/>
              </w:rPr>
              <w:t>deputy ministers responsible for trade. Its main function is to supervise and administer the implementation of the Agreement. The Joint Committee meets at least once a year and makes decisions by consensus. The Joint Committee is chaired by one of the participants and this function revolves on an annual basis)</w:t>
            </w:r>
          </w:p>
          <w:p w:rsidR="00283C44" w:rsidRPr="00812529" w:rsidRDefault="00283C44" w:rsidP="00AC14E6">
            <w:pPr>
              <w:pStyle w:val="ListParagraph"/>
              <w:numPr>
                <w:ilvl w:val="0"/>
                <w:numId w:val="0"/>
              </w:numPr>
              <w:spacing w:before="0" w:line="20" w:lineRule="atLeast"/>
              <w:ind w:left="360"/>
              <w:rPr>
                <w:rFonts w:cs="Times New Roman"/>
                <w:sz w:val="18"/>
                <w:szCs w:val="18"/>
                <w:lang w:val="en-GB"/>
              </w:rPr>
            </w:pPr>
          </w:p>
          <w:p w:rsidR="00283C44" w:rsidRPr="00812529" w:rsidRDefault="00283C44" w:rsidP="00C1031A">
            <w:pPr>
              <w:pStyle w:val="ListParagraph"/>
              <w:numPr>
                <w:ilvl w:val="0"/>
                <w:numId w:val="19"/>
              </w:numPr>
              <w:spacing w:before="0" w:line="20" w:lineRule="atLeast"/>
              <w:rPr>
                <w:rFonts w:cs="Times New Roman"/>
                <w:sz w:val="18"/>
                <w:szCs w:val="18"/>
                <w:lang w:val="en-GB"/>
              </w:rPr>
            </w:pPr>
            <w:r w:rsidRPr="00812529">
              <w:rPr>
                <w:rFonts w:cs="Times New Roman"/>
                <w:b/>
                <w:sz w:val="18"/>
                <w:szCs w:val="18"/>
                <w:lang w:val="en-GB"/>
              </w:rPr>
              <w:t>Sub-committees</w:t>
            </w:r>
            <w:r w:rsidRPr="00812529">
              <w:rPr>
                <w:rFonts w:cs="Times New Roman"/>
                <w:sz w:val="18"/>
                <w:szCs w:val="18"/>
                <w:lang w:val="en-GB"/>
              </w:rPr>
              <w:t xml:space="preserve"> (Members of the sub-committees are officials from the relevant ministries and agencies and are formally appointed by governments. In general, the sub-committees meet at least once a year and can also meet on an ad hoc basis if deemed necessary. The Chair of each sub-committee rotates among the participants alphabetically on a yearly basis. CEFTA </w:t>
            </w:r>
            <w:r w:rsidR="00BF24A2">
              <w:rPr>
                <w:rFonts w:cs="Times New Roman"/>
                <w:sz w:val="18"/>
                <w:szCs w:val="18"/>
                <w:lang w:val="en-GB"/>
              </w:rPr>
              <w:t>s</w:t>
            </w:r>
            <w:r w:rsidRPr="00812529">
              <w:rPr>
                <w:rFonts w:cs="Times New Roman"/>
                <w:sz w:val="18"/>
                <w:szCs w:val="18"/>
                <w:lang w:val="en-GB"/>
              </w:rPr>
              <w:t>ub-committees are as follows: a) Sub-committee on NTMs; b) Sub-committee on Agriculture; c) Sub-committee on Customs and Rules of Origin</w:t>
            </w:r>
            <w:r w:rsidR="00BF24A2">
              <w:rPr>
                <w:rFonts w:cs="Times New Roman"/>
                <w:sz w:val="18"/>
                <w:szCs w:val="18"/>
                <w:lang w:val="en-GB"/>
              </w:rPr>
              <w:t>;</w:t>
            </w:r>
            <w:r w:rsidRPr="00812529">
              <w:rPr>
                <w:rFonts w:cs="Times New Roman"/>
                <w:sz w:val="18"/>
                <w:szCs w:val="18"/>
                <w:lang w:val="en-GB"/>
              </w:rPr>
              <w:t xml:space="preserve"> and d) Sub-committee on Trade in Services) </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19"/>
              </w:numPr>
              <w:spacing w:before="0" w:line="20" w:lineRule="atLeast"/>
              <w:rPr>
                <w:rFonts w:cs="Times New Roman"/>
                <w:b/>
                <w:sz w:val="18"/>
                <w:szCs w:val="18"/>
                <w:lang w:val="en-GB"/>
              </w:rPr>
            </w:pPr>
            <w:r w:rsidRPr="00812529">
              <w:rPr>
                <w:rFonts w:cs="Times New Roman"/>
                <w:b/>
                <w:sz w:val="18"/>
                <w:szCs w:val="18"/>
                <w:lang w:val="en-GB"/>
              </w:rPr>
              <w:t xml:space="preserve">CEFTA Secretariat </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b/>
                <w:sz w:val="18"/>
                <w:szCs w:val="18"/>
                <w:u w:val="single"/>
                <w:lang w:val="en-GB"/>
              </w:rPr>
            </w:pPr>
            <w:r w:rsidRPr="00812529">
              <w:rPr>
                <w:rFonts w:cs="Times New Roman"/>
                <w:b/>
                <w:sz w:val="18"/>
                <w:szCs w:val="18"/>
                <w:u w:val="single"/>
                <w:lang w:val="en-GB"/>
              </w:rPr>
              <w:t>Other working bodies</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18"/>
              </w:numPr>
              <w:spacing w:before="0" w:line="20" w:lineRule="atLeast"/>
              <w:rPr>
                <w:rFonts w:cs="Times New Roman"/>
                <w:sz w:val="18"/>
                <w:szCs w:val="18"/>
                <w:lang w:val="en-GB"/>
              </w:rPr>
            </w:pPr>
            <w:r w:rsidRPr="00812529">
              <w:rPr>
                <w:rFonts w:cs="Times New Roman"/>
                <w:sz w:val="18"/>
                <w:szCs w:val="18"/>
                <w:lang w:val="en-GB"/>
              </w:rPr>
              <w:t>Working Group on Technical Measures</w:t>
            </w:r>
          </w:p>
          <w:p w:rsidR="00283C44" w:rsidRPr="00812529" w:rsidRDefault="00283C44" w:rsidP="00C1031A">
            <w:pPr>
              <w:pStyle w:val="ListParagraph"/>
              <w:numPr>
                <w:ilvl w:val="0"/>
                <w:numId w:val="18"/>
              </w:numPr>
              <w:spacing w:before="0" w:line="20" w:lineRule="atLeast"/>
              <w:rPr>
                <w:rFonts w:cs="Times New Roman"/>
                <w:sz w:val="18"/>
                <w:szCs w:val="18"/>
                <w:lang w:val="en-GB"/>
              </w:rPr>
            </w:pPr>
            <w:r w:rsidRPr="00812529">
              <w:rPr>
                <w:rFonts w:cs="Times New Roman"/>
                <w:sz w:val="18"/>
                <w:szCs w:val="18"/>
                <w:lang w:val="en-GB"/>
              </w:rPr>
              <w:t>Working Group on Risk Management</w:t>
            </w:r>
          </w:p>
          <w:p w:rsidR="00283C44" w:rsidRPr="00812529" w:rsidRDefault="00283C44" w:rsidP="00C1031A">
            <w:pPr>
              <w:pStyle w:val="ListParagraph"/>
              <w:numPr>
                <w:ilvl w:val="0"/>
                <w:numId w:val="18"/>
              </w:numPr>
              <w:spacing w:before="0" w:line="20" w:lineRule="atLeast"/>
              <w:rPr>
                <w:rFonts w:cs="Times New Roman"/>
                <w:sz w:val="18"/>
                <w:szCs w:val="18"/>
                <w:lang w:val="en-GB"/>
              </w:rPr>
            </w:pPr>
            <w:r w:rsidRPr="00812529">
              <w:rPr>
                <w:rFonts w:cs="Times New Roman"/>
                <w:sz w:val="18"/>
                <w:szCs w:val="18"/>
                <w:lang w:val="en-GB"/>
              </w:rPr>
              <w:t>Working Group on Information Exchange</w:t>
            </w:r>
          </w:p>
          <w:p w:rsidR="00283C44" w:rsidRPr="00812529" w:rsidRDefault="00283C44" w:rsidP="00C1031A">
            <w:pPr>
              <w:pStyle w:val="ListParagraph"/>
              <w:numPr>
                <w:ilvl w:val="0"/>
                <w:numId w:val="18"/>
              </w:numPr>
              <w:spacing w:before="0" w:line="20" w:lineRule="atLeast"/>
              <w:rPr>
                <w:rFonts w:cs="Times New Roman"/>
                <w:sz w:val="18"/>
                <w:szCs w:val="18"/>
                <w:lang w:val="en-GB"/>
              </w:rPr>
            </w:pPr>
            <w:r w:rsidRPr="00812529">
              <w:rPr>
                <w:rFonts w:cs="Times New Roman"/>
                <w:sz w:val="18"/>
                <w:szCs w:val="18"/>
                <w:lang w:val="en-GB"/>
              </w:rPr>
              <w:t>Working Group on Trade in Services Statistics</w:t>
            </w:r>
          </w:p>
          <w:p w:rsidR="00283C44" w:rsidRPr="00812529" w:rsidRDefault="00283C44" w:rsidP="00C1031A">
            <w:pPr>
              <w:pStyle w:val="ListParagraph"/>
              <w:numPr>
                <w:ilvl w:val="0"/>
                <w:numId w:val="18"/>
              </w:numPr>
              <w:spacing w:before="0" w:line="20" w:lineRule="atLeast"/>
              <w:rPr>
                <w:rFonts w:cs="Times New Roman"/>
                <w:sz w:val="18"/>
                <w:szCs w:val="18"/>
                <w:lang w:val="en-GB"/>
              </w:rPr>
            </w:pPr>
            <w:r w:rsidRPr="00812529">
              <w:rPr>
                <w:rFonts w:cs="Times New Roman"/>
                <w:sz w:val="18"/>
                <w:szCs w:val="18"/>
                <w:lang w:val="en-GB"/>
              </w:rPr>
              <w:t>Negotiating Group on Services</w:t>
            </w:r>
          </w:p>
          <w:p w:rsidR="00283C44" w:rsidRPr="00812529" w:rsidRDefault="00283C44" w:rsidP="00C1031A">
            <w:pPr>
              <w:pStyle w:val="ListParagraph"/>
              <w:numPr>
                <w:ilvl w:val="0"/>
                <w:numId w:val="18"/>
              </w:numPr>
              <w:spacing w:before="0" w:line="20" w:lineRule="atLeast"/>
              <w:rPr>
                <w:rFonts w:cs="Times New Roman"/>
                <w:sz w:val="18"/>
                <w:szCs w:val="18"/>
                <w:lang w:val="en-GB"/>
              </w:rPr>
            </w:pPr>
            <w:r w:rsidRPr="00812529">
              <w:rPr>
                <w:rFonts w:cs="Times New Roman"/>
                <w:sz w:val="18"/>
                <w:szCs w:val="18"/>
                <w:lang w:val="en-GB"/>
              </w:rPr>
              <w:t>Joint Working Group on Investment Policy and Promotion</w:t>
            </w:r>
          </w:p>
          <w:p w:rsidR="00283C44" w:rsidRPr="00812529" w:rsidRDefault="00283C44" w:rsidP="00B41F1B">
            <w:pPr>
              <w:spacing w:before="0" w:line="20" w:lineRule="atLeast"/>
              <w:rPr>
                <w:rFonts w:cs="Times New Roman"/>
                <w:sz w:val="18"/>
                <w:szCs w:val="18"/>
                <w:lang w:val="en-GB"/>
              </w:rPr>
            </w:pPr>
          </w:p>
        </w:tc>
        <w:tc>
          <w:tcPr>
            <w:tcW w:w="3792" w:type="dxa"/>
          </w:tcPr>
          <w:p w:rsidR="009A4DAD" w:rsidRPr="00812529" w:rsidRDefault="009A4DAD"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Main objectives of CEFTA 2006 are, inter alia, to expand trade in goods and services and foster investment by means of fair, stable and predictable rules, eliminate barriers to trade between its participants, provide appropriate protection of intellectual property rights in accordance with international standards and harmoni</w:t>
            </w:r>
            <w:r w:rsidR="0082698B" w:rsidRPr="00812529">
              <w:rPr>
                <w:rFonts w:cs="Times New Roman"/>
                <w:b w:val="0"/>
                <w:sz w:val="18"/>
                <w:szCs w:val="18"/>
              </w:rPr>
              <w:t>s</w:t>
            </w:r>
            <w:r w:rsidRPr="00812529">
              <w:rPr>
                <w:rFonts w:cs="Times New Roman"/>
                <w:b w:val="0"/>
                <w:sz w:val="18"/>
                <w:szCs w:val="18"/>
              </w:rPr>
              <w:t xml:space="preserve">e provisions on modern trade policy issues such as competition rules and state aid. It also includes clear and effective procedures for dispute settlement and facilitates the gradual establishment of the EU-Western Balkans zone of diagonal </w:t>
            </w:r>
            <w:proofErr w:type="spellStart"/>
            <w:r w:rsidRPr="00812529">
              <w:rPr>
                <w:rFonts w:cs="Times New Roman"/>
                <w:b w:val="0"/>
                <w:sz w:val="18"/>
                <w:szCs w:val="18"/>
              </w:rPr>
              <w:t>cumulation</w:t>
            </w:r>
            <w:proofErr w:type="spellEnd"/>
            <w:r w:rsidRPr="00812529">
              <w:rPr>
                <w:rFonts w:cs="Times New Roman"/>
                <w:b w:val="0"/>
                <w:sz w:val="18"/>
                <w:szCs w:val="18"/>
              </w:rPr>
              <w:t xml:space="preserve"> of origin.</w:t>
            </w:r>
          </w:p>
        </w:tc>
        <w:tc>
          <w:tcPr>
            <w:tcW w:w="3402" w:type="dxa"/>
          </w:tcPr>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Contributing to Skills and Mobility </w:t>
            </w:r>
            <w:r w:rsidR="009A23A7" w:rsidRPr="00812529">
              <w:rPr>
                <w:rFonts w:cs="Times New Roman"/>
                <w:sz w:val="18"/>
                <w:szCs w:val="18"/>
                <w:lang w:val="en-GB"/>
              </w:rPr>
              <w:t>f</w:t>
            </w:r>
            <w:r w:rsidRPr="00812529">
              <w:rPr>
                <w:rFonts w:cs="Times New Roman"/>
                <w:sz w:val="18"/>
                <w:szCs w:val="18"/>
                <w:lang w:val="en-GB"/>
              </w:rPr>
              <w:t>lagship in particular through CEFTA Sub-</w:t>
            </w:r>
            <w:r w:rsidR="00133719">
              <w:rPr>
                <w:rFonts w:cs="Times New Roman"/>
                <w:sz w:val="18"/>
                <w:szCs w:val="18"/>
                <w:lang w:val="en-GB"/>
              </w:rPr>
              <w:t>c</w:t>
            </w:r>
            <w:r w:rsidRPr="00812529">
              <w:rPr>
                <w:rFonts w:cs="Times New Roman"/>
                <w:sz w:val="18"/>
                <w:szCs w:val="18"/>
                <w:lang w:val="en-GB"/>
              </w:rPr>
              <w:t>ommittee on Trade in Services, which works towards progressive liberali</w:t>
            </w:r>
            <w:r w:rsidR="0082698B" w:rsidRPr="00812529">
              <w:rPr>
                <w:rFonts w:cs="Times New Roman"/>
                <w:sz w:val="18"/>
                <w:szCs w:val="18"/>
                <w:lang w:val="en-GB"/>
              </w:rPr>
              <w:t>s</w:t>
            </w:r>
            <w:r w:rsidRPr="00812529">
              <w:rPr>
                <w:rFonts w:cs="Times New Roman"/>
                <w:sz w:val="18"/>
                <w:szCs w:val="18"/>
                <w:lang w:val="en-GB"/>
              </w:rPr>
              <w:t xml:space="preserve">ation and mutual opening of trade in services and touches upon one of the key issues related to facilitated service provision and facilitated regional </w:t>
            </w:r>
            <w:r w:rsidR="007E4964" w:rsidRPr="00812529">
              <w:rPr>
                <w:rFonts w:cs="Times New Roman"/>
                <w:sz w:val="18"/>
                <w:szCs w:val="18"/>
                <w:lang w:val="en-GB"/>
              </w:rPr>
              <w:t>labo</w:t>
            </w:r>
            <w:r w:rsidR="0082698B" w:rsidRPr="00812529">
              <w:rPr>
                <w:rFonts w:cs="Times New Roman"/>
                <w:sz w:val="18"/>
                <w:szCs w:val="18"/>
                <w:lang w:val="en-GB"/>
              </w:rPr>
              <w:t>u</w:t>
            </w:r>
            <w:r w:rsidR="007E4964" w:rsidRPr="00812529">
              <w:rPr>
                <w:rFonts w:cs="Times New Roman"/>
                <w:sz w:val="18"/>
                <w:szCs w:val="18"/>
                <w:lang w:val="en-GB"/>
              </w:rPr>
              <w:t>r</w:t>
            </w:r>
            <w:r w:rsidRPr="00812529">
              <w:rPr>
                <w:rFonts w:cs="Times New Roman"/>
                <w:sz w:val="18"/>
                <w:szCs w:val="18"/>
                <w:lang w:val="en-GB"/>
              </w:rPr>
              <w:t xml:space="preserve"> mobility of skilled professionals and service providers.</w:t>
            </w:r>
          </w:p>
          <w:p w:rsidR="00283C44" w:rsidRPr="00812529" w:rsidRDefault="00283C44" w:rsidP="00B41F1B">
            <w:pPr>
              <w:spacing w:before="0" w:line="20" w:lineRule="atLeast"/>
              <w:rPr>
                <w:rFonts w:cs="Times New Roman"/>
                <w:sz w:val="18"/>
                <w:szCs w:val="18"/>
                <w:lang w:val="en-GB"/>
              </w:rPr>
            </w:pPr>
          </w:p>
          <w:p w:rsidR="00283C44" w:rsidRPr="00812529" w:rsidRDefault="00283C44" w:rsidP="009A23A7">
            <w:pPr>
              <w:spacing w:before="0" w:line="20" w:lineRule="atLeast"/>
              <w:rPr>
                <w:rFonts w:cs="Times New Roman"/>
                <w:sz w:val="18"/>
                <w:szCs w:val="18"/>
                <w:lang w:val="en-GB"/>
              </w:rPr>
            </w:pPr>
            <w:r w:rsidRPr="00812529">
              <w:rPr>
                <w:rFonts w:cs="Times New Roman"/>
                <w:sz w:val="18"/>
                <w:szCs w:val="18"/>
                <w:lang w:val="en-GB"/>
              </w:rPr>
              <w:t xml:space="preserve">Contributing to Connectivity </w:t>
            </w:r>
            <w:r w:rsidR="009A23A7" w:rsidRPr="00812529">
              <w:rPr>
                <w:rFonts w:cs="Times New Roman"/>
                <w:sz w:val="18"/>
                <w:szCs w:val="18"/>
                <w:lang w:val="en-GB"/>
              </w:rPr>
              <w:t>f</w:t>
            </w:r>
            <w:r w:rsidRPr="00812529">
              <w:rPr>
                <w:rFonts w:cs="Times New Roman"/>
                <w:sz w:val="18"/>
                <w:szCs w:val="18"/>
                <w:lang w:val="en-GB"/>
              </w:rPr>
              <w:t>lagship through providing the frame for signing and implementation of a framework agreement on trade facilitation aiming to achieve a progressive liberali</w:t>
            </w:r>
            <w:r w:rsidR="0082698B" w:rsidRPr="00812529">
              <w:rPr>
                <w:rFonts w:cs="Times New Roman"/>
                <w:sz w:val="18"/>
                <w:szCs w:val="18"/>
                <w:lang w:val="en-GB"/>
              </w:rPr>
              <w:t>s</w:t>
            </w:r>
            <w:r w:rsidRPr="00812529">
              <w:rPr>
                <w:rFonts w:cs="Times New Roman"/>
                <w:sz w:val="18"/>
                <w:szCs w:val="18"/>
                <w:lang w:val="en-GB"/>
              </w:rPr>
              <w:t>ation and mutual opening of services markets in the context of EU integration.</w:t>
            </w:r>
          </w:p>
        </w:tc>
      </w:tr>
      <w:tr w:rsidR="00283C44" w:rsidRPr="00812529" w:rsidTr="00CD666E">
        <w:trPr>
          <w:trHeight w:val="1827"/>
        </w:trPr>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Joint Working Group on Mutual Recognition of Professional Qualifications (JWGMRPQ)</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b/>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2015</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No</w:t>
            </w:r>
            <w:r w:rsidR="00AA2C19" w:rsidRPr="00812529">
              <w:rPr>
                <w:rFonts w:cs="Times New Roman"/>
                <w:i/>
                <w:sz w:val="18"/>
                <w:szCs w:val="18"/>
                <w:lang w:val="en-GB"/>
              </w:rPr>
              <w:t xml:space="preserve"> (RCC Secretariat provides technical support)</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i/>
                <w:sz w:val="18"/>
                <w:szCs w:val="18"/>
                <w:lang w:val="en-GB"/>
              </w:rPr>
              <w:t xml:space="preserve">Web page: </w:t>
            </w:r>
            <w:r w:rsidR="00AA2C19" w:rsidRPr="00812529">
              <w:rPr>
                <w:rFonts w:cs="Times New Roman"/>
                <w:i/>
                <w:sz w:val="18"/>
                <w:szCs w:val="18"/>
                <w:lang w:val="en-GB"/>
              </w:rPr>
              <w:t>www.rcc.int</w:t>
            </w: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20"/>
              </w:numPr>
              <w:spacing w:before="0" w:line="20" w:lineRule="atLeast"/>
              <w:ind w:left="360"/>
              <w:rPr>
                <w:rFonts w:cs="Times New Roman"/>
                <w:sz w:val="18"/>
                <w:szCs w:val="18"/>
                <w:lang w:val="en-GB"/>
              </w:rPr>
            </w:pPr>
            <w:r w:rsidRPr="00812529">
              <w:rPr>
                <w:rFonts w:cs="Times New Roman"/>
                <w:b/>
                <w:sz w:val="18"/>
                <w:szCs w:val="18"/>
                <w:lang w:val="en-GB"/>
              </w:rPr>
              <w:t xml:space="preserve">JWGMRPQ Plenary Forum </w:t>
            </w:r>
            <w:r w:rsidRPr="00812529">
              <w:rPr>
                <w:rFonts w:cs="Times New Roman"/>
                <w:sz w:val="18"/>
                <w:szCs w:val="18"/>
                <w:lang w:val="en-GB"/>
              </w:rPr>
              <w:t xml:space="preserve">(Meets at least twice a year. Participants include representatives from SEE economies, which have adopted the SEE 2020 Strategy. Other participants, such as ERI SEE and CEFTA participants that are not encompassed by the SEE 2020 </w:t>
            </w:r>
            <w:proofErr w:type="gramStart"/>
            <w:r w:rsidRPr="00812529">
              <w:rPr>
                <w:rFonts w:cs="Times New Roman"/>
                <w:sz w:val="18"/>
                <w:szCs w:val="18"/>
                <w:lang w:val="en-GB"/>
              </w:rPr>
              <w:t>Strategy</w:t>
            </w:r>
            <w:r w:rsidR="001529F5">
              <w:rPr>
                <w:rFonts w:cs="Times New Roman"/>
                <w:sz w:val="18"/>
                <w:szCs w:val="18"/>
                <w:lang w:val="en-GB"/>
              </w:rPr>
              <w:t>,</w:t>
            </w:r>
            <w:proofErr w:type="gramEnd"/>
            <w:r w:rsidRPr="00812529">
              <w:rPr>
                <w:rFonts w:cs="Times New Roman"/>
                <w:sz w:val="18"/>
                <w:szCs w:val="18"/>
                <w:lang w:val="en-GB"/>
              </w:rPr>
              <w:t xml:space="preserve"> are also being invited as full participants. EC, ETF, donors, experts from professional groups, civil society representatives, and other relevant stakeholders may be invited as deemed appropriate by the participants of the JWGMRPQ)</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20"/>
              </w:numPr>
              <w:spacing w:before="0" w:line="20" w:lineRule="atLeast"/>
              <w:ind w:left="360"/>
              <w:rPr>
                <w:rFonts w:cs="Times New Roman"/>
                <w:b/>
                <w:sz w:val="18"/>
                <w:szCs w:val="18"/>
                <w:lang w:val="en-GB"/>
              </w:rPr>
            </w:pPr>
            <w:r w:rsidRPr="00812529">
              <w:rPr>
                <w:rFonts w:cs="Times New Roman"/>
                <w:b/>
                <w:sz w:val="18"/>
                <w:szCs w:val="18"/>
                <w:lang w:val="en-GB"/>
              </w:rPr>
              <w:t xml:space="preserve">Chair: </w:t>
            </w:r>
            <w:r w:rsidRPr="00812529">
              <w:rPr>
                <w:rFonts w:cs="Times New Roman"/>
                <w:sz w:val="18"/>
                <w:szCs w:val="18"/>
                <w:lang w:val="en-GB"/>
              </w:rPr>
              <w:t>RCC Secretariat</w:t>
            </w:r>
          </w:p>
          <w:p w:rsidR="00283C44" w:rsidRPr="00812529" w:rsidRDefault="00283C44" w:rsidP="00B41F1B">
            <w:pPr>
              <w:spacing w:before="0" w:line="20" w:lineRule="atLeast"/>
              <w:rPr>
                <w:rFonts w:cs="Times New Roman"/>
                <w:b/>
                <w:sz w:val="18"/>
                <w:szCs w:val="18"/>
                <w:lang w:val="en-GB"/>
              </w:rPr>
            </w:pP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JWGMRPQ is expected to broaden and deepen the cooperation between CEFTA Sub</w:t>
            </w:r>
            <w:r w:rsidR="008A193E">
              <w:rPr>
                <w:rFonts w:cs="Times New Roman"/>
                <w:b w:val="0"/>
                <w:sz w:val="18"/>
                <w:szCs w:val="18"/>
              </w:rPr>
              <w:t>-</w:t>
            </w:r>
            <w:r w:rsidRPr="00812529">
              <w:rPr>
                <w:rFonts w:cs="Times New Roman"/>
                <w:b w:val="0"/>
                <w:sz w:val="18"/>
                <w:szCs w:val="18"/>
              </w:rPr>
              <w:t xml:space="preserve">committee on Trade in Services, ERI SEE and SAWG in the area of </w:t>
            </w:r>
            <w:r w:rsidR="007E4964" w:rsidRPr="00812529">
              <w:rPr>
                <w:rFonts w:cs="Times New Roman"/>
                <w:b w:val="0"/>
                <w:sz w:val="18"/>
                <w:szCs w:val="18"/>
              </w:rPr>
              <w:t>labo</w:t>
            </w:r>
            <w:r w:rsidR="001A6AC9" w:rsidRPr="00812529">
              <w:rPr>
                <w:rFonts w:cs="Times New Roman"/>
                <w:b w:val="0"/>
                <w:sz w:val="18"/>
                <w:szCs w:val="18"/>
              </w:rPr>
              <w:t>u</w:t>
            </w:r>
            <w:r w:rsidR="007E4964" w:rsidRPr="00812529">
              <w:rPr>
                <w:rFonts w:cs="Times New Roman"/>
                <w:b w:val="0"/>
                <w:sz w:val="18"/>
                <w:szCs w:val="18"/>
              </w:rPr>
              <w:t>r</w:t>
            </w:r>
            <w:r w:rsidRPr="00812529">
              <w:rPr>
                <w:rFonts w:cs="Times New Roman"/>
                <w:b w:val="0"/>
                <w:sz w:val="18"/>
                <w:szCs w:val="18"/>
              </w:rPr>
              <w:t xml:space="preserve"> mobility, building on the mandates and previous activities of each structure. </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AA2C19">
            <w:pPr>
              <w:pStyle w:val="NoSpacing"/>
              <w:spacing w:line="20" w:lineRule="atLeast"/>
              <w:rPr>
                <w:rFonts w:cs="Times New Roman"/>
                <w:b w:val="0"/>
                <w:sz w:val="18"/>
                <w:szCs w:val="18"/>
              </w:rPr>
            </w:pPr>
            <w:r w:rsidRPr="00812529">
              <w:rPr>
                <w:rFonts w:cs="Times New Roman"/>
                <w:b w:val="0"/>
                <w:sz w:val="18"/>
                <w:szCs w:val="18"/>
              </w:rPr>
              <w:t xml:space="preserve">The JWGMRPQ activities aims to coordinate relevant aspects of </w:t>
            </w:r>
            <w:r w:rsidR="007E4964" w:rsidRPr="00812529">
              <w:rPr>
                <w:rFonts w:cs="Times New Roman"/>
                <w:b w:val="0"/>
                <w:sz w:val="18"/>
                <w:szCs w:val="18"/>
              </w:rPr>
              <w:t>labo</w:t>
            </w:r>
            <w:r w:rsidR="001A6AC9" w:rsidRPr="00812529">
              <w:rPr>
                <w:rFonts w:cs="Times New Roman"/>
                <w:b w:val="0"/>
                <w:sz w:val="18"/>
                <w:szCs w:val="18"/>
              </w:rPr>
              <w:t>u</w:t>
            </w:r>
            <w:r w:rsidR="007E4964" w:rsidRPr="00812529">
              <w:rPr>
                <w:rFonts w:cs="Times New Roman"/>
                <w:b w:val="0"/>
                <w:sz w:val="18"/>
                <w:szCs w:val="18"/>
              </w:rPr>
              <w:t>r</w:t>
            </w:r>
            <w:r w:rsidRPr="00812529">
              <w:rPr>
                <w:rFonts w:cs="Times New Roman"/>
                <w:b w:val="0"/>
                <w:sz w:val="18"/>
                <w:szCs w:val="18"/>
              </w:rPr>
              <w:t xml:space="preserve"> mobility in order to: a) enhance the intraregional trade in services by reducing and eliminating the barriers on free movement of experts and professionals across the region; b) facilitate recognition of  professional qualifications in CEFTA Parties in the priority sectors defined by the JWGMRPQ; c) encourage overall </w:t>
            </w:r>
            <w:r w:rsidR="007E4964" w:rsidRPr="00812529">
              <w:rPr>
                <w:rFonts w:cs="Times New Roman"/>
                <w:b w:val="0"/>
                <w:sz w:val="18"/>
                <w:szCs w:val="18"/>
              </w:rPr>
              <w:t>labo</w:t>
            </w:r>
            <w:r w:rsidR="001A6AC9" w:rsidRPr="00812529">
              <w:rPr>
                <w:rFonts w:cs="Times New Roman"/>
                <w:b w:val="0"/>
                <w:sz w:val="18"/>
                <w:szCs w:val="18"/>
              </w:rPr>
              <w:t>u</w:t>
            </w:r>
            <w:r w:rsidR="007E4964" w:rsidRPr="00812529">
              <w:rPr>
                <w:rFonts w:cs="Times New Roman"/>
                <w:b w:val="0"/>
                <w:sz w:val="18"/>
                <w:szCs w:val="18"/>
              </w:rPr>
              <w:t>r</w:t>
            </w:r>
            <w:r w:rsidRPr="00812529">
              <w:rPr>
                <w:rFonts w:cs="Times New Roman"/>
                <w:b w:val="0"/>
                <w:sz w:val="18"/>
                <w:szCs w:val="18"/>
              </w:rPr>
              <w:t xml:space="preserve"> mobility as one of the priorities of the SEE 2020 Strategy and contribute to job creation, better matching of skills with labo</w:t>
            </w:r>
            <w:r w:rsidR="0082698B" w:rsidRPr="00812529">
              <w:rPr>
                <w:rFonts w:cs="Times New Roman"/>
                <w:b w:val="0"/>
                <w:sz w:val="18"/>
                <w:szCs w:val="18"/>
              </w:rPr>
              <w:t>u</w:t>
            </w:r>
            <w:r w:rsidRPr="00812529">
              <w:rPr>
                <w:rFonts w:cs="Times New Roman"/>
                <w:b w:val="0"/>
                <w:sz w:val="18"/>
                <w:szCs w:val="18"/>
              </w:rPr>
              <w:t>r market needs and increased productivity.</w:t>
            </w:r>
          </w:p>
        </w:tc>
        <w:tc>
          <w:tcPr>
            <w:tcW w:w="3402" w:type="dxa"/>
          </w:tcPr>
          <w:p w:rsidR="008C5100" w:rsidRPr="00812529" w:rsidRDefault="008C5100" w:rsidP="00B41F1B">
            <w:pPr>
              <w:spacing w:before="0" w:line="20" w:lineRule="atLeast"/>
              <w:rPr>
                <w:rFonts w:cs="Times New Roman"/>
                <w:sz w:val="18"/>
                <w:szCs w:val="18"/>
                <w:lang w:val="en-GB"/>
              </w:rPr>
            </w:pPr>
          </w:p>
          <w:p w:rsidR="00283C44" w:rsidRPr="00812529" w:rsidRDefault="00283C44" w:rsidP="00712948">
            <w:pPr>
              <w:spacing w:before="0" w:line="20" w:lineRule="atLeast"/>
              <w:rPr>
                <w:rFonts w:cs="Times New Roman"/>
                <w:sz w:val="18"/>
                <w:szCs w:val="18"/>
                <w:lang w:val="en-GB"/>
              </w:rPr>
            </w:pPr>
            <w:r w:rsidRPr="00812529">
              <w:rPr>
                <w:rFonts w:cs="Times New Roman"/>
                <w:sz w:val="18"/>
                <w:szCs w:val="18"/>
                <w:lang w:val="en-GB"/>
              </w:rPr>
              <w:t xml:space="preserve">Contributing to Skills and Mobility </w:t>
            </w:r>
            <w:r w:rsidR="009A23A7" w:rsidRPr="00812529">
              <w:rPr>
                <w:rFonts w:cs="Times New Roman"/>
                <w:sz w:val="18"/>
                <w:szCs w:val="18"/>
                <w:lang w:val="en-GB"/>
              </w:rPr>
              <w:t>f</w:t>
            </w:r>
            <w:r w:rsidRPr="00812529">
              <w:rPr>
                <w:rFonts w:cs="Times New Roman"/>
                <w:sz w:val="18"/>
                <w:szCs w:val="18"/>
                <w:lang w:val="en-GB"/>
              </w:rPr>
              <w:t xml:space="preserve">lagship </w:t>
            </w:r>
            <w:r w:rsidR="00712948">
              <w:rPr>
                <w:rFonts w:cs="Times New Roman"/>
                <w:sz w:val="18"/>
                <w:szCs w:val="18"/>
                <w:lang w:val="en-GB"/>
              </w:rPr>
              <w:t>by</w:t>
            </w:r>
            <w:r w:rsidRPr="00812529">
              <w:rPr>
                <w:rFonts w:cs="Times New Roman"/>
                <w:sz w:val="18"/>
                <w:szCs w:val="18"/>
                <w:lang w:val="en-GB"/>
              </w:rPr>
              <w:t xml:space="preserve"> facilitating increased </w:t>
            </w:r>
            <w:r w:rsidR="007E4964" w:rsidRPr="00812529">
              <w:rPr>
                <w:rFonts w:cs="Times New Roman"/>
                <w:sz w:val="18"/>
                <w:szCs w:val="18"/>
                <w:lang w:val="en-GB"/>
              </w:rPr>
              <w:t>labo</w:t>
            </w:r>
            <w:r w:rsidR="009A23A7" w:rsidRPr="00812529">
              <w:rPr>
                <w:rFonts w:cs="Times New Roman"/>
                <w:sz w:val="18"/>
                <w:szCs w:val="18"/>
                <w:lang w:val="en-GB"/>
              </w:rPr>
              <w:t>u</w:t>
            </w:r>
            <w:r w:rsidR="007E4964" w:rsidRPr="00812529">
              <w:rPr>
                <w:rFonts w:cs="Times New Roman"/>
                <w:sz w:val="18"/>
                <w:szCs w:val="18"/>
                <w:lang w:val="en-GB"/>
              </w:rPr>
              <w:t>r</w:t>
            </w:r>
            <w:r w:rsidRPr="00812529">
              <w:rPr>
                <w:rFonts w:cs="Times New Roman"/>
                <w:sz w:val="18"/>
                <w:szCs w:val="18"/>
                <w:lang w:val="en-GB"/>
              </w:rPr>
              <w:t xml:space="preserve"> mobility of professionals in the SEE region through broadened cooperation between CEFTA Sub</w:t>
            </w:r>
            <w:r w:rsidR="008A193E">
              <w:rPr>
                <w:rFonts w:cs="Times New Roman"/>
                <w:sz w:val="18"/>
                <w:szCs w:val="18"/>
                <w:lang w:val="en-GB"/>
              </w:rPr>
              <w:t>-</w:t>
            </w:r>
            <w:r w:rsidRPr="00812529">
              <w:rPr>
                <w:rFonts w:cs="Times New Roman"/>
                <w:sz w:val="18"/>
                <w:szCs w:val="18"/>
                <w:lang w:val="en-GB"/>
              </w:rPr>
              <w:t xml:space="preserve">committee on Trade in Services, ERI SEE and SAWG. </w:t>
            </w:r>
          </w:p>
        </w:tc>
      </w:tr>
      <w:tr w:rsidR="00283C44" w:rsidRPr="00812529" w:rsidTr="00B41F1B">
        <w:tc>
          <w:tcPr>
            <w:tcW w:w="3403" w:type="dxa"/>
          </w:tcPr>
          <w:p w:rsidR="008C5100" w:rsidRPr="00812529" w:rsidRDefault="008C5100"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Centre of Public Employment Services</w:t>
            </w: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of Southeast European Countries (CPESSEC)</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Rotating</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lastRenderedPageBreak/>
              <w:t xml:space="preserve">Date of establishment: </w:t>
            </w:r>
            <w:r w:rsidRPr="00812529">
              <w:rPr>
                <w:rFonts w:cs="Times New Roman"/>
                <w:i/>
                <w:sz w:val="18"/>
                <w:szCs w:val="18"/>
                <w:lang w:val="en-GB"/>
              </w:rPr>
              <w:t>2007</w:t>
            </w:r>
          </w:p>
          <w:p w:rsidR="00283C44" w:rsidRPr="00812529" w:rsidRDefault="00283C44" w:rsidP="00B41F1B">
            <w:pPr>
              <w:spacing w:before="0" w:line="20" w:lineRule="atLeast"/>
              <w:rPr>
                <w:rFonts w:cs="Times New Roman"/>
                <w:b/>
                <w:i/>
                <w:sz w:val="18"/>
                <w:szCs w:val="18"/>
                <w:lang w:val="en-GB"/>
              </w:rPr>
            </w:pPr>
          </w:p>
          <w:p w:rsidR="00283C44" w:rsidRPr="00FA06BA"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www.cpessec.org</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43"/>
              </w:numPr>
              <w:spacing w:before="0" w:line="20" w:lineRule="atLeast"/>
              <w:rPr>
                <w:rFonts w:cs="Times New Roman"/>
                <w:sz w:val="18"/>
                <w:szCs w:val="18"/>
                <w:lang w:val="en-GB"/>
              </w:rPr>
            </w:pPr>
            <w:r w:rsidRPr="00812529">
              <w:rPr>
                <w:rFonts w:cs="Times New Roman"/>
                <w:b/>
                <w:sz w:val="18"/>
                <w:szCs w:val="18"/>
                <w:lang w:val="en-GB"/>
              </w:rPr>
              <w:t>The Council of CPESSEC</w:t>
            </w:r>
            <w:r w:rsidRPr="00812529">
              <w:rPr>
                <w:rFonts w:cs="Times New Roman"/>
                <w:sz w:val="18"/>
                <w:szCs w:val="18"/>
                <w:lang w:val="en-GB"/>
              </w:rPr>
              <w:t xml:space="preserve"> (Consists of Public Employment Services directors from each participant or persons appointed by the directors)</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1"/>
              </w:numPr>
              <w:spacing w:before="0" w:line="20" w:lineRule="atLeast"/>
              <w:ind w:left="360"/>
              <w:rPr>
                <w:rFonts w:cs="Times New Roman"/>
                <w:sz w:val="18"/>
                <w:szCs w:val="18"/>
                <w:lang w:val="en-GB"/>
              </w:rPr>
            </w:pPr>
            <w:r w:rsidRPr="00812529">
              <w:rPr>
                <w:rFonts w:cs="Times New Roman"/>
                <w:b/>
                <w:sz w:val="18"/>
                <w:szCs w:val="18"/>
                <w:lang w:val="en-GB"/>
              </w:rPr>
              <w:lastRenderedPageBreak/>
              <w:t>Central Office of CPESSEC</w:t>
            </w:r>
            <w:r w:rsidRPr="00812529">
              <w:rPr>
                <w:rFonts w:cs="Times New Roman"/>
                <w:sz w:val="18"/>
                <w:szCs w:val="18"/>
                <w:lang w:val="en-GB"/>
              </w:rPr>
              <w:t xml:space="preserve"> (Every year it is relocated to different participants, which take the responsibility of providing the premises, specialist-technical staff and financial resources/conditions for operation of the Centre) </w:t>
            </w: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CPESSEC aims to deepen and strengthen the relations among the public employment services for exchange of experiences in employment policy implementation.</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Cooperation within the CPESSEC is reali</w:t>
            </w:r>
            <w:r w:rsidR="0082698B" w:rsidRPr="00812529">
              <w:rPr>
                <w:rFonts w:cs="Times New Roman"/>
                <w:b w:val="0"/>
                <w:sz w:val="18"/>
                <w:szCs w:val="18"/>
              </w:rPr>
              <w:t>s</w:t>
            </w:r>
            <w:r w:rsidRPr="00812529">
              <w:rPr>
                <w:rFonts w:cs="Times New Roman"/>
                <w:b w:val="0"/>
                <w:sz w:val="18"/>
                <w:szCs w:val="18"/>
              </w:rPr>
              <w:t xml:space="preserve">ed </w:t>
            </w:r>
            <w:r w:rsidRPr="00812529">
              <w:rPr>
                <w:rFonts w:cs="Times New Roman"/>
                <w:b w:val="0"/>
                <w:sz w:val="18"/>
                <w:szCs w:val="18"/>
              </w:rPr>
              <w:lastRenderedPageBreak/>
              <w:t>through exchange of information and experiences in three principal spheres related to providing services to employers, job seekers and improvement of capacities of public employment services.</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principles of cooperation are based on the EU employment policy guidelines, with the aim of</w:t>
            </w:r>
            <w:r w:rsidR="007852D1">
              <w:rPr>
                <w:rFonts w:cs="Times New Roman"/>
                <w:b w:val="0"/>
                <w:sz w:val="18"/>
                <w:szCs w:val="18"/>
              </w:rPr>
              <w:t>:</w:t>
            </w:r>
            <w:r w:rsidRPr="00812529">
              <w:rPr>
                <w:rFonts w:cs="Times New Roman"/>
                <w:b w:val="0"/>
                <w:sz w:val="18"/>
                <w:szCs w:val="18"/>
              </w:rPr>
              <w:t xml:space="preserve"> a) achieving full employment; b) increas</w:t>
            </w:r>
            <w:r w:rsidR="00257D34">
              <w:rPr>
                <w:rFonts w:cs="Times New Roman"/>
                <w:b w:val="0"/>
                <w:sz w:val="18"/>
                <w:szCs w:val="18"/>
              </w:rPr>
              <w:t>ing</w:t>
            </w:r>
            <w:r w:rsidRPr="00812529">
              <w:rPr>
                <w:rFonts w:cs="Times New Roman"/>
                <w:b w:val="0"/>
                <w:sz w:val="18"/>
                <w:szCs w:val="18"/>
              </w:rPr>
              <w:t xml:space="preserve"> the quality of work and productivity; c) strengthening the social and territorial cohesion; d) promoting equal access to jobs and inclusion of less employable and inactive persons in the </w:t>
            </w:r>
            <w:r w:rsidR="007E4964" w:rsidRPr="00812529">
              <w:rPr>
                <w:rFonts w:cs="Times New Roman"/>
                <w:b w:val="0"/>
                <w:sz w:val="18"/>
                <w:szCs w:val="18"/>
              </w:rPr>
              <w:t>labo</w:t>
            </w:r>
            <w:r w:rsidR="001A6AC9" w:rsidRPr="00812529">
              <w:rPr>
                <w:rFonts w:cs="Times New Roman"/>
                <w:b w:val="0"/>
                <w:sz w:val="18"/>
                <w:szCs w:val="18"/>
              </w:rPr>
              <w:t>u</w:t>
            </w:r>
            <w:r w:rsidR="007E4964" w:rsidRPr="00812529">
              <w:rPr>
                <w:rFonts w:cs="Times New Roman"/>
                <w:b w:val="0"/>
                <w:sz w:val="18"/>
                <w:szCs w:val="18"/>
              </w:rPr>
              <w:t>r</w:t>
            </w:r>
            <w:r w:rsidRPr="00812529">
              <w:rPr>
                <w:rFonts w:cs="Times New Roman"/>
                <w:b w:val="0"/>
                <w:sz w:val="18"/>
                <w:szCs w:val="18"/>
              </w:rPr>
              <w:t xml:space="preserve"> market; e) strengthening the </w:t>
            </w:r>
            <w:r w:rsidR="007E4964" w:rsidRPr="00812529">
              <w:rPr>
                <w:rFonts w:cs="Times New Roman"/>
                <w:b w:val="0"/>
                <w:sz w:val="18"/>
                <w:szCs w:val="18"/>
              </w:rPr>
              <w:t>labo</w:t>
            </w:r>
            <w:r w:rsidR="001A6AC9" w:rsidRPr="00812529">
              <w:rPr>
                <w:rFonts w:cs="Times New Roman"/>
                <w:b w:val="0"/>
                <w:sz w:val="18"/>
                <w:szCs w:val="18"/>
              </w:rPr>
              <w:t>u</w:t>
            </w:r>
            <w:r w:rsidR="007E4964" w:rsidRPr="00812529">
              <w:rPr>
                <w:rFonts w:cs="Times New Roman"/>
                <w:b w:val="0"/>
                <w:sz w:val="18"/>
                <w:szCs w:val="18"/>
              </w:rPr>
              <w:t>r</w:t>
            </w:r>
            <w:r w:rsidRPr="00812529">
              <w:rPr>
                <w:rFonts w:cs="Times New Roman"/>
                <w:b w:val="0"/>
                <w:sz w:val="18"/>
                <w:szCs w:val="18"/>
              </w:rPr>
              <w:t xml:space="preserve"> market institutions and encouragement of territorial and vocational </w:t>
            </w:r>
            <w:r w:rsidR="007E4964" w:rsidRPr="00812529">
              <w:rPr>
                <w:rFonts w:cs="Times New Roman"/>
                <w:b w:val="0"/>
                <w:sz w:val="18"/>
                <w:szCs w:val="18"/>
              </w:rPr>
              <w:t>labo</w:t>
            </w:r>
            <w:r w:rsidR="001A6AC9" w:rsidRPr="00812529">
              <w:rPr>
                <w:rFonts w:cs="Times New Roman"/>
                <w:b w:val="0"/>
                <w:sz w:val="18"/>
                <w:szCs w:val="18"/>
              </w:rPr>
              <w:t>u</w:t>
            </w:r>
            <w:r w:rsidR="007E4964" w:rsidRPr="00812529">
              <w:rPr>
                <w:rFonts w:cs="Times New Roman"/>
                <w:b w:val="0"/>
                <w:sz w:val="18"/>
                <w:szCs w:val="18"/>
              </w:rPr>
              <w:t>r</w:t>
            </w:r>
            <w:r w:rsidRPr="00812529">
              <w:rPr>
                <w:rFonts w:cs="Times New Roman"/>
                <w:b w:val="0"/>
                <w:sz w:val="18"/>
                <w:szCs w:val="18"/>
              </w:rPr>
              <w:t xml:space="preserve"> force mobility.</w:t>
            </w:r>
          </w:p>
          <w:p w:rsidR="00283C44" w:rsidRPr="00812529" w:rsidRDefault="00283C44" w:rsidP="00B41F1B">
            <w:pPr>
              <w:pStyle w:val="NoSpacing"/>
              <w:spacing w:line="20" w:lineRule="atLeast"/>
              <w:rPr>
                <w:rFonts w:cs="Times New Roman"/>
                <w:b w:val="0"/>
                <w:sz w:val="18"/>
                <w:szCs w:val="18"/>
              </w:rPr>
            </w:pPr>
          </w:p>
        </w:tc>
        <w:tc>
          <w:tcPr>
            <w:tcW w:w="3402" w:type="dxa"/>
          </w:tcPr>
          <w:p w:rsidR="008C5100" w:rsidRPr="00812529" w:rsidRDefault="008C5100" w:rsidP="00B41F1B">
            <w:pPr>
              <w:spacing w:before="0" w:line="20" w:lineRule="atLeast"/>
              <w:rPr>
                <w:rFonts w:cs="Times New Roman"/>
                <w:sz w:val="18"/>
                <w:szCs w:val="18"/>
                <w:lang w:val="en-GB"/>
              </w:rPr>
            </w:pPr>
          </w:p>
          <w:p w:rsidR="00283C44" w:rsidRPr="00812529" w:rsidRDefault="00283C44" w:rsidP="009A23A7">
            <w:pPr>
              <w:spacing w:before="0" w:line="20" w:lineRule="atLeast"/>
              <w:rPr>
                <w:rFonts w:cs="Times New Roman"/>
                <w:sz w:val="18"/>
                <w:szCs w:val="18"/>
                <w:lang w:val="en-GB"/>
              </w:rPr>
            </w:pPr>
            <w:r w:rsidRPr="00812529">
              <w:rPr>
                <w:rFonts w:cs="Times New Roman"/>
                <w:sz w:val="18"/>
                <w:szCs w:val="18"/>
                <w:lang w:val="en-GB"/>
              </w:rPr>
              <w:t xml:space="preserve">Contributing to Skills and Mobility </w:t>
            </w:r>
            <w:r w:rsidR="009A23A7" w:rsidRPr="00812529">
              <w:rPr>
                <w:rFonts w:cs="Times New Roman"/>
                <w:sz w:val="18"/>
                <w:szCs w:val="18"/>
                <w:lang w:val="en-GB"/>
              </w:rPr>
              <w:t>f</w:t>
            </w:r>
            <w:r w:rsidRPr="00812529">
              <w:rPr>
                <w:rFonts w:cs="Times New Roman"/>
                <w:sz w:val="18"/>
                <w:szCs w:val="18"/>
                <w:lang w:val="en-GB"/>
              </w:rPr>
              <w:t>lagship through exchange of information and experiences in all activities related to providing services to employers and job seekers and by improving the capacities of public employment services in SEE.</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The Migration, Asylum, Refugees Regional Initiative (MARRI)</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Skopje</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b/>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2004</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FA06BA" w:rsidRDefault="00FA06BA"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hyperlink r:id="rId17" w:history="1">
              <w:r w:rsidRPr="00812529">
                <w:rPr>
                  <w:rStyle w:val="Hyperlink"/>
                  <w:rFonts w:cs="Times New Roman"/>
                  <w:i/>
                  <w:color w:val="auto"/>
                  <w:sz w:val="18"/>
                  <w:szCs w:val="18"/>
                  <w:u w:val="none"/>
                  <w:lang w:val="en-GB"/>
                </w:rPr>
                <w:t>www.marri-rc.org</w:t>
              </w:r>
            </w:hyperlink>
          </w:p>
          <w:p w:rsidR="00283C44" w:rsidRPr="00812529" w:rsidRDefault="00283C44" w:rsidP="00B41F1B">
            <w:pPr>
              <w:spacing w:before="0" w:line="20" w:lineRule="atLeast"/>
              <w:rPr>
                <w:rFonts w:cs="Times New Roman"/>
                <w:i/>
                <w:sz w:val="18"/>
                <w:szCs w:val="18"/>
                <w:lang w:val="en-GB"/>
              </w:rPr>
            </w:pPr>
          </w:p>
          <w:p w:rsidR="00283C44" w:rsidRPr="00812529" w:rsidRDefault="00283C44" w:rsidP="00B41F1B">
            <w:pPr>
              <w:spacing w:before="0" w:line="20" w:lineRule="atLeast"/>
              <w:rPr>
                <w:rFonts w:cs="Times New Roman"/>
                <w:b/>
                <w:sz w:val="18"/>
                <w:szCs w:val="18"/>
                <w:lang w:val="en-GB"/>
              </w:rPr>
            </w:pPr>
          </w:p>
        </w:tc>
        <w:tc>
          <w:tcPr>
            <w:tcW w:w="3686" w:type="dxa"/>
          </w:tcPr>
          <w:p w:rsidR="008C5100" w:rsidRPr="00812529" w:rsidRDefault="008C5100"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22"/>
              </w:numPr>
              <w:spacing w:before="0" w:line="20" w:lineRule="atLeast"/>
              <w:ind w:left="360"/>
              <w:rPr>
                <w:rFonts w:cs="Times New Roman"/>
                <w:sz w:val="18"/>
                <w:szCs w:val="18"/>
                <w:lang w:val="en-GB"/>
              </w:rPr>
            </w:pPr>
            <w:r w:rsidRPr="00812529">
              <w:rPr>
                <w:rFonts w:cs="Times New Roman"/>
                <w:b/>
                <w:sz w:val="18"/>
                <w:szCs w:val="18"/>
                <w:lang w:val="en-GB"/>
              </w:rPr>
              <w:t>Chairmanship</w:t>
            </w:r>
            <w:r w:rsidRPr="00812529">
              <w:rPr>
                <w:rFonts w:cs="Times New Roman"/>
                <w:sz w:val="18"/>
                <w:szCs w:val="18"/>
                <w:lang w:val="en-GB"/>
              </w:rPr>
              <w:t xml:space="preserve"> (The initiative is led by a presidency hold by one of the participants on a rotating basis)</w:t>
            </w:r>
          </w:p>
          <w:p w:rsidR="00283C44" w:rsidRPr="00812529" w:rsidRDefault="00283C44" w:rsidP="00CD666E">
            <w:pPr>
              <w:pStyle w:val="ListParagraph"/>
              <w:numPr>
                <w:ilvl w:val="0"/>
                <w:numId w:val="0"/>
              </w:numPr>
              <w:spacing w:before="0" w:line="20" w:lineRule="atLeast"/>
              <w:ind w:left="360"/>
              <w:rPr>
                <w:rFonts w:cs="Times New Roman"/>
                <w:sz w:val="18"/>
                <w:szCs w:val="18"/>
                <w:lang w:val="en-GB"/>
              </w:rPr>
            </w:pPr>
          </w:p>
          <w:p w:rsidR="00283C44" w:rsidRPr="00812529" w:rsidRDefault="00283C44" w:rsidP="00C1031A">
            <w:pPr>
              <w:pStyle w:val="ListParagraph"/>
              <w:numPr>
                <w:ilvl w:val="0"/>
                <w:numId w:val="22"/>
              </w:numPr>
              <w:spacing w:before="0" w:line="20" w:lineRule="atLeast"/>
              <w:ind w:left="360"/>
              <w:rPr>
                <w:rFonts w:cs="Times New Roman"/>
                <w:sz w:val="18"/>
                <w:szCs w:val="18"/>
                <w:lang w:val="en-GB"/>
              </w:rPr>
            </w:pPr>
            <w:r w:rsidRPr="00812529">
              <w:rPr>
                <w:rFonts w:cs="Times New Roman"/>
                <w:b/>
                <w:sz w:val="18"/>
                <w:szCs w:val="18"/>
                <w:lang w:val="en-GB"/>
              </w:rPr>
              <w:t>MARRI Regional Forum</w:t>
            </w:r>
            <w:r w:rsidRPr="00812529">
              <w:rPr>
                <w:rFonts w:cs="Times New Roman"/>
                <w:sz w:val="18"/>
                <w:szCs w:val="18"/>
                <w:lang w:val="en-GB"/>
              </w:rPr>
              <w:t xml:space="preserve"> (It is the steering body of the initiative which is composed of the ministers of interior from the participants. Representatives from international partner </w:t>
            </w:r>
            <w:r w:rsidR="007E4964" w:rsidRPr="00812529">
              <w:rPr>
                <w:rFonts w:cs="Times New Roman"/>
                <w:sz w:val="18"/>
                <w:szCs w:val="18"/>
                <w:lang w:val="en-GB"/>
              </w:rPr>
              <w:t>organi</w:t>
            </w:r>
            <w:r w:rsidR="0082698B" w:rsidRPr="00812529">
              <w:rPr>
                <w:rFonts w:cs="Times New Roman"/>
                <w:sz w:val="18"/>
                <w:szCs w:val="18"/>
                <w:lang w:val="en-GB"/>
              </w:rPr>
              <w:t>s</w:t>
            </w:r>
            <w:r w:rsidR="007E4964" w:rsidRPr="00812529">
              <w:rPr>
                <w:rFonts w:cs="Times New Roman"/>
                <w:sz w:val="18"/>
                <w:szCs w:val="18"/>
                <w:lang w:val="en-GB"/>
              </w:rPr>
              <w:t>ations</w:t>
            </w:r>
            <w:r w:rsidRPr="00812529">
              <w:rPr>
                <w:rFonts w:cs="Times New Roman"/>
                <w:sz w:val="18"/>
                <w:szCs w:val="18"/>
                <w:lang w:val="en-GB"/>
              </w:rPr>
              <w:t xml:space="preserve"> and donor countries are also invited to attend. The Forum meets twice a year)</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2"/>
              </w:numPr>
              <w:spacing w:before="0" w:line="20" w:lineRule="atLeast"/>
              <w:ind w:left="360"/>
              <w:rPr>
                <w:rFonts w:cs="Times New Roman"/>
                <w:sz w:val="18"/>
                <w:szCs w:val="18"/>
                <w:lang w:val="en-GB"/>
              </w:rPr>
            </w:pPr>
            <w:r w:rsidRPr="00812529">
              <w:rPr>
                <w:rFonts w:cs="Times New Roman"/>
                <w:b/>
                <w:sz w:val="18"/>
                <w:szCs w:val="18"/>
                <w:lang w:val="en-GB"/>
              </w:rPr>
              <w:t xml:space="preserve">MARRI Regional Centre </w:t>
            </w:r>
            <w:r w:rsidRPr="00812529">
              <w:rPr>
                <w:rFonts w:cs="Times New Roman"/>
                <w:sz w:val="18"/>
                <w:szCs w:val="18"/>
                <w:lang w:val="en-GB"/>
              </w:rPr>
              <w:t>(Supports the implementation of the decisions taken by the MARRI Regional Forum by carrying out practical cooperation and activities)</w:t>
            </w:r>
          </w:p>
        </w:tc>
        <w:tc>
          <w:tcPr>
            <w:tcW w:w="3792" w:type="dxa"/>
          </w:tcPr>
          <w:p w:rsidR="008C5100" w:rsidRPr="00812529" w:rsidRDefault="008C5100"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MARRI aims to strengthen regional cooperation and pursue coherent approaches to migration management in SEE within the overarching objective of achieving gradual harmoni</w:t>
            </w:r>
            <w:r w:rsidR="0082698B" w:rsidRPr="00812529">
              <w:rPr>
                <w:rFonts w:cs="Times New Roman"/>
                <w:b w:val="0"/>
                <w:sz w:val="18"/>
                <w:szCs w:val="18"/>
              </w:rPr>
              <w:t>s</w:t>
            </w:r>
            <w:r w:rsidRPr="00812529">
              <w:rPr>
                <w:rFonts w:cs="Times New Roman"/>
                <w:b w:val="0"/>
                <w:sz w:val="18"/>
                <w:szCs w:val="18"/>
              </w:rPr>
              <w:t>ation with the EU and international standards.</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objective of MARRI and its Centre is to contribute to the orderly and free movement of people in the interest of security and prosperity, covering the following areas: migration, asylum, integrated border management, visa policy and consular cooperation, return/settlement of refugees/displaced persons.</w:t>
            </w:r>
          </w:p>
        </w:tc>
        <w:tc>
          <w:tcPr>
            <w:tcW w:w="3402" w:type="dxa"/>
          </w:tcPr>
          <w:p w:rsidR="008C5100" w:rsidRPr="00812529" w:rsidRDefault="008C5100" w:rsidP="00B41F1B">
            <w:pPr>
              <w:spacing w:before="0" w:line="20" w:lineRule="atLeast"/>
              <w:rPr>
                <w:rFonts w:cs="Times New Roman"/>
                <w:sz w:val="18"/>
                <w:szCs w:val="18"/>
                <w:lang w:val="en-GB"/>
              </w:rPr>
            </w:pPr>
          </w:p>
          <w:p w:rsidR="00283C44" w:rsidRPr="00812529" w:rsidRDefault="00283C44" w:rsidP="00842815">
            <w:pPr>
              <w:spacing w:before="0" w:line="20" w:lineRule="atLeast"/>
              <w:rPr>
                <w:rFonts w:cs="Times New Roman"/>
                <w:sz w:val="18"/>
                <w:szCs w:val="18"/>
                <w:lang w:val="en-GB"/>
              </w:rPr>
            </w:pPr>
            <w:r w:rsidRPr="00812529">
              <w:rPr>
                <w:rFonts w:cs="Times New Roman"/>
                <w:sz w:val="18"/>
                <w:szCs w:val="18"/>
                <w:lang w:val="en-GB"/>
              </w:rPr>
              <w:t xml:space="preserve">Contributing to Skills and Mobility </w:t>
            </w:r>
            <w:r w:rsidR="009A23A7" w:rsidRPr="00812529">
              <w:rPr>
                <w:rFonts w:cs="Times New Roman"/>
                <w:sz w:val="18"/>
                <w:szCs w:val="18"/>
                <w:lang w:val="en-GB"/>
              </w:rPr>
              <w:t>f</w:t>
            </w:r>
            <w:r w:rsidRPr="00812529">
              <w:rPr>
                <w:rFonts w:cs="Times New Roman"/>
                <w:sz w:val="18"/>
                <w:szCs w:val="18"/>
                <w:lang w:val="en-GB"/>
              </w:rPr>
              <w:t>lagship on issues touching upon the wider migration framework with regards to institutionali</w:t>
            </w:r>
            <w:r w:rsidR="0082698B" w:rsidRPr="00812529">
              <w:rPr>
                <w:rFonts w:cs="Times New Roman"/>
                <w:sz w:val="18"/>
                <w:szCs w:val="18"/>
                <w:lang w:val="en-GB"/>
              </w:rPr>
              <w:t>s</w:t>
            </w:r>
            <w:r w:rsidRPr="00812529">
              <w:rPr>
                <w:rFonts w:cs="Times New Roman"/>
                <w:sz w:val="18"/>
                <w:szCs w:val="18"/>
                <w:lang w:val="en-GB"/>
              </w:rPr>
              <w:t xml:space="preserve">ing migration profiles in SEE, strengthening regional cooperation and networking among migrant service </w:t>
            </w:r>
            <w:r w:rsidR="0082698B" w:rsidRPr="00812529">
              <w:rPr>
                <w:rFonts w:cs="Times New Roman"/>
                <w:sz w:val="18"/>
                <w:szCs w:val="18"/>
                <w:lang w:val="en-GB"/>
              </w:rPr>
              <w:t>centres</w:t>
            </w:r>
            <w:r w:rsidRPr="00812529">
              <w:rPr>
                <w:rFonts w:cs="Times New Roman"/>
                <w:sz w:val="18"/>
                <w:szCs w:val="18"/>
                <w:lang w:val="en-GB"/>
              </w:rPr>
              <w:t xml:space="preserve">, databases on migrant </w:t>
            </w:r>
            <w:r w:rsidR="0082698B" w:rsidRPr="00812529">
              <w:rPr>
                <w:rFonts w:cs="Times New Roman"/>
                <w:sz w:val="18"/>
                <w:szCs w:val="18"/>
                <w:lang w:val="en-GB"/>
              </w:rPr>
              <w:t>labour</w:t>
            </w:r>
            <w:r w:rsidRPr="00812529">
              <w:rPr>
                <w:rFonts w:cs="Times New Roman"/>
                <w:sz w:val="18"/>
                <w:szCs w:val="18"/>
                <w:lang w:val="en-GB"/>
              </w:rPr>
              <w:t>, office</w:t>
            </w:r>
            <w:r w:rsidR="00842815">
              <w:rPr>
                <w:rFonts w:cs="Times New Roman"/>
                <w:sz w:val="18"/>
                <w:szCs w:val="18"/>
                <w:lang w:val="en-GB"/>
              </w:rPr>
              <w:t>s</w:t>
            </w:r>
            <w:r w:rsidRPr="00812529">
              <w:rPr>
                <w:rFonts w:cs="Times New Roman"/>
                <w:sz w:val="18"/>
                <w:szCs w:val="18"/>
                <w:lang w:val="en-GB"/>
              </w:rPr>
              <w:t xml:space="preserve"> of supportive services </w:t>
            </w:r>
            <w:r w:rsidR="00842815">
              <w:rPr>
                <w:rFonts w:cs="Times New Roman"/>
                <w:sz w:val="18"/>
                <w:szCs w:val="18"/>
                <w:lang w:val="en-GB"/>
              </w:rPr>
              <w:t>regarding</w:t>
            </w:r>
            <w:r w:rsidRPr="00812529">
              <w:rPr>
                <w:rFonts w:cs="Times New Roman"/>
                <w:sz w:val="18"/>
                <w:szCs w:val="18"/>
                <w:lang w:val="en-GB"/>
              </w:rPr>
              <w:t xml:space="preserve"> residence and work permits, etc.</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South-</w:t>
            </w:r>
            <w:r w:rsidR="00842815">
              <w:rPr>
                <w:rFonts w:cs="Times New Roman"/>
                <w:b/>
                <w:sz w:val="18"/>
                <w:szCs w:val="18"/>
                <w:lang w:val="en-GB"/>
              </w:rPr>
              <w:t>E</w:t>
            </w:r>
            <w:r w:rsidRPr="00812529">
              <w:rPr>
                <w:rFonts w:cs="Times New Roman"/>
                <w:b/>
                <w:sz w:val="18"/>
                <w:szCs w:val="18"/>
                <w:lang w:val="en-GB"/>
              </w:rPr>
              <w:t>astern Europe Health Network (SEEHN)</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lastRenderedPageBreak/>
              <w:t xml:space="preserve">Headquarters: </w:t>
            </w:r>
            <w:r w:rsidRPr="00812529">
              <w:rPr>
                <w:rFonts w:cs="Times New Roman"/>
                <w:i/>
                <w:sz w:val="18"/>
                <w:szCs w:val="18"/>
                <w:lang w:val="en-GB"/>
              </w:rPr>
              <w:t>Skopje</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b/>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2001</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www.seehn.org</w:t>
            </w:r>
            <w:r w:rsidRPr="00812529">
              <w:rPr>
                <w:rFonts w:cs="Times New Roman"/>
                <w:b/>
                <w:sz w:val="18"/>
                <w:szCs w:val="18"/>
                <w:lang w:val="en-GB"/>
              </w:rPr>
              <w:t xml:space="preserve"> </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32"/>
              </w:numPr>
              <w:spacing w:before="0" w:line="20" w:lineRule="atLeast"/>
              <w:ind w:left="360"/>
              <w:rPr>
                <w:rFonts w:cs="Times New Roman"/>
                <w:sz w:val="18"/>
                <w:szCs w:val="18"/>
                <w:lang w:val="en-GB"/>
              </w:rPr>
            </w:pPr>
            <w:r w:rsidRPr="00812529">
              <w:rPr>
                <w:rFonts w:cs="Times New Roman"/>
                <w:b/>
                <w:sz w:val="18"/>
                <w:szCs w:val="18"/>
                <w:lang w:val="en-GB"/>
              </w:rPr>
              <w:t>Presidency</w:t>
            </w:r>
            <w:r w:rsidRPr="00812529">
              <w:rPr>
                <w:rFonts w:cs="Times New Roman"/>
                <w:sz w:val="18"/>
                <w:szCs w:val="18"/>
                <w:lang w:val="en-GB"/>
              </w:rPr>
              <w:t xml:space="preserve"> (It is held by the ministry of health of one of the participants. It rotates once every six months and </w:t>
            </w:r>
            <w:r w:rsidRPr="00812529">
              <w:rPr>
                <w:rFonts w:cs="Times New Roman"/>
                <w:sz w:val="18"/>
                <w:szCs w:val="18"/>
                <w:lang w:val="en-GB"/>
              </w:rPr>
              <w:lastRenderedPageBreak/>
              <w:t>operate</w:t>
            </w:r>
            <w:r w:rsidR="00842815">
              <w:rPr>
                <w:rFonts w:cs="Times New Roman"/>
                <w:sz w:val="18"/>
                <w:szCs w:val="18"/>
                <w:lang w:val="en-GB"/>
              </w:rPr>
              <w:t>s</w:t>
            </w:r>
            <w:r w:rsidRPr="00812529">
              <w:rPr>
                <w:rFonts w:cs="Times New Roman"/>
                <w:sz w:val="18"/>
                <w:szCs w:val="18"/>
                <w:lang w:val="en-GB"/>
              </w:rPr>
              <w:t xml:space="preserve"> on the “troika” principle)</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2"/>
              </w:numPr>
              <w:spacing w:before="0" w:line="20" w:lineRule="atLeast"/>
              <w:ind w:left="360"/>
              <w:rPr>
                <w:rFonts w:cs="Times New Roman"/>
                <w:sz w:val="18"/>
                <w:szCs w:val="18"/>
                <w:lang w:val="en-GB"/>
              </w:rPr>
            </w:pPr>
            <w:r w:rsidRPr="00812529">
              <w:rPr>
                <w:rFonts w:cs="Times New Roman"/>
                <w:b/>
                <w:sz w:val="18"/>
                <w:szCs w:val="18"/>
                <w:lang w:val="en-GB"/>
              </w:rPr>
              <w:t xml:space="preserve">Regional Meetings </w:t>
            </w:r>
            <w:r w:rsidRPr="00812529">
              <w:rPr>
                <w:rFonts w:cs="Times New Roman"/>
                <w:sz w:val="18"/>
                <w:szCs w:val="18"/>
                <w:lang w:val="en-GB"/>
              </w:rPr>
              <w:t>(Consists of one high-level</w:t>
            </w:r>
            <w:r w:rsidRPr="00812529">
              <w:rPr>
                <w:rFonts w:cs="Times New Roman"/>
                <w:b/>
                <w:sz w:val="18"/>
                <w:szCs w:val="18"/>
                <w:lang w:val="en-GB"/>
              </w:rPr>
              <w:t xml:space="preserve"> </w:t>
            </w:r>
            <w:r w:rsidRPr="00812529">
              <w:rPr>
                <w:rFonts w:cs="Times New Roman"/>
                <w:sz w:val="18"/>
                <w:szCs w:val="18"/>
                <w:lang w:val="en-GB"/>
              </w:rPr>
              <w:t>representative -</w:t>
            </w:r>
            <w:r w:rsidR="00842815">
              <w:rPr>
                <w:rFonts w:cs="Times New Roman"/>
                <w:sz w:val="18"/>
                <w:szCs w:val="18"/>
                <w:lang w:val="en-GB"/>
              </w:rPr>
              <w:t xml:space="preserve"> </w:t>
            </w:r>
            <w:r w:rsidRPr="00812529">
              <w:rPr>
                <w:rFonts w:cs="Times New Roman"/>
                <w:sz w:val="18"/>
                <w:szCs w:val="18"/>
                <w:lang w:val="en-GB"/>
              </w:rPr>
              <w:t>the National Health Coordinator, and one alternate</w:t>
            </w:r>
            <w:r w:rsidRPr="00812529">
              <w:rPr>
                <w:rFonts w:cs="Times New Roman"/>
                <w:b/>
                <w:sz w:val="18"/>
                <w:szCs w:val="18"/>
                <w:lang w:val="en-GB"/>
              </w:rPr>
              <w:t xml:space="preserve"> </w:t>
            </w:r>
            <w:r w:rsidRPr="00812529">
              <w:rPr>
                <w:rFonts w:cs="Times New Roman"/>
                <w:sz w:val="18"/>
                <w:szCs w:val="18"/>
                <w:lang w:val="en-GB"/>
              </w:rPr>
              <w:t>nominated by the ministry of health of SEEHN participants, as well as other partner countries and partner organi</w:t>
            </w:r>
            <w:r w:rsidR="0082698B" w:rsidRPr="00812529">
              <w:rPr>
                <w:rFonts w:cs="Times New Roman"/>
                <w:sz w:val="18"/>
                <w:szCs w:val="18"/>
                <w:lang w:val="en-GB"/>
              </w:rPr>
              <w:t>s</w:t>
            </w:r>
            <w:r w:rsidRPr="00812529">
              <w:rPr>
                <w:rFonts w:cs="Times New Roman"/>
                <w:sz w:val="18"/>
                <w:szCs w:val="18"/>
                <w:lang w:val="en-GB"/>
              </w:rPr>
              <w:t xml:space="preserve">ations) </w:t>
            </w:r>
            <w:r w:rsidRPr="00812529">
              <w:rPr>
                <w:rFonts w:cs="Times New Roman"/>
                <w:sz w:val="18"/>
                <w:szCs w:val="18"/>
                <w:lang w:val="en-GB"/>
              </w:rPr>
              <w:cr/>
            </w:r>
          </w:p>
          <w:p w:rsidR="00283C44" w:rsidRPr="00812529" w:rsidRDefault="00283C44" w:rsidP="00C1031A">
            <w:pPr>
              <w:pStyle w:val="ListParagraph"/>
              <w:numPr>
                <w:ilvl w:val="0"/>
                <w:numId w:val="32"/>
              </w:numPr>
              <w:spacing w:before="0" w:line="20" w:lineRule="atLeast"/>
              <w:ind w:left="360"/>
              <w:rPr>
                <w:rFonts w:cs="Times New Roman"/>
                <w:sz w:val="18"/>
                <w:szCs w:val="18"/>
                <w:lang w:val="en-GB"/>
              </w:rPr>
            </w:pPr>
            <w:r w:rsidRPr="00812529">
              <w:rPr>
                <w:rFonts w:cs="Times New Roman"/>
                <w:b/>
                <w:sz w:val="18"/>
                <w:szCs w:val="18"/>
                <w:lang w:val="en-GB"/>
              </w:rPr>
              <w:t xml:space="preserve">Executive Committee </w:t>
            </w:r>
            <w:r w:rsidRPr="00812529">
              <w:rPr>
                <w:rFonts w:cs="Times New Roman"/>
                <w:sz w:val="18"/>
                <w:szCs w:val="18"/>
                <w:lang w:val="en-GB"/>
              </w:rPr>
              <w:t>(It is composed of five members: three representing the SEEHN participants, one representing the other partner countries and one member jointly nominated by interested international organi</w:t>
            </w:r>
            <w:r w:rsidR="0082698B" w:rsidRPr="00812529">
              <w:rPr>
                <w:rFonts w:cs="Times New Roman"/>
                <w:sz w:val="18"/>
                <w:szCs w:val="18"/>
                <w:lang w:val="en-GB"/>
              </w:rPr>
              <w:t>s</w:t>
            </w:r>
            <w:r w:rsidRPr="00812529">
              <w:rPr>
                <w:rFonts w:cs="Times New Roman"/>
                <w:sz w:val="18"/>
                <w:szCs w:val="18"/>
                <w:lang w:val="en-GB"/>
              </w:rPr>
              <w:t>ations and regional governmental and nongovernmental organi</w:t>
            </w:r>
            <w:r w:rsidR="0082698B" w:rsidRPr="00812529">
              <w:rPr>
                <w:rFonts w:cs="Times New Roman"/>
                <w:sz w:val="18"/>
                <w:szCs w:val="18"/>
                <w:lang w:val="en-GB"/>
              </w:rPr>
              <w:t>s</w:t>
            </w:r>
            <w:r w:rsidRPr="00812529">
              <w:rPr>
                <w:rFonts w:cs="Times New Roman"/>
                <w:sz w:val="18"/>
                <w:szCs w:val="18"/>
                <w:lang w:val="en-GB"/>
              </w:rPr>
              <w:t>ations)</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32"/>
              </w:numPr>
              <w:spacing w:before="0" w:line="20" w:lineRule="atLeast"/>
              <w:ind w:left="360"/>
              <w:rPr>
                <w:rFonts w:cs="Times New Roman"/>
                <w:b/>
                <w:sz w:val="18"/>
                <w:szCs w:val="18"/>
                <w:lang w:val="en-GB"/>
              </w:rPr>
            </w:pPr>
            <w:r w:rsidRPr="00812529">
              <w:rPr>
                <w:rFonts w:cs="Times New Roman"/>
                <w:b/>
                <w:sz w:val="18"/>
                <w:szCs w:val="18"/>
                <w:lang w:val="en-GB"/>
              </w:rPr>
              <w:t>SEEHN Secretariat</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u w:val="single"/>
                <w:lang w:val="en-GB"/>
              </w:rPr>
            </w:pPr>
            <w:r w:rsidRPr="00812529">
              <w:rPr>
                <w:rFonts w:cs="Times New Roman"/>
                <w:b/>
                <w:sz w:val="18"/>
                <w:szCs w:val="18"/>
                <w:u w:val="single"/>
                <w:lang w:val="en-GB"/>
              </w:rPr>
              <w:t>Other working bodies</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31"/>
              </w:numPr>
              <w:spacing w:before="0" w:line="20" w:lineRule="atLeast"/>
              <w:ind w:left="360"/>
              <w:rPr>
                <w:rFonts w:cs="Times New Roman"/>
                <w:sz w:val="18"/>
                <w:szCs w:val="18"/>
                <w:lang w:val="en-GB"/>
              </w:rPr>
            </w:pPr>
            <w:r w:rsidRPr="00812529">
              <w:rPr>
                <w:rFonts w:cs="Times New Roman"/>
                <w:sz w:val="18"/>
                <w:szCs w:val="18"/>
                <w:lang w:val="en-GB"/>
              </w:rPr>
              <w:t>Ad hoc Working Groups</w:t>
            </w:r>
          </w:p>
          <w:p w:rsidR="00283C44" w:rsidRPr="00812529" w:rsidRDefault="00283C44" w:rsidP="00C1031A">
            <w:pPr>
              <w:pStyle w:val="ListParagraph"/>
              <w:numPr>
                <w:ilvl w:val="0"/>
                <w:numId w:val="31"/>
              </w:numPr>
              <w:spacing w:before="0" w:line="20" w:lineRule="atLeast"/>
              <w:ind w:left="360"/>
              <w:rPr>
                <w:rFonts w:cs="Times New Roman"/>
                <w:sz w:val="18"/>
                <w:szCs w:val="18"/>
                <w:lang w:val="en-GB"/>
              </w:rPr>
            </w:pPr>
            <w:r w:rsidRPr="00812529">
              <w:rPr>
                <w:rFonts w:cs="Times New Roman"/>
                <w:sz w:val="18"/>
                <w:szCs w:val="18"/>
                <w:lang w:val="en-GB"/>
              </w:rPr>
              <w:t xml:space="preserve">Regional Health Development </w:t>
            </w:r>
            <w:r w:rsidR="0082698B" w:rsidRPr="00812529">
              <w:rPr>
                <w:rFonts w:cs="Times New Roman"/>
                <w:sz w:val="18"/>
                <w:szCs w:val="18"/>
                <w:lang w:val="en-GB"/>
              </w:rPr>
              <w:t>Centres</w:t>
            </w:r>
          </w:p>
          <w:p w:rsidR="001735D2" w:rsidRPr="00812529" w:rsidRDefault="001735D2" w:rsidP="001735D2">
            <w:pPr>
              <w:pStyle w:val="ListParagraph"/>
              <w:numPr>
                <w:ilvl w:val="0"/>
                <w:numId w:val="0"/>
              </w:numPr>
              <w:spacing w:before="0" w:line="20" w:lineRule="atLeast"/>
              <w:ind w:left="360"/>
              <w:rPr>
                <w:rFonts w:cs="Times New Roman"/>
                <w:sz w:val="18"/>
                <w:szCs w:val="18"/>
                <w:lang w:val="en-GB"/>
              </w:rPr>
            </w:pPr>
          </w:p>
          <w:p w:rsidR="00283C44" w:rsidRPr="00812529" w:rsidRDefault="00283C44" w:rsidP="00B41F1B">
            <w:pPr>
              <w:spacing w:before="0" w:line="20" w:lineRule="atLeast"/>
              <w:rPr>
                <w:rFonts w:cs="Times New Roman"/>
                <w:b/>
                <w:sz w:val="18"/>
                <w:szCs w:val="18"/>
                <w:lang w:val="en-GB"/>
              </w:rPr>
            </w:pP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 xml:space="preserve">SEEHN is a political and institutional forum which aims to sustain and strengthen regional cooperation in public health in SEE in order to </w:t>
            </w:r>
            <w:r w:rsidRPr="00812529">
              <w:rPr>
                <w:rFonts w:cs="Times New Roman"/>
                <w:b w:val="0"/>
                <w:sz w:val="18"/>
                <w:szCs w:val="18"/>
              </w:rPr>
              <w:lastRenderedPageBreak/>
              <w:t xml:space="preserve">further the reforms of the health systems of its participants. </w:t>
            </w:r>
          </w:p>
          <w:p w:rsidR="00283C44" w:rsidRPr="00812529" w:rsidRDefault="00283C44" w:rsidP="00B41F1B">
            <w:pPr>
              <w:pStyle w:val="NoSpacing"/>
              <w:spacing w:line="20" w:lineRule="atLeast"/>
              <w:rPr>
                <w:rFonts w:cs="Times New Roman"/>
                <w:b w:val="0"/>
                <w:sz w:val="18"/>
                <w:szCs w:val="18"/>
              </w:rPr>
            </w:pPr>
          </w:p>
          <w:p w:rsidR="00283C44" w:rsidRPr="00812529" w:rsidRDefault="009A70C0" w:rsidP="009A70C0">
            <w:pPr>
              <w:pStyle w:val="NoSpacing"/>
              <w:spacing w:line="20" w:lineRule="atLeast"/>
              <w:rPr>
                <w:rFonts w:cs="Times New Roman"/>
                <w:b w:val="0"/>
                <w:sz w:val="18"/>
                <w:szCs w:val="18"/>
              </w:rPr>
            </w:pPr>
            <w:r>
              <w:rPr>
                <w:rFonts w:cs="Times New Roman"/>
                <w:b w:val="0"/>
                <w:sz w:val="18"/>
                <w:szCs w:val="18"/>
              </w:rPr>
              <w:t>SEEHN m</w:t>
            </w:r>
            <w:r w:rsidR="00283C44" w:rsidRPr="00812529">
              <w:rPr>
                <w:rFonts w:cs="Times New Roman"/>
                <w:b w:val="0"/>
                <w:sz w:val="18"/>
                <w:szCs w:val="18"/>
              </w:rPr>
              <w:t>ission is to promote the sustainable developm</w:t>
            </w:r>
            <w:r w:rsidR="00E718B8">
              <w:rPr>
                <w:rFonts w:cs="Times New Roman"/>
                <w:b w:val="0"/>
                <w:sz w:val="18"/>
                <w:szCs w:val="18"/>
              </w:rPr>
              <w:t>ent of SEEHN members</w:t>
            </w:r>
            <w:r w:rsidR="00283C44" w:rsidRPr="00812529">
              <w:rPr>
                <w:rFonts w:cs="Times New Roman"/>
                <w:b w:val="0"/>
                <w:sz w:val="18"/>
                <w:szCs w:val="18"/>
              </w:rPr>
              <w:t xml:space="preserve"> by improving the health of their populations through better and more intense cooperation, integration, capacity building and coordination in public health at regional level. This includes supporting reform of their national health systems and contributing to economic and social development.</w:t>
            </w:r>
          </w:p>
        </w:tc>
        <w:tc>
          <w:tcPr>
            <w:tcW w:w="3402" w:type="dxa"/>
          </w:tcPr>
          <w:p w:rsidR="009950FA" w:rsidRPr="00812529" w:rsidRDefault="009950FA" w:rsidP="00B41F1B">
            <w:pPr>
              <w:spacing w:before="0" w:line="20" w:lineRule="atLeast"/>
              <w:rPr>
                <w:rFonts w:cs="Times New Roman"/>
                <w:sz w:val="18"/>
                <w:szCs w:val="18"/>
                <w:lang w:val="en-GB"/>
              </w:rPr>
            </w:pPr>
          </w:p>
          <w:p w:rsidR="00283C44" w:rsidRPr="00812529" w:rsidRDefault="00283C44" w:rsidP="009A23A7">
            <w:pPr>
              <w:spacing w:before="0" w:line="20" w:lineRule="atLeast"/>
              <w:rPr>
                <w:rFonts w:cs="Times New Roman"/>
                <w:sz w:val="18"/>
                <w:szCs w:val="18"/>
                <w:lang w:val="en-GB"/>
              </w:rPr>
            </w:pPr>
            <w:r w:rsidRPr="00812529">
              <w:rPr>
                <w:rFonts w:cs="Times New Roman"/>
                <w:sz w:val="18"/>
                <w:szCs w:val="18"/>
                <w:lang w:val="en-GB"/>
              </w:rPr>
              <w:t xml:space="preserve">Contributing to Skills and Mobility </w:t>
            </w:r>
            <w:r w:rsidR="009A23A7" w:rsidRPr="00812529">
              <w:rPr>
                <w:rFonts w:cs="Times New Roman"/>
                <w:sz w:val="18"/>
                <w:szCs w:val="18"/>
                <w:lang w:val="en-GB"/>
              </w:rPr>
              <w:t>f</w:t>
            </w:r>
            <w:r w:rsidRPr="00812529">
              <w:rPr>
                <w:rFonts w:cs="Times New Roman"/>
                <w:sz w:val="18"/>
                <w:szCs w:val="18"/>
                <w:lang w:val="en-GB"/>
              </w:rPr>
              <w:t>lagship in the domain related to facilitation of trade liberali</w:t>
            </w:r>
            <w:r w:rsidR="0082698B" w:rsidRPr="00812529">
              <w:rPr>
                <w:rFonts w:cs="Times New Roman"/>
                <w:sz w:val="18"/>
                <w:szCs w:val="18"/>
                <w:lang w:val="en-GB"/>
              </w:rPr>
              <w:t>s</w:t>
            </w:r>
            <w:r w:rsidRPr="00812529">
              <w:rPr>
                <w:rFonts w:cs="Times New Roman"/>
                <w:sz w:val="18"/>
                <w:szCs w:val="18"/>
                <w:lang w:val="en-GB"/>
              </w:rPr>
              <w:t xml:space="preserve">ation and mobility in health </w:t>
            </w:r>
            <w:r w:rsidRPr="00812529">
              <w:rPr>
                <w:rFonts w:cs="Times New Roman"/>
                <w:sz w:val="18"/>
                <w:szCs w:val="18"/>
                <w:lang w:val="en-GB"/>
              </w:rPr>
              <w:lastRenderedPageBreak/>
              <w:t>sector.</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South East Europe Transport Observatory (SEETO)</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Belgrade</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b/>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2004</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lastRenderedPageBreak/>
              <w:t xml:space="preserve">Web page: </w:t>
            </w:r>
            <w:r w:rsidRPr="00812529">
              <w:rPr>
                <w:rFonts w:cs="Times New Roman"/>
                <w:i/>
                <w:sz w:val="18"/>
                <w:szCs w:val="18"/>
                <w:lang w:val="en-GB"/>
              </w:rPr>
              <w:t>www.seetoint.org</w:t>
            </w:r>
          </w:p>
          <w:p w:rsidR="00283C44" w:rsidRPr="00812529" w:rsidRDefault="00283C44" w:rsidP="00B41F1B">
            <w:pPr>
              <w:spacing w:before="0" w:line="20" w:lineRule="atLeast"/>
              <w:rPr>
                <w:rFonts w:cs="Times New Roman"/>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12"/>
              </w:numPr>
              <w:spacing w:before="0" w:line="20" w:lineRule="atLeast"/>
              <w:ind w:left="360"/>
              <w:rPr>
                <w:rFonts w:cs="Times New Roman"/>
                <w:b/>
                <w:sz w:val="18"/>
                <w:szCs w:val="18"/>
                <w:lang w:val="en-GB"/>
              </w:rPr>
            </w:pPr>
            <w:r w:rsidRPr="00812529">
              <w:rPr>
                <w:rFonts w:cs="Times New Roman"/>
                <w:b/>
                <w:sz w:val="18"/>
                <w:szCs w:val="18"/>
                <w:lang w:val="en-GB"/>
              </w:rPr>
              <w:t>Annual Meeting of Ministers</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12"/>
              </w:numPr>
              <w:spacing w:before="0" w:line="20" w:lineRule="atLeast"/>
              <w:ind w:left="360"/>
              <w:rPr>
                <w:rFonts w:cs="Times New Roman"/>
                <w:sz w:val="18"/>
                <w:szCs w:val="18"/>
                <w:lang w:val="en-GB"/>
              </w:rPr>
            </w:pPr>
            <w:r w:rsidRPr="00812529">
              <w:rPr>
                <w:rFonts w:cs="Times New Roman"/>
                <w:b/>
                <w:sz w:val="18"/>
                <w:szCs w:val="18"/>
                <w:lang w:val="en-GB"/>
              </w:rPr>
              <w:t>Steering Committee</w:t>
            </w:r>
            <w:r w:rsidRPr="00812529">
              <w:rPr>
                <w:rFonts w:cs="Times New Roman"/>
                <w:sz w:val="18"/>
                <w:szCs w:val="18"/>
                <w:lang w:val="en-GB"/>
              </w:rPr>
              <w:t xml:space="preserve"> (Two high</w:t>
            </w:r>
            <w:r w:rsidR="000C7052">
              <w:rPr>
                <w:rFonts w:cs="Times New Roman"/>
                <w:sz w:val="18"/>
                <w:szCs w:val="18"/>
                <w:lang w:val="en-GB"/>
              </w:rPr>
              <w:t>-</w:t>
            </w:r>
            <w:r w:rsidRPr="00812529">
              <w:rPr>
                <w:rFonts w:cs="Times New Roman"/>
                <w:sz w:val="18"/>
                <w:szCs w:val="18"/>
                <w:lang w:val="en-GB"/>
              </w:rPr>
              <w:t xml:space="preserve">level representatives of each participant and the EC, meets four times a year) </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12"/>
              </w:numPr>
              <w:spacing w:before="0" w:line="20" w:lineRule="atLeast"/>
              <w:ind w:left="360"/>
              <w:rPr>
                <w:rFonts w:cs="Times New Roman"/>
                <w:sz w:val="18"/>
                <w:szCs w:val="18"/>
                <w:lang w:val="en-GB"/>
              </w:rPr>
            </w:pPr>
            <w:r w:rsidRPr="00812529">
              <w:rPr>
                <w:rFonts w:cs="Times New Roman"/>
                <w:b/>
                <w:sz w:val="18"/>
                <w:szCs w:val="18"/>
                <w:lang w:val="en-GB"/>
              </w:rPr>
              <w:t>National Coordinators</w:t>
            </w:r>
            <w:r w:rsidRPr="00812529">
              <w:rPr>
                <w:rFonts w:cs="Times New Roman"/>
                <w:sz w:val="18"/>
                <w:szCs w:val="18"/>
                <w:lang w:val="en-GB"/>
              </w:rPr>
              <w:t xml:space="preserve"> (One civil servant of each participant)</w:t>
            </w:r>
          </w:p>
          <w:p w:rsidR="00283C44" w:rsidRPr="00812529" w:rsidRDefault="00283C44" w:rsidP="00B41F1B">
            <w:pPr>
              <w:pStyle w:val="ListParagraph"/>
              <w:spacing w:before="0" w:line="20" w:lineRule="atLeast"/>
              <w:rPr>
                <w:rFonts w:cs="Times New Roman"/>
                <w:sz w:val="18"/>
                <w:szCs w:val="18"/>
                <w:lang w:val="en-GB"/>
              </w:rPr>
            </w:pPr>
          </w:p>
          <w:p w:rsidR="00283C44" w:rsidRPr="00812529" w:rsidRDefault="00283C44" w:rsidP="00C1031A">
            <w:pPr>
              <w:pStyle w:val="ListParagraph"/>
              <w:numPr>
                <w:ilvl w:val="0"/>
                <w:numId w:val="12"/>
              </w:numPr>
              <w:spacing w:before="0" w:line="20" w:lineRule="atLeast"/>
              <w:ind w:left="360"/>
              <w:rPr>
                <w:rFonts w:cs="Times New Roman"/>
                <w:sz w:val="18"/>
                <w:szCs w:val="18"/>
                <w:lang w:val="en-GB"/>
              </w:rPr>
            </w:pPr>
            <w:r w:rsidRPr="00812529">
              <w:rPr>
                <w:rFonts w:cs="Times New Roman"/>
                <w:b/>
                <w:sz w:val="18"/>
                <w:szCs w:val="18"/>
                <w:lang w:val="en-GB"/>
              </w:rPr>
              <w:lastRenderedPageBreak/>
              <w:t xml:space="preserve">SEETO Secretariat </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b/>
                <w:sz w:val="18"/>
                <w:szCs w:val="18"/>
                <w:u w:val="single"/>
                <w:lang w:val="en-GB"/>
              </w:rPr>
            </w:pPr>
            <w:r w:rsidRPr="00812529">
              <w:rPr>
                <w:rFonts w:cs="Times New Roman"/>
                <w:b/>
                <w:sz w:val="18"/>
                <w:szCs w:val="18"/>
                <w:u w:val="single"/>
                <w:lang w:val="en-GB"/>
              </w:rPr>
              <w:t>Other working bodies</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13"/>
              </w:numPr>
              <w:spacing w:before="0" w:line="20" w:lineRule="atLeast"/>
              <w:ind w:left="360"/>
              <w:rPr>
                <w:rFonts w:cs="Times New Roman"/>
                <w:sz w:val="18"/>
                <w:szCs w:val="18"/>
                <w:lang w:val="en-GB"/>
              </w:rPr>
            </w:pPr>
            <w:r w:rsidRPr="00812529">
              <w:rPr>
                <w:rFonts w:cs="Times New Roman"/>
                <w:sz w:val="18"/>
                <w:szCs w:val="18"/>
                <w:lang w:val="en-GB"/>
              </w:rPr>
              <w:t>Railway and Intermodal Working Group</w:t>
            </w:r>
          </w:p>
          <w:p w:rsidR="00283C44" w:rsidRPr="00812529" w:rsidRDefault="00283C44" w:rsidP="00C1031A">
            <w:pPr>
              <w:pStyle w:val="ListParagraph"/>
              <w:numPr>
                <w:ilvl w:val="0"/>
                <w:numId w:val="13"/>
              </w:numPr>
              <w:spacing w:before="0" w:line="20" w:lineRule="atLeast"/>
              <w:ind w:left="360"/>
              <w:rPr>
                <w:rFonts w:cs="Times New Roman"/>
                <w:sz w:val="18"/>
                <w:szCs w:val="18"/>
                <w:lang w:val="en-GB"/>
              </w:rPr>
            </w:pPr>
            <w:r w:rsidRPr="00812529">
              <w:rPr>
                <w:rFonts w:cs="Times New Roman"/>
                <w:sz w:val="18"/>
                <w:szCs w:val="18"/>
                <w:lang w:val="en-GB"/>
              </w:rPr>
              <w:t>Road Safety Working Group</w:t>
            </w:r>
          </w:p>
          <w:p w:rsidR="00283C44" w:rsidRPr="00812529" w:rsidRDefault="00283C44" w:rsidP="00C1031A">
            <w:pPr>
              <w:pStyle w:val="ListParagraph"/>
              <w:numPr>
                <w:ilvl w:val="0"/>
                <w:numId w:val="13"/>
              </w:numPr>
              <w:spacing w:before="0" w:line="20" w:lineRule="atLeast"/>
              <w:ind w:left="360"/>
              <w:rPr>
                <w:rFonts w:cs="Times New Roman"/>
                <w:b/>
                <w:sz w:val="18"/>
                <w:szCs w:val="18"/>
                <w:lang w:val="en-GB"/>
              </w:rPr>
            </w:pPr>
            <w:r w:rsidRPr="00812529">
              <w:rPr>
                <w:rFonts w:cs="Times New Roman"/>
                <w:sz w:val="18"/>
                <w:szCs w:val="18"/>
                <w:lang w:val="en-GB"/>
              </w:rPr>
              <w:t>Transport Facilitation Working Group</w:t>
            </w:r>
          </w:p>
        </w:tc>
        <w:tc>
          <w:tcPr>
            <w:tcW w:w="3792" w:type="dxa"/>
          </w:tcPr>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The aim of the SEETO is to promote cooperation on the development of the main and ancillary infrastructure on the multimodal Indicative Extension of TEN-T Comprehensive Network to the Western Balkans and to enhance local capacity for the implementation of investment </w:t>
            </w:r>
            <w:r w:rsidR="007E4964" w:rsidRPr="00812529">
              <w:rPr>
                <w:rFonts w:cs="Times New Roman"/>
                <w:sz w:val="18"/>
                <w:szCs w:val="18"/>
                <w:lang w:val="en-GB"/>
              </w:rPr>
              <w:t>program</w:t>
            </w:r>
            <w:r w:rsidR="007C4D76" w:rsidRPr="00812529">
              <w:rPr>
                <w:rFonts w:cs="Times New Roman"/>
                <w:sz w:val="18"/>
                <w:szCs w:val="18"/>
                <w:lang w:val="en-GB"/>
              </w:rPr>
              <w:t>me</w:t>
            </w:r>
            <w:r w:rsidR="007E4964" w:rsidRPr="00812529">
              <w:rPr>
                <w:rFonts w:cs="Times New Roman"/>
                <w:sz w:val="18"/>
                <w:szCs w:val="18"/>
                <w:lang w:val="en-GB"/>
              </w:rPr>
              <w:t>s</w:t>
            </w:r>
            <w:r w:rsidRPr="00812529">
              <w:rPr>
                <w:rFonts w:cs="Times New Roman"/>
                <w:sz w:val="18"/>
                <w:szCs w:val="18"/>
                <w:lang w:val="en-GB"/>
              </w:rPr>
              <w:t xml:space="preserve"> as well as data collection and analysis on the Indicative Extension of TEN-T Comprehensive Network to the Western Balkans. </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The main objectives of the SEETO cooperation are to: a) develop the </w:t>
            </w:r>
            <w:r w:rsidR="00052400">
              <w:rPr>
                <w:rFonts w:cs="Times New Roman"/>
                <w:sz w:val="18"/>
                <w:szCs w:val="18"/>
                <w:lang w:val="en-GB"/>
              </w:rPr>
              <w:t>I</w:t>
            </w:r>
            <w:r w:rsidRPr="00812529">
              <w:rPr>
                <w:rFonts w:cs="Times New Roman"/>
                <w:sz w:val="18"/>
                <w:szCs w:val="18"/>
                <w:lang w:val="en-GB"/>
              </w:rPr>
              <w:t xml:space="preserve">ndicative </w:t>
            </w:r>
            <w:r w:rsidR="00052400">
              <w:rPr>
                <w:rFonts w:cs="Times New Roman"/>
                <w:sz w:val="18"/>
                <w:szCs w:val="18"/>
                <w:lang w:val="en-GB"/>
              </w:rPr>
              <w:t>E</w:t>
            </w:r>
            <w:r w:rsidRPr="00812529">
              <w:rPr>
                <w:rFonts w:cs="Times New Roman"/>
                <w:sz w:val="18"/>
                <w:szCs w:val="18"/>
                <w:lang w:val="en-GB"/>
              </w:rPr>
              <w:t xml:space="preserve">xtension of TEN-T </w:t>
            </w:r>
            <w:r w:rsidR="00052400">
              <w:rPr>
                <w:rFonts w:cs="Times New Roman"/>
                <w:sz w:val="18"/>
                <w:szCs w:val="18"/>
                <w:lang w:val="en-GB"/>
              </w:rPr>
              <w:t>C</w:t>
            </w:r>
            <w:r w:rsidRPr="00812529">
              <w:rPr>
                <w:rFonts w:cs="Times New Roman"/>
                <w:sz w:val="18"/>
                <w:szCs w:val="18"/>
                <w:lang w:val="en-GB"/>
              </w:rPr>
              <w:t xml:space="preserve">omprehensive </w:t>
            </w:r>
            <w:r w:rsidR="00052400">
              <w:rPr>
                <w:rFonts w:cs="Times New Roman"/>
                <w:sz w:val="18"/>
                <w:szCs w:val="18"/>
                <w:lang w:val="en-GB"/>
              </w:rPr>
              <w:t>N</w:t>
            </w:r>
            <w:r w:rsidRPr="00812529">
              <w:rPr>
                <w:rFonts w:cs="Times New Roman"/>
                <w:sz w:val="18"/>
                <w:szCs w:val="18"/>
                <w:lang w:val="en-GB"/>
              </w:rPr>
              <w:t xml:space="preserve">etwork to the Western Balkans; b) improve and </w:t>
            </w:r>
            <w:r w:rsidR="007E4964" w:rsidRPr="00812529">
              <w:rPr>
                <w:rFonts w:cs="Times New Roman"/>
                <w:sz w:val="18"/>
                <w:szCs w:val="18"/>
                <w:lang w:val="en-GB"/>
              </w:rPr>
              <w:t>harmoni</w:t>
            </w:r>
            <w:r w:rsidR="0082698B" w:rsidRPr="00812529">
              <w:rPr>
                <w:rFonts w:cs="Times New Roman"/>
                <w:sz w:val="18"/>
                <w:szCs w:val="18"/>
                <w:lang w:val="en-GB"/>
              </w:rPr>
              <w:t>s</w:t>
            </w:r>
            <w:r w:rsidR="007E4964" w:rsidRPr="00812529">
              <w:rPr>
                <w:rFonts w:cs="Times New Roman"/>
                <w:sz w:val="18"/>
                <w:szCs w:val="18"/>
                <w:lang w:val="en-GB"/>
              </w:rPr>
              <w:t>e</w:t>
            </w:r>
            <w:r w:rsidRPr="00812529">
              <w:rPr>
                <w:rFonts w:cs="Times New Roman"/>
                <w:sz w:val="18"/>
                <w:szCs w:val="18"/>
                <w:lang w:val="en-GB"/>
              </w:rPr>
              <w:t xml:space="preserve"> regional transport policies and technical standards for the </w:t>
            </w:r>
            <w:r w:rsidR="00052400">
              <w:rPr>
                <w:rFonts w:cs="Times New Roman"/>
                <w:sz w:val="18"/>
                <w:szCs w:val="18"/>
                <w:lang w:val="en-GB"/>
              </w:rPr>
              <w:t>I</w:t>
            </w:r>
            <w:r w:rsidRPr="00812529">
              <w:rPr>
                <w:rFonts w:cs="Times New Roman"/>
                <w:sz w:val="18"/>
                <w:szCs w:val="18"/>
                <w:lang w:val="en-GB"/>
              </w:rPr>
              <w:t xml:space="preserve">ndicative </w:t>
            </w:r>
            <w:r w:rsidR="00052400">
              <w:rPr>
                <w:rFonts w:cs="Times New Roman"/>
                <w:sz w:val="18"/>
                <w:szCs w:val="18"/>
                <w:lang w:val="en-GB"/>
              </w:rPr>
              <w:t>E</w:t>
            </w:r>
            <w:r w:rsidRPr="00812529">
              <w:rPr>
                <w:rFonts w:cs="Times New Roman"/>
                <w:sz w:val="18"/>
                <w:szCs w:val="18"/>
                <w:lang w:val="en-GB"/>
              </w:rPr>
              <w:t xml:space="preserve">xtension of TEN-T </w:t>
            </w:r>
            <w:r w:rsidR="00052400">
              <w:rPr>
                <w:rFonts w:cs="Times New Roman"/>
                <w:sz w:val="18"/>
                <w:szCs w:val="18"/>
                <w:lang w:val="en-GB"/>
              </w:rPr>
              <w:t>C</w:t>
            </w:r>
            <w:r w:rsidRPr="00812529">
              <w:rPr>
                <w:rFonts w:cs="Times New Roman"/>
                <w:sz w:val="18"/>
                <w:szCs w:val="18"/>
                <w:lang w:val="en-GB"/>
              </w:rPr>
              <w:t xml:space="preserve">omprehensive </w:t>
            </w:r>
            <w:r w:rsidR="00052400">
              <w:rPr>
                <w:rFonts w:cs="Times New Roman"/>
                <w:sz w:val="18"/>
                <w:szCs w:val="18"/>
                <w:lang w:val="en-GB"/>
              </w:rPr>
              <w:t>N</w:t>
            </w:r>
            <w:r w:rsidRPr="00812529">
              <w:rPr>
                <w:rFonts w:cs="Times New Roman"/>
                <w:sz w:val="18"/>
                <w:szCs w:val="18"/>
                <w:lang w:val="en-GB"/>
              </w:rPr>
              <w:t xml:space="preserve">etwork to the Western Balkans; c) maintain an effective coordination and communication network; d) integrate the </w:t>
            </w:r>
            <w:r w:rsidR="00052400">
              <w:rPr>
                <w:rFonts w:cs="Times New Roman"/>
                <w:sz w:val="18"/>
                <w:szCs w:val="18"/>
                <w:lang w:val="en-GB"/>
              </w:rPr>
              <w:t>I</w:t>
            </w:r>
            <w:r w:rsidRPr="00812529">
              <w:rPr>
                <w:rFonts w:cs="Times New Roman"/>
                <w:sz w:val="18"/>
                <w:szCs w:val="18"/>
                <w:lang w:val="en-GB"/>
              </w:rPr>
              <w:t xml:space="preserve">ndicative </w:t>
            </w:r>
            <w:r w:rsidR="00052400">
              <w:rPr>
                <w:rFonts w:cs="Times New Roman"/>
                <w:sz w:val="18"/>
                <w:szCs w:val="18"/>
                <w:lang w:val="en-GB"/>
              </w:rPr>
              <w:t>E</w:t>
            </w:r>
            <w:r w:rsidRPr="00812529">
              <w:rPr>
                <w:rFonts w:cs="Times New Roman"/>
                <w:sz w:val="18"/>
                <w:szCs w:val="18"/>
                <w:lang w:val="en-GB"/>
              </w:rPr>
              <w:t xml:space="preserve">xtension of TEN-T </w:t>
            </w:r>
            <w:r w:rsidR="00052400">
              <w:rPr>
                <w:rFonts w:cs="Times New Roman"/>
                <w:sz w:val="18"/>
                <w:szCs w:val="18"/>
                <w:lang w:val="en-GB"/>
              </w:rPr>
              <w:t>C</w:t>
            </w:r>
            <w:r w:rsidRPr="00812529">
              <w:rPr>
                <w:rFonts w:cs="Times New Roman"/>
                <w:sz w:val="18"/>
                <w:szCs w:val="18"/>
                <w:lang w:val="en-GB"/>
              </w:rPr>
              <w:t xml:space="preserve">omprehensive </w:t>
            </w:r>
            <w:r w:rsidR="00052400">
              <w:rPr>
                <w:rFonts w:cs="Times New Roman"/>
                <w:sz w:val="18"/>
                <w:szCs w:val="18"/>
                <w:lang w:val="en-GB"/>
              </w:rPr>
              <w:t>N</w:t>
            </w:r>
            <w:r w:rsidRPr="00812529">
              <w:rPr>
                <w:rFonts w:cs="Times New Roman"/>
                <w:sz w:val="18"/>
                <w:szCs w:val="18"/>
                <w:lang w:val="en-GB"/>
              </w:rPr>
              <w:t>etwork to the Western Balkans in the framework of the wider Trans European Network.</w:t>
            </w:r>
          </w:p>
          <w:p w:rsidR="00283C44" w:rsidRPr="00812529" w:rsidRDefault="00283C44" w:rsidP="00B41F1B">
            <w:pPr>
              <w:spacing w:before="0" w:line="20" w:lineRule="atLeast"/>
              <w:rPr>
                <w:rFonts w:cs="Times New Roman"/>
                <w:sz w:val="18"/>
                <w:szCs w:val="18"/>
                <w:lang w:val="en-GB"/>
              </w:rPr>
            </w:pPr>
          </w:p>
        </w:tc>
        <w:tc>
          <w:tcPr>
            <w:tcW w:w="3402" w:type="dxa"/>
          </w:tcPr>
          <w:p w:rsidR="009950FA" w:rsidRPr="00812529" w:rsidRDefault="009950FA" w:rsidP="00B41F1B">
            <w:pPr>
              <w:spacing w:before="0" w:line="20" w:lineRule="atLeast"/>
              <w:rPr>
                <w:rFonts w:cs="Times New Roman"/>
                <w:sz w:val="18"/>
                <w:szCs w:val="18"/>
                <w:lang w:val="en-GB"/>
              </w:rPr>
            </w:pPr>
          </w:p>
          <w:p w:rsidR="00283C44" w:rsidRPr="00812529" w:rsidRDefault="00283C44" w:rsidP="00DA0ECE">
            <w:pPr>
              <w:spacing w:before="0" w:line="20" w:lineRule="atLeast"/>
              <w:rPr>
                <w:rFonts w:cs="Times New Roman"/>
                <w:sz w:val="18"/>
                <w:szCs w:val="18"/>
                <w:lang w:val="en-GB"/>
              </w:rPr>
            </w:pPr>
            <w:r w:rsidRPr="00812529">
              <w:rPr>
                <w:rFonts w:cs="Times New Roman"/>
                <w:sz w:val="18"/>
                <w:szCs w:val="18"/>
                <w:lang w:val="en-GB"/>
              </w:rPr>
              <w:t xml:space="preserve">Contributing to Connectivity </w:t>
            </w:r>
            <w:r w:rsidR="009A23A7" w:rsidRPr="00812529">
              <w:rPr>
                <w:rFonts w:cs="Times New Roman"/>
                <w:sz w:val="18"/>
                <w:szCs w:val="18"/>
                <w:lang w:val="en-GB"/>
              </w:rPr>
              <w:t>f</w:t>
            </w:r>
            <w:r w:rsidRPr="00812529">
              <w:rPr>
                <w:rFonts w:cs="Times New Roman"/>
                <w:sz w:val="18"/>
                <w:szCs w:val="18"/>
                <w:lang w:val="en-GB"/>
              </w:rPr>
              <w:t>lagship in the transport policy areas related to the opening of the transport market; establishment of competitive, reliable and safe transport system; and effective border crossing procedures, as well as contributing to converting the existing and planned transport corridors into vibrant economic corridors.</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Energy Community</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Vienna</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2005</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Web page</w:t>
            </w:r>
            <w:r w:rsidRPr="00812529">
              <w:rPr>
                <w:rFonts w:cs="Times New Roman"/>
                <w:i/>
                <w:sz w:val="18"/>
                <w:szCs w:val="18"/>
                <w:lang w:val="en-GB"/>
              </w:rPr>
              <w:t>: www.energy-community.org</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23"/>
              </w:numPr>
              <w:spacing w:before="0" w:line="20" w:lineRule="atLeast"/>
              <w:ind w:left="360"/>
              <w:rPr>
                <w:rFonts w:cs="Times New Roman"/>
                <w:sz w:val="18"/>
                <w:szCs w:val="18"/>
                <w:lang w:val="en-GB"/>
              </w:rPr>
            </w:pPr>
            <w:r w:rsidRPr="00812529">
              <w:rPr>
                <w:rFonts w:cs="Times New Roman"/>
                <w:b/>
                <w:sz w:val="18"/>
                <w:szCs w:val="18"/>
                <w:lang w:val="en-GB"/>
              </w:rPr>
              <w:t xml:space="preserve">Ministerial Council </w:t>
            </w:r>
            <w:r w:rsidRPr="00812529">
              <w:rPr>
                <w:rFonts w:cs="Times New Roman"/>
                <w:sz w:val="18"/>
                <w:szCs w:val="18"/>
                <w:lang w:val="en-GB"/>
              </w:rPr>
              <w:t>(Meets at least once every year to establish key priorities and steer the implementation of the Treaty. The Ministerial Council consists of one representative of each Contracting Party and two representatives of the EU. One non-voting representative of each Participant may participate in its meetings. The Presidency is being held in turn by each Contracting Party for a term of one year)</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3"/>
              </w:numPr>
              <w:spacing w:before="0" w:line="20" w:lineRule="atLeast"/>
              <w:ind w:left="360"/>
              <w:rPr>
                <w:rFonts w:cs="Times New Roman"/>
                <w:sz w:val="18"/>
                <w:szCs w:val="18"/>
                <w:lang w:val="en-GB"/>
              </w:rPr>
            </w:pPr>
            <w:r w:rsidRPr="00812529">
              <w:rPr>
                <w:rFonts w:cs="Times New Roman"/>
                <w:b/>
                <w:sz w:val="18"/>
                <w:szCs w:val="18"/>
                <w:lang w:val="en-GB"/>
              </w:rPr>
              <w:t xml:space="preserve">Permanent High Level Group </w:t>
            </w:r>
            <w:r w:rsidRPr="00812529">
              <w:rPr>
                <w:rFonts w:cs="Times New Roman"/>
                <w:sz w:val="18"/>
                <w:szCs w:val="18"/>
                <w:lang w:val="en-GB"/>
              </w:rPr>
              <w:t xml:space="preserve">(Prepares the work of the Ministerial Council, gives assent to technical assistance requests made by donor community, reports to the Ministerial Council on progress made. Meets every three months and consist of one representative of each Contracting Party and two representatives of the EU. One non-voting representative of each Participant may participate in its </w:t>
            </w:r>
            <w:r w:rsidRPr="00812529">
              <w:rPr>
                <w:rFonts w:cs="Times New Roman"/>
                <w:sz w:val="18"/>
                <w:szCs w:val="18"/>
                <w:lang w:val="en-GB"/>
              </w:rPr>
              <w:lastRenderedPageBreak/>
              <w:t>meetings)</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3"/>
              </w:numPr>
              <w:spacing w:before="0" w:line="20" w:lineRule="atLeast"/>
              <w:ind w:left="360"/>
              <w:rPr>
                <w:rFonts w:cs="Times New Roman"/>
                <w:sz w:val="18"/>
                <w:szCs w:val="18"/>
                <w:lang w:val="en-GB"/>
              </w:rPr>
            </w:pPr>
            <w:r w:rsidRPr="00812529">
              <w:rPr>
                <w:rFonts w:cs="Times New Roman"/>
                <w:b/>
                <w:sz w:val="18"/>
                <w:szCs w:val="18"/>
                <w:lang w:val="en-GB"/>
              </w:rPr>
              <w:t>The Energy Community Regulatory Board</w:t>
            </w:r>
            <w:r w:rsidRPr="00812529">
              <w:rPr>
                <w:rFonts w:cs="Times New Roman"/>
                <w:sz w:val="18"/>
                <w:szCs w:val="18"/>
                <w:lang w:val="en-GB"/>
              </w:rPr>
              <w:t xml:space="preserve"> (Advises the Ministerial Council or the Permanent High Level Group on the details of statutory, technical and regulatory rules</w:t>
            </w:r>
            <w:r w:rsidR="008A009D">
              <w:rPr>
                <w:rFonts w:cs="Times New Roman"/>
                <w:sz w:val="18"/>
                <w:szCs w:val="18"/>
                <w:lang w:val="en-GB"/>
              </w:rPr>
              <w:t>,</w:t>
            </w:r>
            <w:r w:rsidRPr="00812529">
              <w:rPr>
                <w:rFonts w:cs="Times New Roman"/>
                <w:sz w:val="18"/>
                <w:szCs w:val="18"/>
                <w:lang w:val="en-GB"/>
              </w:rPr>
              <w:t xml:space="preserve"> and issues recommendations on cross-border disputes involving two or more Regulators, upon request of any of them. </w:t>
            </w:r>
            <w:r w:rsidR="007E4964" w:rsidRPr="00812529">
              <w:rPr>
                <w:rFonts w:cs="Times New Roman"/>
                <w:sz w:val="18"/>
                <w:szCs w:val="18"/>
                <w:lang w:val="en-GB"/>
              </w:rPr>
              <w:t xml:space="preserve">It is composed of one representative of the energy regulator of each Contracting Party, pursuant to the relevant parts of the EU acquis on energy. </w:t>
            </w:r>
            <w:r w:rsidRPr="00812529">
              <w:rPr>
                <w:rFonts w:cs="Times New Roman"/>
                <w:sz w:val="18"/>
                <w:szCs w:val="18"/>
                <w:lang w:val="en-GB"/>
              </w:rPr>
              <w:t>The EU is represented by the EC, assisted by one regulator of each Participant, and one representative of the Agency for the Cooperation of Energy Regulators)</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b/>
                <w:sz w:val="18"/>
                <w:szCs w:val="18"/>
                <w:u w:val="single"/>
                <w:lang w:val="en-GB"/>
              </w:rPr>
            </w:pPr>
            <w:r w:rsidRPr="00812529">
              <w:rPr>
                <w:rFonts w:cs="Times New Roman"/>
                <w:b/>
                <w:sz w:val="18"/>
                <w:szCs w:val="18"/>
                <w:u w:val="single"/>
                <w:lang w:val="en-GB"/>
              </w:rPr>
              <w:t>Other working bodies</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23"/>
              </w:numPr>
              <w:spacing w:before="0" w:line="20" w:lineRule="atLeast"/>
              <w:ind w:left="360"/>
              <w:rPr>
                <w:rFonts w:cs="Times New Roman"/>
                <w:sz w:val="18"/>
                <w:szCs w:val="18"/>
                <w:lang w:val="en-GB"/>
              </w:rPr>
            </w:pPr>
            <w:r w:rsidRPr="00812529">
              <w:rPr>
                <w:rFonts w:cs="Times New Roman"/>
                <w:b/>
                <w:sz w:val="18"/>
                <w:szCs w:val="18"/>
                <w:lang w:val="en-GB"/>
              </w:rPr>
              <w:t>Fora – Electricity, Gas, Oil</w:t>
            </w:r>
            <w:r w:rsidRPr="00812529">
              <w:rPr>
                <w:rFonts w:cs="Times New Roman"/>
                <w:sz w:val="18"/>
                <w:szCs w:val="18"/>
                <w:lang w:val="en-GB"/>
              </w:rPr>
              <w:t xml:space="preserve"> (Three advisory Fora, composed of representatives of all interested stakeholders, including industry, regulators, industry representative groups and consumers, adopts the conclusions by consensus and forwards them to the Permanent High Level Group)</w:t>
            </w:r>
          </w:p>
          <w:p w:rsidR="00283C44" w:rsidRPr="00812529" w:rsidRDefault="00283C44" w:rsidP="00B41F1B">
            <w:pPr>
              <w:spacing w:before="0" w:line="20" w:lineRule="atLeast"/>
              <w:rPr>
                <w:rFonts w:cs="Times New Roman"/>
                <w:sz w:val="18"/>
                <w:szCs w:val="18"/>
                <w:lang w:val="en-GB"/>
              </w:rPr>
            </w:pP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Energy Community is an international organi</w:t>
            </w:r>
            <w:r w:rsidR="009A23A7" w:rsidRPr="00812529">
              <w:rPr>
                <w:rFonts w:cs="Times New Roman"/>
                <w:b w:val="0"/>
                <w:sz w:val="18"/>
                <w:szCs w:val="18"/>
              </w:rPr>
              <w:t>s</w:t>
            </w:r>
            <w:r w:rsidRPr="00812529">
              <w:rPr>
                <w:rFonts w:cs="Times New Roman"/>
                <w:b w:val="0"/>
                <w:sz w:val="18"/>
                <w:szCs w:val="18"/>
              </w:rPr>
              <w:t>ation dealing with energy policy. The key aim of the organi</w:t>
            </w:r>
            <w:r w:rsidR="009A23A7" w:rsidRPr="00812529">
              <w:rPr>
                <w:rFonts w:cs="Times New Roman"/>
                <w:b w:val="0"/>
                <w:sz w:val="18"/>
                <w:szCs w:val="18"/>
              </w:rPr>
              <w:t>s</w:t>
            </w:r>
            <w:r w:rsidRPr="00812529">
              <w:rPr>
                <w:rFonts w:cs="Times New Roman"/>
                <w:b w:val="0"/>
                <w:sz w:val="18"/>
                <w:szCs w:val="18"/>
              </w:rPr>
              <w:t>ation is to extend the EU internal energy market to SEE and beyond on the basis of a legally binding framework.</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 xml:space="preserve">The mission of the Energy Community Treaty is to: a) establish a stable regulatory and market framework capable of attracting investment in power generation and networks; b) create an integrated energy market allowing for cross-border energy trade and integration with the EU market; c) enhance the security of supply to ensure stable and continuous energy supply that is essential for economic development and social stability; d) improve the environmental situation in relation </w:t>
            </w:r>
            <w:r w:rsidR="00DC5471">
              <w:rPr>
                <w:rFonts w:cs="Times New Roman"/>
                <w:b w:val="0"/>
                <w:sz w:val="18"/>
                <w:szCs w:val="18"/>
              </w:rPr>
              <w:t>to</w:t>
            </w:r>
            <w:r w:rsidRPr="00812529">
              <w:rPr>
                <w:rFonts w:cs="Times New Roman"/>
                <w:b w:val="0"/>
                <w:sz w:val="18"/>
                <w:szCs w:val="18"/>
              </w:rPr>
              <w:t xml:space="preserve"> energy supply in the region and foster the use of renewable energy and energy efficiency; e) develop competition at regional level and exploit economies of scale.</w:t>
            </w:r>
          </w:p>
          <w:p w:rsidR="00283C44" w:rsidRPr="00812529" w:rsidRDefault="00283C44" w:rsidP="00B41F1B">
            <w:pPr>
              <w:pStyle w:val="NoSpacing"/>
              <w:spacing w:line="20" w:lineRule="atLeast"/>
              <w:rPr>
                <w:rFonts w:cs="Times New Roman"/>
                <w:b w:val="0"/>
                <w:sz w:val="18"/>
                <w:szCs w:val="18"/>
              </w:rPr>
            </w:pPr>
          </w:p>
        </w:tc>
        <w:tc>
          <w:tcPr>
            <w:tcW w:w="3402" w:type="dxa"/>
          </w:tcPr>
          <w:p w:rsidR="00283C44" w:rsidRPr="00812529" w:rsidRDefault="00283C44" w:rsidP="00B41F1B">
            <w:pPr>
              <w:spacing w:before="0" w:line="20" w:lineRule="atLeast"/>
              <w:rPr>
                <w:rFonts w:cs="Times New Roman"/>
                <w:sz w:val="18"/>
                <w:szCs w:val="18"/>
                <w:lang w:val="en-GB"/>
              </w:rPr>
            </w:pPr>
          </w:p>
          <w:p w:rsidR="00283C44" w:rsidRPr="00812529" w:rsidRDefault="00283C44" w:rsidP="009A23A7">
            <w:pPr>
              <w:spacing w:before="0" w:line="20" w:lineRule="atLeast"/>
              <w:rPr>
                <w:rFonts w:cs="Times New Roman"/>
                <w:sz w:val="18"/>
                <w:szCs w:val="18"/>
                <w:lang w:val="en-GB"/>
              </w:rPr>
            </w:pPr>
            <w:r w:rsidRPr="00812529">
              <w:rPr>
                <w:rFonts w:cs="Times New Roman"/>
                <w:sz w:val="18"/>
                <w:szCs w:val="18"/>
                <w:lang w:val="en-GB"/>
              </w:rPr>
              <w:t xml:space="preserve">Contributing to Connectivity </w:t>
            </w:r>
            <w:r w:rsidR="009A23A7" w:rsidRPr="00812529">
              <w:rPr>
                <w:rFonts w:cs="Times New Roman"/>
                <w:sz w:val="18"/>
                <w:szCs w:val="18"/>
                <w:lang w:val="en-GB"/>
              </w:rPr>
              <w:t>f</w:t>
            </w:r>
            <w:r w:rsidRPr="00812529">
              <w:rPr>
                <w:rFonts w:cs="Times New Roman"/>
                <w:sz w:val="18"/>
                <w:szCs w:val="18"/>
                <w:lang w:val="en-GB"/>
              </w:rPr>
              <w:t>lagship in the policy areas related to developing the regional energy market and helping in implementation of “soft measures” which are centred at spot market development, cross-border balancing and regional capacity allocation.</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Electronic South Eastern Europe Initiative (e-SEE)</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Sarajevo (UNDP Office in Bosnia and Herzegovina)</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2000</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Web page</w:t>
            </w:r>
            <w:r w:rsidRPr="00812529">
              <w:rPr>
                <w:rFonts w:cs="Times New Roman"/>
                <w:i/>
                <w:sz w:val="18"/>
                <w:szCs w:val="18"/>
                <w:lang w:val="en-GB"/>
              </w:rPr>
              <w:t>: www.eseeinitiative.org</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24"/>
              </w:numPr>
              <w:spacing w:before="0" w:line="20" w:lineRule="atLeast"/>
              <w:ind w:left="360"/>
              <w:rPr>
                <w:rFonts w:cs="Times New Roman"/>
                <w:b/>
                <w:sz w:val="18"/>
                <w:szCs w:val="18"/>
                <w:lang w:val="en-GB"/>
              </w:rPr>
            </w:pPr>
            <w:r w:rsidRPr="00812529">
              <w:rPr>
                <w:rFonts w:cs="Times New Roman"/>
                <w:b/>
                <w:sz w:val="18"/>
                <w:szCs w:val="18"/>
                <w:lang w:val="en-GB"/>
              </w:rPr>
              <w:t xml:space="preserve">Annual Meeting </w:t>
            </w:r>
            <w:r w:rsidRPr="00812529">
              <w:rPr>
                <w:rFonts w:cs="Times New Roman"/>
                <w:sz w:val="18"/>
                <w:szCs w:val="18"/>
                <w:lang w:val="en-GB"/>
              </w:rPr>
              <w:t>(</w:t>
            </w:r>
            <w:r w:rsidR="000B5479" w:rsidRPr="00812529">
              <w:rPr>
                <w:rFonts w:cs="Times New Roman"/>
                <w:sz w:val="18"/>
                <w:szCs w:val="18"/>
                <w:lang w:val="en-GB"/>
              </w:rPr>
              <w:t>m</w:t>
            </w:r>
            <w:r w:rsidRPr="00812529">
              <w:rPr>
                <w:rFonts w:cs="Times New Roman"/>
                <w:sz w:val="18"/>
                <w:szCs w:val="18"/>
                <w:lang w:val="en-GB"/>
              </w:rPr>
              <w:t>inisterial level)</w:t>
            </w:r>
          </w:p>
          <w:p w:rsidR="00283C44" w:rsidRPr="00812529" w:rsidRDefault="00283C44" w:rsidP="001735D2">
            <w:pPr>
              <w:pStyle w:val="ListParagraph"/>
              <w:numPr>
                <w:ilvl w:val="0"/>
                <w:numId w:val="0"/>
              </w:numPr>
              <w:spacing w:before="0" w:line="20" w:lineRule="atLeast"/>
              <w:ind w:left="360"/>
              <w:rPr>
                <w:rFonts w:cs="Times New Roman"/>
                <w:sz w:val="18"/>
                <w:szCs w:val="18"/>
                <w:lang w:val="en-GB"/>
              </w:rPr>
            </w:pPr>
          </w:p>
          <w:p w:rsidR="00283C44" w:rsidRPr="00812529" w:rsidRDefault="00283C44" w:rsidP="00C1031A">
            <w:pPr>
              <w:pStyle w:val="ListParagraph"/>
              <w:numPr>
                <w:ilvl w:val="0"/>
                <w:numId w:val="24"/>
              </w:numPr>
              <w:spacing w:before="0" w:line="20" w:lineRule="atLeast"/>
              <w:ind w:left="360"/>
              <w:rPr>
                <w:rFonts w:cs="Times New Roman"/>
                <w:sz w:val="18"/>
                <w:szCs w:val="18"/>
                <w:lang w:val="en-GB"/>
              </w:rPr>
            </w:pPr>
            <w:r w:rsidRPr="00812529">
              <w:rPr>
                <w:rFonts w:cs="Times New Roman"/>
                <w:b/>
                <w:sz w:val="18"/>
                <w:szCs w:val="18"/>
                <w:lang w:val="en-GB"/>
              </w:rPr>
              <w:t xml:space="preserve">Electronic South Eastern Europe Initiative Working Group </w:t>
            </w:r>
            <w:r w:rsidRPr="00812529">
              <w:rPr>
                <w:rFonts w:cs="Times New Roman"/>
                <w:sz w:val="18"/>
                <w:szCs w:val="18"/>
                <w:lang w:val="en-GB"/>
              </w:rPr>
              <w:t xml:space="preserve">(Facilitates the implementation of the e-SEE Agenda Plus priority areas. The participants are represented by e-Envoys and Appointed </w:t>
            </w:r>
            <w:r w:rsidRPr="00812529">
              <w:rPr>
                <w:rFonts w:cs="Times New Roman"/>
                <w:sz w:val="18"/>
                <w:szCs w:val="18"/>
                <w:lang w:val="en-GB"/>
              </w:rPr>
              <w:lastRenderedPageBreak/>
              <w:t>Senior Policy Officials nominated by the respective authorities. Overall direction and leadership is provided by a Chairperson chosen among the participants. The Working Group meets quarterly and organi</w:t>
            </w:r>
            <w:r w:rsidR="009A23A7" w:rsidRPr="00812529">
              <w:rPr>
                <w:rFonts w:cs="Times New Roman"/>
                <w:sz w:val="18"/>
                <w:szCs w:val="18"/>
                <w:lang w:val="en-GB"/>
              </w:rPr>
              <w:t>s</w:t>
            </w:r>
            <w:r w:rsidRPr="00812529">
              <w:rPr>
                <w:rFonts w:cs="Times New Roman"/>
                <w:sz w:val="18"/>
                <w:szCs w:val="18"/>
                <w:lang w:val="en-GB"/>
              </w:rPr>
              <w:t>es annual meeting at ministerial level)</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4"/>
              </w:numPr>
              <w:spacing w:before="0" w:line="20" w:lineRule="atLeast"/>
              <w:ind w:left="360"/>
              <w:rPr>
                <w:rFonts w:cs="Times New Roman"/>
                <w:b/>
                <w:sz w:val="18"/>
                <w:szCs w:val="18"/>
                <w:lang w:val="en-GB"/>
              </w:rPr>
            </w:pPr>
            <w:r w:rsidRPr="00812529">
              <w:rPr>
                <w:rFonts w:cs="Times New Roman"/>
                <w:b/>
                <w:sz w:val="18"/>
                <w:szCs w:val="18"/>
                <w:lang w:val="en-GB"/>
              </w:rPr>
              <w:t xml:space="preserve">e-SEE Secretariat </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pStyle w:val="ListParagraph"/>
              <w:spacing w:before="0" w:line="20" w:lineRule="atLeast"/>
              <w:ind w:left="360"/>
              <w:rPr>
                <w:rFonts w:cs="Times New Roman"/>
                <w:b/>
                <w:sz w:val="18"/>
                <w:szCs w:val="18"/>
                <w:u w:val="single"/>
                <w:lang w:val="en-GB"/>
              </w:rPr>
            </w:pPr>
            <w:r w:rsidRPr="00812529">
              <w:rPr>
                <w:rFonts w:cs="Times New Roman"/>
                <w:b/>
                <w:sz w:val="18"/>
                <w:szCs w:val="18"/>
                <w:u w:val="single"/>
                <w:lang w:val="en-GB"/>
              </w:rPr>
              <w:t>Other working bodies</w:t>
            </w:r>
          </w:p>
          <w:p w:rsidR="00283C44" w:rsidRPr="00812529" w:rsidRDefault="00283C44" w:rsidP="00B41F1B">
            <w:pPr>
              <w:spacing w:before="0" w:line="20" w:lineRule="atLeast"/>
              <w:rPr>
                <w:rFonts w:cs="Times New Roman"/>
                <w:b/>
                <w:sz w:val="18"/>
                <w:szCs w:val="18"/>
                <w:lang w:val="en-GB"/>
              </w:rPr>
            </w:pPr>
          </w:p>
          <w:p w:rsidR="00283C44" w:rsidRPr="00812529" w:rsidRDefault="001735D2" w:rsidP="00C1031A">
            <w:pPr>
              <w:pStyle w:val="ListParagraph"/>
              <w:numPr>
                <w:ilvl w:val="0"/>
                <w:numId w:val="24"/>
              </w:numPr>
              <w:spacing w:before="0" w:line="20" w:lineRule="atLeast"/>
              <w:ind w:left="360"/>
              <w:rPr>
                <w:rFonts w:cs="Times New Roman"/>
                <w:b/>
                <w:sz w:val="18"/>
                <w:szCs w:val="18"/>
                <w:lang w:val="en-GB"/>
              </w:rPr>
            </w:pPr>
            <w:r w:rsidRPr="00812529">
              <w:rPr>
                <w:rFonts w:cs="Times New Roman"/>
                <w:b/>
                <w:sz w:val="18"/>
                <w:szCs w:val="18"/>
                <w:lang w:val="en-GB"/>
              </w:rPr>
              <w:t>e</w:t>
            </w:r>
            <w:r w:rsidR="00283C44" w:rsidRPr="00812529">
              <w:rPr>
                <w:rFonts w:cs="Times New Roman"/>
                <w:b/>
                <w:sz w:val="18"/>
                <w:szCs w:val="18"/>
                <w:lang w:val="en-GB"/>
              </w:rPr>
              <w:t xml:space="preserve">-SEE Broadband Taskforce </w:t>
            </w:r>
          </w:p>
          <w:p w:rsidR="00283C44" w:rsidRPr="00812529" w:rsidRDefault="00283C44" w:rsidP="00B41F1B">
            <w:pPr>
              <w:spacing w:before="0" w:line="20" w:lineRule="atLeast"/>
              <w:rPr>
                <w:rFonts w:cs="Times New Roman"/>
                <w:b/>
                <w:sz w:val="18"/>
                <w:szCs w:val="18"/>
                <w:lang w:val="en-GB"/>
              </w:rPr>
            </w:pP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aim of e-SEE Initiative is t</w:t>
            </w:r>
            <w:r w:rsidR="00E718B8">
              <w:rPr>
                <w:rFonts w:cs="Times New Roman"/>
                <w:b w:val="0"/>
                <w:sz w:val="18"/>
                <w:szCs w:val="18"/>
              </w:rPr>
              <w:t>o better integrate SEE economies</w:t>
            </w:r>
            <w:r w:rsidRPr="00812529">
              <w:rPr>
                <w:rFonts w:cs="Times New Roman"/>
                <w:b w:val="0"/>
                <w:sz w:val="18"/>
                <w:szCs w:val="18"/>
              </w:rPr>
              <w:t xml:space="preserve"> into the global, knowledge-based economy by regionally supporting the development of Information Society. Actions undertaken by e-SEE Initiative are complementary to the effort of drawing SEE closer to EU action plans for Information Society </w:t>
            </w:r>
            <w:r w:rsidRPr="00812529">
              <w:rPr>
                <w:rFonts w:cs="Times New Roman"/>
                <w:b w:val="0"/>
                <w:sz w:val="18"/>
                <w:szCs w:val="18"/>
              </w:rPr>
              <w:lastRenderedPageBreak/>
              <w:t>development expressed in the current Digital Agenda for Europe.</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proofErr w:type="gramStart"/>
            <w:r w:rsidRPr="00812529">
              <w:rPr>
                <w:rFonts w:cs="Times New Roman"/>
                <w:b w:val="0"/>
                <w:sz w:val="18"/>
                <w:szCs w:val="18"/>
              </w:rPr>
              <w:t>e-SEE</w:t>
            </w:r>
            <w:proofErr w:type="gramEnd"/>
            <w:r w:rsidRPr="00812529">
              <w:rPr>
                <w:rFonts w:cs="Times New Roman"/>
                <w:b w:val="0"/>
                <w:sz w:val="18"/>
                <w:szCs w:val="18"/>
              </w:rPr>
              <w:t xml:space="preserve"> Initiative continues to work in meeting the goals outlined in e-SEE Agenda Plus, the strategic document for Information Society development signed at a Ministerial Conference in Sarajevo on 29 October 2007.</w:t>
            </w:r>
          </w:p>
        </w:tc>
        <w:tc>
          <w:tcPr>
            <w:tcW w:w="3402" w:type="dxa"/>
          </w:tcPr>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Contributing to Connectivity </w:t>
            </w:r>
            <w:r w:rsidR="009A23A7" w:rsidRPr="00812529">
              <w:rPr>
                <w:rFonts w:cs="Times New Roman"/>
                <w:sz w:val="18"/>
                <w:szCs w:val="18"/>
                <w:lang w:val="en-GB"/>
              </w:rPr>
              <w:t>f</w:t>
            </w:r>
            <w:r w:rsidRPr="00812529">
              <w:rPr>
                <w:rFonts w:cs="Times New Roman"/>
                <w:sz w:val="18"/>
                <w:szCs w:val="18"/>
                <w:lang w:val="en-GB"/>
              </w:rPr>
              <w:t>lagship in the electronic communications policy area, with the focus on addressing the limited interoperability of ICT systems in order to enable the deployment of region-wide and/or cross-border e-services, and reducing -</w:t>
            </w:r>
            <w:r w:rsidR="00DA6D6A">
              <w:rPr>
                <w:rFonts w:cs="Times New Roman"/>
                <w:sz w:val="18"/>
                <w:szCs w:val="18"/>
                <w:lang w:val="en-GB"/>
              </w:rPr>
              <w:t xml:space="preserve"> </w:t>
            </w:r>
            <w:r w:rsidRPr="00812529">
              <w:rPr>
                <w:rFonts w:cs="Times New Roman"/>
                <w:sz w:val="18"/>
                <w:szCs w:val="18"/>
                <w:lang w:val="en-GB"/>
              </w:rPr>
              <w:t>and possibly eliminating</w:t>
            </w:r>
            <w:r w:rsidR="00DA6D6A">
              <w:rPr>
                <w:rFonts w:cs="Times New Roman"/>
                <w:sz w:val="18"/>
                <w:szCs w:val="18"/>
                <w:lang w:val="en-GB"/>
              </w:rPr>
              <w:t xml:space="preserve"> </w:t>
            </w:r>
            <w:r w:rsidRPr="00812529">
              <w:rPr>
                <w:rFonts w:cs="Times New Roman"/>
                <w:sz w:val="18"/>
                <w:szCs w:val="18"/>
                <w:lang w:val="en-GB"/>
              </w:rPr>
              <w:t xml:space="preserve">- the </w:t>
            </w:r>
            <w:r w:rsidRPr="00812529">
              <w:rPr>
                <w:rFonts w:cs="Times New Roman"/>
                <w:sz w:val="18"/>
                <w:szCs w:val="18"/>
                <w:lang w:val="en-GB"/>
              </w:rPr>
              <w:lastRenderedPageBreak/>
              <w:t>roaming charges across the region.</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Regional Environmental Centre for  Central and Eastern Europe (REC)</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proofErr w:type="spellStart"/>
            <w:r w:rsidRPr="00812529">
              <w:rPr>
                <w:rFonts w:cs="Times New Roman"/>
                <w:i/>
                <w:sz w:val="18"/>
                <w:szCs w:val="18"/>
                <w:lang w:val="en-GB"/>
              </w:rPr>
              <w:t>Szentendre</w:t>
            </w:r>
            <w:proofErr w:type="spellEnd"/>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1990</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Web page</w:t>
            </w:r>
            <w:r w:rsidRPr="00812529">
              <w:rPr>
                <w:rFonts w:cs="Times New Roman"/>
                <w:i/>
                <w:sz w:val="18"/>
                <w:szCs w:val="18"/>
                <w:lang w:val="en-GB"/>
              </w:rPr>
              <w:t xml:space="preserve">: </w:t>
            </w:r>
            <w:hyperlink r:id="rId18" w:history="1">
              <w:r w:rsidRPr="00FA06BA">
                <w:rPr>
                  <w:rStyle w:val="Hyperlink"/>
                  <w:rFonts w:cs="Times New Roman"/>
                  <w:i/>
                  <w:color w:val="auto"/>
                  <w:sz w:val="18"/>
                  <w:szCs w:val="18"/>
                  <w:u w:val="none"/>
                  <w:lang w:val="en-GB"/>
                </w:rPr>
                <w:t>www.rec.org</w:t>
              </w:r>
            </w:hyperlink>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p>
        </w:tc>
        <w:tc>
          <w:tcPr>
            <w:tcW w:w="3686" w:type="dxa"/>
          </w:tcPr>
          <w:p w:rsidR="009950FA" w:rsidRPr="00812529" w:rsidRDefault="009950FA"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24"/>
              </w:numPr>
              <w:spacing w:before="0" w:line="20" w:lineRule="atLeast"/>
              <w:ind w:left="360"/>
              <w:rPr>
                <w:rFonts w:cs="Times New Roman"/>
                <w:sz w:val="18"/>
                <w:szCs w:val="18"/>
                <w:lang w:val="en-GB"/>
              </w:rPr>
            </w:pPr>
            <w:r w:rsidRPr="00812529">
              <w:rPr>
                <w:rFonts w:cs="Times New Roman"/>
                <w:b/>
                <w:sz w:val="18"/>
                <w:szCs w:val="18"/>
                <w:lang w:val="en-GB"/>
              </w:rPr>
              <w:t>Board of Directors (</w:t>
            </w:r>
            <w:r w:rsidRPr="00812529">
              <w:rPr>
                <w:rFonts w:cs="Times New Roman"/>
                <w:sz w:val="18"/>
                <w:szCs w:val="18"/>
                <w:lang w:val="en-GB"/>
              </w:rPr>
              <w:t>The governing and decision</w:t>
            </w:r>
            <w:r w:rsidR="001E2631">
              <w:rPr>
                <w:rFonts w:cs="Times New Roman"/>
                <w:sz w:val="18"/>
                <w:szCs w:val="18"/>
                <w:lang w:val="en-GB"/>
              </w:rPr>
              <w:t>-</w:t>
            </w:r>
            <w:r w:rsidRPr="00812529">
              <w:rPr>
                <w:rFonts w:cs="Times New Roman"/>
                <w:sz w:val="18"/>
                <w:szCs w:val="18"/>
                <w:lang w:val="en-GB"/>
              </w:rPr>
              <w:t>making body of REC. It consists of not less than seven and not more than eleven members</w:t>
            </w:r>
            <w:r w:rsidRPr="00812529">
              <w:rPr>
                <w:rFonts w:cs="Times New Roman"/>
                <w:b/>
                <w:sz w:val="18"/>
                <w:szCs w:val="18"/>
                <w:lang w:val="en-GB"/>
              </w:rPr>
              <w:t xml:space="preserve">. </w:t>
            </w:r>
            <w:r w:rsidRPr="00812529">
              <w:rPr>
                <w:rFonts w:cs="Times New Roman"/>
                <w:sz w:val="18"/>
                <w:szCs w:val="18"/>
                <w:lang w:val="en-GB"/>
              </w:rPr>
              <w:t>Membership may include environmental experts, government officials, business leaders and representatives of environmental and other nongovernmental organi</w:t>
            </w:r>
            <w:r w:rsidR="009A23A7" w:rsidRPr="00812529">
              <w:rPr>
                <w:rFonts w:cs="Times New Roman"/>
                <w:sz w:val="18"/>
                <w:szCs w:val="18"/>
                <w:lang w:val="en-GB"/>
              </w:rPr>
              <w:t>s</w:t>
            </w:r>
            <w:r w:rsidRPr="00812529">
              <w:rPr>
                <w:rFonts w:cs="Times New Roman"/>
                <w:sz w:val="18"/>
                <w:szCs w:val="18"/>
                <w:lang w:val="en-GB"/>
              </w:rPr>
              <w:t>ations.  The Board of Directors meets at least twice a year)</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24"/>
              </w:numPr>
              <w:spacing w:before="0" w:line="20" w:lineRule="atLeast"/>
              <w:ind w:left="360"/>
              <w:rPr>
                <w:rFonts w:cs="Times New Roman"/>
                <w:sz w:val="18"/>
                <w:szCs w:val="18"/>
                <w:lang w:val="en-GB"/>
              </w:rPr>
            </w:pPr>
            <w:r w:rsidRPr="00812529">
              <w:rPr>
                <w:rFonts w:cs="Times New Roman"/>
                <w:b/>
                <w:sz w:val="18"/>
                <w:szCs w:val="18"/>
                <w:lang w:val="en-GB"/>
              </w:rPr>
              <w:t>General Assembly</w:t>
            </w:r>
            <w:r w:rsidRPr="00812529">
              <w:rPr>
                <w:rFonts w:cs="Times New Roman"/>
                <w:sz w:val="18"/>
                <w:szCs w:val="18"/>
                <w:lang w:val="en-GB"/>
              </w:rPr>
              <w:t xml:space="preserve"> (The advisory body to the Board of Directors. Supports the REC through activities such as fundraising, public relations, strategic planning, </w:t>
            </w:r>
            <w:proofErr w:type="gramStart"/>
            <w:r w:rsidRPr="00812529">
              <w:rPr>
                <w:rFonts w:cs="Times New Roman"/>
                <w:sz w:val="18"/>
                <w:szCs w:val="18"/>
                <w:lang w:val="en-GB"/>
              </w:rPr>
              <w:t>technical</w:t>
            </w:r>
            <w:proofErr w:type="gramEnd"/>
            <w:r w:rsidRPr="00812529">
              <w:rPr>
                <w:rFonts w:cs="Times New Roman"/>
                <w:sz w:val="18"/>
                <w:szCs w:val="18"/>
                <w:lang w:val="en-GB"/>
              </w:rPr>
              <w:t xml:space="preserve"> assistance and policy recommendations. Each participant designates </w:t>
            </w:r>
            <w:r w:rsidR="007E4964" w:rsidRPr="00812529">
              <w:rPr>
                <w:rFonts w:cs="Times New Roman"/>
                <w:sz w:val="18"/>
                <w:szCs w:val="18"/>
                <w:lang w:val="en-GB"/>
              </w:rPr>
              <w:t>an</w:t>
            </w:r>
            <w:r w:rsidRPr="00812529">
              <w:rPr>
                <w:rFonts w:cs="Times New Roman"/>
                <w:sz w:val="18"/>
                <w:szCs w:val="18"/>
                <w:lang w:val="en-GB"/>
              </w:rPr>
              <w:t xml:space="preserve"> authori</w:t>
            </w:r>
            <w:r w:rsidR="009A23A7" w:rsidRPr="00812529">
              <w:rPr>
                <w:rFonts w:cs="Times New Roman"/>
                <w:sz w:val="18"/>
                <w:szCs w:val="18"/>
                <w:lang w:val="en-GB"/>
              </w:rPr>
              <w:t>s</w:t>
            </w:r>
            <w:r w:rsidRPr="00812529">
              <w:rPr>
                <w:rFonts w:cs="Times New Roman"/>
                <w:sz w:val="18"/>
                <w:szCs w:val="18"/>
                <w:lang w:val="en-GB"/>
              </w:rPr>
              <w:t>ed representative to serve on the General Assembly, which meets at least once a year)</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4"/>
              </w:numPr>
              <w:spacing w:before="0" w:line="20" w:lineRule="atLeast"/>
              <w:ind w:left="360"/>
              <w:rPr>
                <w:rFonts w:cs="Times New Roman"/>
                <w:b/>
                <w:sz w:val="18"/>
                <w:szCs w:val="18"/>
                <w:lang w:val="en-GB"/>
              </w:rPr>
            </w:pPr>
            <w:r w:rsidRPr="00812529">
              <w:rPr>
                <w:rFonts w:cs="Times New Roman"/>
                <w:b/>
                <w:sz w:val="18"/>
                <w:szCs w:val="18"/>
                <w:lang w:val="en-GB"/>
              </w:rPr>
              <w:t xml:space="preserve">REC Head Office </w:t>
            </w:r>
            <w:r w:rsidRPr="004A0017">
              <w:rPr>
                <w:rFonts w:cs="Times New Roman"/>
                <w:sz w:val="18"/>
                <w:szCs w:val="18"/>
                <w:lang w:val="en-GB"/>
              </w:rPr>
              <w:t>(</w:t>
            </w:r>
            <w:r w:rsidRPr="00812529">
              <w:rPr>
                <w:rFonts w:cs="Times New Roman"/>
                <w:sz w:val="18"/>
                <w:szCs w:val="18"/>
                <w:lang w:val="en-GB"/>
              </w:rPr>
              <w:t xml:space="preserve">The REC has an office network in 17 countries with the Head </w:t>
            </w:r>
            <w:r w:rsidRPr="00812529">
              <w:rPr>
                <w:rFonts w:cs="Times New Roman"/>
                <w:sz w:val="18"/>
                <w:szCs w:val="18"/>
                <w:lang w:val="en-GB"/>
              </w:rPr>
              <w:lastRenderedPageBreak/>
              <w:t xml:space="preserve">Office in </w:t>
            </w:r>
            <w:proofErr w:type="spellStart"/>
            <w:r w:rsidRPr="00812529">
              <w:rPr>
                <w:rFonts w:cs="Times New Roman"/>
                <w:sz w:val="18"/>
                <w:szCs w:val="18"/>
                <w:lang w:val="en-GB"/>
              </w:rPr>
              <w:t>Szentendre</w:t>
            </w:r>
            <w:proofErr w:type="spellEnd"/>
            <w:r w:rsidRPr="00812529">
              <w:rPr>
                <w:rFonts w:cs="Times New Roman"/>
                <w:sz w:val="18"/>
                <w:szCs w:val="18"/>
                <w:lang w:val="en-GB"/>
              </w:rPr>
              <w:t xml:space="preserve">, Hungary) </w:t>
            </w: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 xml:space="preserve">REC is an international </w:t>
            </w:r>
            <w:r w:rsidR="007E4964" w:rsidRPr="00812529">
              <w:rPr>
                <w:rFonts w:cs="Times New Roman"/>
                <w:b w:val="0"/>
                <w:sz w:val="18"/>
                <w:szCs w:val="18"/>
              </w:rPr>
              <w:t>organi</w:t>
            </w:r>
            <w:r w:rsidR="009A23A7" w:rsidRPr="00812529">
              <w:rPr>
                <w:rFonts w:cs="Times New Roman"/>
                <w:b w:val="0"/>
                <w:sz w:val="18"/>
                <w:szCs w:val="18"/>
              </w:rPr>
              <w:t>s</w:t>
            </w:r>
            <w:r w:rsidR="007E4964" w:rsidRPr="00812529">
              <w:rPr>
                <w:rFonts w:cs="Times New Roman"/>
                <w:b w:val="0"/>
                <w:sz w:val="18"/>
                <w:szCs w:val="18"/>
              </w:rPr>
              <w:t>ation</w:t>
            </w:r>
            <w:r w:rsidRPr="00812529">
              <w:rPr>
                <w:rFonts w:cs="Times New Roman"/>
                <w:b w:val="0"/>
                <w:sz w:val="18"/>
                <w:szCs w:val="18"/>
              </w:rPr>
              <w:t xml:space="preserve"> with a mission to assist in addressing environmental issues. The REC fulfils this mission by promoting cooperation among governments, nongovernmental </w:t>
            </w:r>
            <w:r w:rsidR="007E4964" w:rsidRPr="00812529">
              <w:rPr>
                <w:rFonts w:cs="Times New Roman"/>
                <w:b w:val="0"/>
                <w:sz w:val="18"/>
                <w:szCs w:val="18"/>
              </w:rPr>
              <w:t>organi</w:t>
            </w:r>
            <w:r w:rsidR="009A23A7" w:rsidRPr="00812529">
              <w:rPr>
                <w:rFonts w:cs="Times New Roman"/>
                <w:b w:val="0"/>
                <w:sz w:val="18"/>
                <w:szCs w:val="18"/>
              </w:rPr>
              <w:t>s</w:t>
            </w:r>
            <w:r w:rsidR="007E4964" w:rsidRPr="00812529">
              <w:rPr>
                <w:rFonts w:cs="Times New Roman"/>
                <w:b w:val="0"/>
                <w:sz w:val="18"/>
                <w:szCs w:val="18"/>
              </w:rPr>
              <w:t>ations</w:t>
            </w:r>
            <w:r w:rsidRPr="00812529">
              <w:rPr>
                <w:rFonts w:cs="Times New Roman"/>
                <w:b w:val="0"/>
                <w:sz w:val="18"/>
                <w:szCs w:val="18"/>
              </w:rPr>
              <w:t>, businesses and other environmental stakeholders, and by supporting the free exchange of information and public participation in environmental decision</w:t>
            </w:r>
            <w:r w:rsidR="001E2631">
              <w:rPr>
                <w:rFonts w:cs="Times New Roman"/>
                <w:b w:val="0"/>
                <w:sz w:val="18"/>
                <w:szCs w:val="18"/>
              </w:rPr>
              <w:t>-</w:t>
            </w:r>
            <w:r w:rsidRPr="00812529">
              <w:rPr>
                <w:rFonts w:cs="Times New Roman"/>
                <w:b w:val="0"/>
                <w:sz w:val="18"/>
                <w:szCs w:val="18"/>
              </w:rPr>
              <w:t>making.</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REC continues to: a) follow the development of global environmental problems; b) regularly assess strategic environmental needs in Central and Eastern Europe and serve as a resource in identifying solutions; c) promote public participation in environmental decision</w:t>
            </w:r>
            <w:r w:rsidR="001E2631">
              <w:rPr>
                <w:rFonts w:cs="Times New Roman"/>
                <w:b w:val="0"/>
                <w:sz w:val="18"/>
                <w:szCs w:val="18"/>
              </w:rPr>
              <w:t>-</w:t>
            </w:r>
            <w:r w:rsidRPr="00812529">
              <w:rPr>
                <w:rFonts w:cs="Times New Roman"/>
                <w:b w:val="0"/>
                <w:sz w:val="18"/>
                <w:szCs w:val="18"/>
              </w:rPr>
              <w:t>making; d) promote cooperation for improving the environment between governments, academic, and nongovernmental organi</w:t>
            </w:r>
            <w:r w:rsidR="009A23A7" w:rsidRPr="00812529">
              <w:rPr>
                <w:rFonts w:cs="Times New Roman"/>
                <w:b w:val="0"/>
                <w:sz w:val="18"/>
                <w:szCs w:val="18"/>
              </w:rPr>
              <w:t>s</w:t>
            </w:r>
            <w:r w:rsidRPr="00812529">
              <w:rPr>
                <w:rFonts w:cs="Times New Roman"/>
                <w:b w:val="0"/>
                <w:sz w:val="18"/>
                <w:szCs w:val="18"/>
              </w:rPr>
              <w:t>ations and members of the business community; e) gather and distribute environmental data on the countries of the region as well as pertaining to the region as a whole</w:t>
            </w:r>
            <w:r w:rsidR="003F665C">
              <w:rPr>
                <w:rFonts w:cs="Times New Roman"/>
                <w:b w:val="0"/>
                <w:sz w:val="18"/>
                <w:szCs w:val="18"/>
              </w:rPr>
              <w:t>;</w:t>
            </w:r>
            <w:r w:rsidRPr="00812529">
              <w:rPr>
                <w:rFonts w:cs="Times New Roman"/>
                <w:b w:val="0"/>
                <w:sz w:val="18"/>
                <w:szCs w:val="18"/>
              </w:rPr>
              <w:t xml:space="preserve"> f)  offer opportunities for </w:t>
            </w:r>
            <w:r w:rsidRPr="00812529">
              <w:rPr>
                <w:rFonts w:cs="Times New Roman"/>
                <w:b w:val="0"/>
                <w:sz w:val="18"/>
                <w:szCs w:val="18"/>
              </w:rPr>
              <w:lastRenderedPageBreak/>
              <w:t>mutual exchange of experiences for interested countries, organi</w:t>
            </w:r>
            <w:r w:rsidR="009A23A7" w:rsidRPr="00812529">
              <w:rPr>
                <w:rFonts w:cs="Times New Roman"/>
                <w:b w:val="0"/>
                <w:sz w:val="18"/>
                <w:szCs w:val="18"/>
              </w:rPr>
              <w:t>s</w:t>
            </w:r>
            <w:r w:rsidRPr="00812529">
              <w:rPr>
                <w:rFonts w:cs="Times New Roman"/>
                <w:b w:val="0"/>
                <w:sz w:val="18"/>
                <w:szCs w:val="18"/>
              </w:rPr>
              <w:t>ations and individuals; g) offer in</w:t>
            </w:r>
            <w:r w:rsidR="003F665C">
              <w:rPr>
                <w:rFonts w:cs="Times New Roman"/>
                <w:b w:val="0"/>
                <w:sz w:val="18"/>
                <w:szCs w:val="18"/>
              </w:rPr>
              <w:t>-</w:t>
            </w:r>
            <w:r w:rsidRPr="00812529">
              <w:rPr>
                <w:rFonts w:cs="Times New Roman"/>
                <w:b w:val="0"/>
                <w:sz w:val="18"/>
                <w:szCs w:val="18"/>
              </w:rPr>
              <w:t>kind as well as financial support to promote the solution of certain environmental issues</w:t>
            </w:r>
            <w:r w:rsidR="003F665C">
              <w:rPr>
                <w:rFonts w:cs="Times New Roman"/>
                <w:b w:val="0"/>
                <w:sz w:val="18"/>
                <w:szCs w:val="18"/>
              </w:rPr>
              <w:t>;</w:t>
            </w:r>
            <w:r w:rsidRPr="00812529">
              <w:rPr>
                <w:rFonts w:cs="Times New Roman"/>
                <w:b w:val="0"/>
                <w:sz w:val="18"/>
                <w:szCs w:val="18"/>
              </w:rPr>
              <w:t xml:space="preserve"> and h) award fellowships and organi</w:t>
            </w:r>
            <w:r w:rsidR="009A23A7" w:rsidRPr="00812529">
              <w:rPr>
                <w:rFonts w:cs="Times New Roman"/>
                <w:b w:val="0"/>
                <w:sz w:val="18"/>
                <w:szCs w:val="18"/>
              </w:rPr>
              <w:t>s</w:t>
            </w:r>
            <w:r w:rsidRPr="00812529">
              <w:rPr>
                <w:rFonts w:cs="Times New Roman"/>
                <w:b w:val="0"/>
                <w:sz w:val="18"/>
                <w:szCs w:val="18"/>
              </w:rPr>
              <w:t>e educational, training and scientific program</w:t>
            </w:r>
            <w:r w:rsidR="007C4D76" w:rsidRPr="00812529">
              <w:rPr>
                <w:rFonts w:cs="Times New Roman"/>
                <w:b w:val="0"/>
                <w:sz w:val="18"/>
                <w:szCs w:val="18"/>
              </w:rPr>
              <w:t>me</w:t>
            </w:r>
            <w:r w:rsidRPr="00812529">
              <w:rPr>
                <w:rFonts w:cs="Times New Roman"/>
                <w:b w:val="0"/>
                <w:sz w:val="18"/>
                <w:szCs w:val="18"/>
              </w:rPr>
              <w:t>s in the field of environmental protection, management as well as nature conservation in the region.</w:t>
            </w:r>
          </w:p>
          <w:p w:rsidR="00283C44" w:rsidRPr="00812529" w:rsidRDefault="00283C44" w:rsidP="00B41F1B">
            <w:pPr>
              <w:pStyle w:val="NoSpacing"/>
              <w:spacing w:line="20" w:lineRule="atLeast"/>
              <w:rPr>
                <w:rFonts w:cs="Times New Roman"/>
                <w:b w:val="0"/>
                <w:sz w:val="18"/>
                <w:szCs w:val="18"/>
              </w:rPr>
            </w:pPr>
          </w:p>
        </w:tc>
        <w:tc>
          <w:tcPr>
            <w:tcW w:w="3402" w:type="dxa"/>
          </w:tcPr>
          <w:p w:rsidR="009950FA" w:rsidRPr="00812529" w:rsidRDefault="009950FA" w:rsidP="00B41F1B">
            <w:pPr>
              <w:spacing w:before="0" w:line="20" w:lineRule="atLeast"/>
              <w:rPr>
                <w:rFonts w:cs="Times New Roman"/>
                <w:sz w:val="18"/>
                <w:szCs w:val="18"/>
                <w:lang w:val="en-GB"/>
              </w:rPr>
            </w:pPr>
          </w:p>
          <w:p w:rsidR="00283C44" w:rsidRPr="00812529" w:rsidRDefault="00283C44" w:rsidP="003646FE">
            <w:pPr>
              <w:spacing w:before="0" w:line="20" w:lineRule="atLeast"/>
              <w:rPr>
                <w:rFonts w:cs="Times New Roman"/>
                <w:sz w:val="18"/>
                <w:szCs w:val="18"/>
                <w:lang w:val="en-GB"/>
              </w:rPr>
            </w:pPr>
            <w:r w:rsidRPr="00812529">
              <w:rPr>
                <w:rFonts w:cs="Times New Roman"/>
                <w:sz w:val="18"/>
                <w:szCs w:val="18"/>
                <w:lang w:val="en-GB"/>
              </w:rPr>
              <w:t xml:space="preserve">Contributing to Connectivity </w:t>
            </w:r>
            <w:r w:rsidR="009A23A7" w:rsidRPr="00812529">
              <w:rPr>
                <w:rFonts w:cs="Times New Roman"/>
                <w:sz w:val="18"/>
                <w:szCs w:val="18"/>
                <w:lang w:val="en-GB"/>
              </w:rPr>
              <w:t>f</w:t>
            </w:r>
            <w:r w:rsidRPr="00812529">
              <w:rPr>
                <w:rFonts w:cs="Times New Roman"/>
                <w:sz w:val="18"/>
                <w:szCs w:val="18"/>
                <w:lang w:val="en-GB"/>
              </w:rPr>
              <w:t xml:space="preserve">lagship through implementing the SEE Strategy 2020 goals in the </w:t>
            </w:r>
            <w:r w:rsidR="003646FE">
              <w:rPr>
                <w:rFonts w:cs="Times New Roman"/>
                <w:sz w:val="18"/>
                <w:szCs w:val="18"/>
                <w:lang w:val="en-GB"/>
              </w:rPr>
              <w:t>E</w:t>
            </w:r>
            <w:r w:rsidRPr="00812529">
              <w:rPr>
                <w:rFonts w:cs="Times New Roman"/>
                <w:sz w:val="18"/>
                <w:szCs w:val="18"/>
                <w:lang w:val="en-GB"/>
              </w:rPr>
              <w:t>nvironmental dimension.</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Global Water Partnership – Mediterranean (GWP – Med)</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Athens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2002</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Legal entity: </w:t>
            </w:r>
            <w:r w:rsidRPr="00812529">
              <w:rPr>
                <w:rFonts w:cs="Times New Roman"/>
                <w:i/>
                <w:sz w:val="18"/>
                <w:szCs w:val="18"/>
                <w:lang w:val="en-GB"/>
              </w:rPr>
              <w:t>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Web page</w:t>
            </w:r>
            <w:r w:rsidRPr="00812529">
              <w:rPr>
                <w:rFonts w:cs="Times New Roman"/>
                <w:i/>
                <w:sz w:val="18"/>
                <w:szCs w:val="18"/>
                <w:lang w:val="en-GB"/>
              </w:rPr>
              <w:t>:www.gwp.org/en/GWP-Mediterranean</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25"/>
              </w:numPr>
              <w:spacing w:before="0" w:line="20" w:lineRule="atLeast"/>
              <w:ind w:left="360"/>
              <w:rPr>
                <w:rFonts w:cs="Times New Roman"/>
                <w:sz w:val="18"/>
                <w:szCs w:val="18"/>
                <w:lang w:val="en-GB"/>
              </w:rPr>
            </w:pPr>
            <w:r w:rsidRPr="00812529">
              <w:rPr>
                <w:rFonts w:cs="Times New Roman"/>
                <w:b/>
                <w:sz w:val="18"/>
                <w:szCs w:val="18"/>
                <w:lang w:val="en-GB"/>
              </w:rPr>
              <w:t xml:space="preserve">The Partnership Council </w:t>
            </w:r>
            <w:r w:rsidRPr="00812529">
              <w:rPr>
                <w:rFonts w:cs="Times New Roman"/>
                <w:sz w:val="18"/>
                <w:szCs w:val="18"/>
                <w:lang w:val="en-GB"/>
              </w:rPr>
              <w:t>(The decision-making body of GWP-Med)</w:t>
            </w:r>
          </w:p>
          <w:p w:rsidR="00283C44" w:rsidRPr="00812529" w:rsidRDefault="00283C44" w:rsidP="00CD666E">
            <w:pPr>
              <w:pStyle w:val="ListParagraph"/>
              <w:numPr>
                <w:ilvl w:val="0"/>
                <w:numId w:val="0"/>
              </w:numPr>
              <w:spacing w:before="0" w:line="20" w:lineRule="atLeast"/>
              <w:ind w:left="360"/>
              <w:rPr>
                <w:rFonts w:cs="Times New Roman"/>
                <w:sz w:val="18"/>
                <w:szCs w:val="18"/>
                <w:lang w:val="en-GB"/>
              </w:rPr>
            </w:pPr>
          </w:p>
          <w:p w:rsidR="00283C44" w:rsidRPr="00812529" w:rsidRDefault="00283C44" w:rsidP="00C1031A">
            <w:pPr>
              <w:pStyle w:val="ListParagraph"/>
              <w:numPr>
                <w:ilvl w:val="0"/>
                <w:numId w:val="25"/>
              </w:numPr>
              <w:spacing w:before="0" w:line="20" w:lineRule="atLeast"/>
              <w:ind w:left="360"/>
              <w:rPr>
                <w:rFonts w:cs="Times New Roman"/>
                <w:sz w:val="18"/>
                <w:szCs w:val="18"/>
                <w:lang w:val="en-GB"/>
              </w:rPr>
            </w:pPr>
            <w:r w:rsidRPr="00812529">
              <w:rPr>
                <w:rFonts w:cs="Times New Roman"/>
                <w:b/>
                <w:sz w:val="18"/>
                <w:szCs w:val="18"/>
                <w:lang w:val="en-GB"/>
              </w:rPr>
              <w:t xml:space="preserve">The Membership Platform </w:t>
            </w:r>
            <w:r w:rsidRPr="00812529">
              <w:rPr>
                <w:rFonts w:cs="Times New Roman"/>
                <w:sz w:val="18"/>
                <w:szCs w:val="18"/>
                <w:lang w:val="en-GB"/>
              </w:rPr>
              <w:t>(It consists of ten  major Med networks of different disciplines -</w:t>
            </w:r>
            <w:r w:rsidR="002B1F80">
              <w:rPr>
                <w:rFonts w:cs="Times New Roman"/>
                <w:sz w:val="18"/>
                <w:szCs w:val="18"/>
                <w:lang w:val="en-GB"/>
              </w:rPr>
              <w:t xml:space="preserve"> </w:t>
            </w:r>
            <w:r w:rsidRPr="00812529">
              <w:rPr>
                <w:rFonts w:cs="Times New Roman"/>
                <w:sz w:val="18"/>
                <w:szCs w:val="18"/>
                <w:lang w:val="en-GB"/>
              </w:rPr>
              <w:t xml:space="preserve">government, river basins, local authorities, professionals, NGOs, research institutes, irrigators, </w:t>
            </w:r>
            <w:r w:rsidR="007E4964" w:rsidRPr="00812529">
              <w:rPr>
                <w:rFonts w:cs="Times New Roman"/>
                <w:sz w:val="18"/>
                <w:szCs w:val="18"/>
                <w:lang w:val="en-GB"/>
              </w:rPr>
              <w:t>etc.</w:t>
            </w:r>
            <w:r w:rsidR="002B1F80">
              <w:rPr>
                <w:rFonts w:cs="Times New Roman"/>
                <w:sz w:val="18"/>
                <w:szCs w:val="18"/>
                <w:lang w:val="en-GB"/>
              </w:rPr>
              <w:t xml:space="preserve"> </w:t>
            </w:r>
            <w:r w:rsidRPr="00812529">
              <w:rPr>
                <w:rFonts w:cs="Times New Roman"/>
                <w:sz w:val="18"/>
                <w:szCs w:val="18"/>
                <w:lang w:val="en-GB"/>
              </w:rPr>
              <w:t xml:space="preserve">- and over eighty other </w:t>
            </w:r>
            <w:r w:rsidR="007E4964" w:rsidRPr="00812529">
              <w:rPr>
                <w:rFonts w:cs="Times New Roman"/>
                <w:sz w:val="18"/>
                <w:szCs w:val="18"/>
                <w:lang w:val="en-GB"/>
              </w:rPr>
              <w:t>organi</w:t>
            </w:r>
            <w:r w:rsidR="009A23A7" w:rsidRPr="00812529">
              <w:rPr>
                <w:rFonts w:cs="Times New Roman"/>
                <w:sz w:val="18"/>
                <w:szCs w:val="18"/>
                <w:lang w:val="en-GB"/>
              </w:rPr>
              <w:t>s</w:t>
            </w:r>
            <w:r w:rsidR="007E4964" w:rsidRPr="00812529">
              <w:rPr>
                <w:rFonts w:cs="Times New Roman"/>
                <w:sz w:val="18"/>
                <w:szCs w:val="18"/>
                <w:lang w:val="en-GB"/>
              </w:rPr>
              <w:t>ations</w:t>
            </w:r>
            <w:r w:rsidRPr="00812529">
              <w:rPr>
                <w:rFonts w:cs="Times New Roman"/>
                <w:sz w:val="18"/>
                <w:szCs w:val="18"/>
                <w:lang w:val="en-GB"/>
              </w:rPr>
              <w:t>, institutions and companies working on water issues in the Mediterranean Region)</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5"/>
              </w:numPr>
              <w:spacing w:before="0" w:line="20" w:lineRule="atLeast"/>
              <w:ind w:left="360"/>
              <w:rPr>
                <w:rFonts w:cs="Times New Roman"/>
                <w:sz w:val="18"/>
                <w:szCs w:val="18"/>
                <w:lang w:val="en-GB"/>
              </w:rPr>
            </w:pPr>
            <w:r w:rsidRPr="00812529">
              <w:rPr>
                <w:rFonts w:cs="Times New Roman"/>
                <w:b/>
                <w:sz w:val="18"/>
                <w:szCs w:val="18"/>
                <w:lang w:val="en-GB"/>
              </w:rPr>
              <w:t xml:space="preserve">The Advisory Board </w:t>
            </w:r>
            <w:r w:rsidRPr="00812529">
              <w:rPr>
                <w:rFonts w:cs="Times New Roman"/>
                <w:sz w:val="18"/>
                <w:szCs w:val="18"/>
                <w:lang w:val="en-GB"/>
              </w:rPr>
              <w:t>(It is foreseen to function as a think-tank and provide advice on specific themes relating to GWP Med’s range of activities. Currently, this body is not active)</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5"/>
              </w:numPr>
              <w:spacing w:before="0" w:line="20" w:lineRule="atLeast"/>
              <w:ind w:left="360"/>
              <w:rPr>
                <w:rFonts w:cs="Times New Roman"/>
                <w:b/>
                <w:sz w:val="18"/>
                <w:szCs w:val="18"/>
                <w:lang w:val="en-GB"/>
              </w:rPr>
            </w:pPr>
            <w:r w:rsidRPr="00812529">
              <w:rPr>
                <w:rFonts w:cs="Times New Roman"/>
                <w:b/>
                <w:sz w:val="18"/>
                <w:szCs w:val="18"/>
                <w:lang w:val="en-GB"/>
              </w:rPr>
              <w:t>GWP-Med Secretariat</w:t>
            </w: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Global Water Partnership Mediterranean envisions a water secure world. Its mission is to promote action and exchange knowledge on Integrated Water Resources Management (IWRM) with the aim to help Mediterranean countries to connect water resources planning and operations at different scales (regional, trans-boundary, national, basin and local), in order to achieve coherence and bring about solutions that contribute to the sustainable use of water resources as means towards sustainable growth.</w:t>
            </w:r>
          </w:p>
          <w:p w:rsidR="00283C44" w:rsidRPr="00812529" w:rsidRDefault="00283C44" w:rsidP="00B41F1B">
            <w:pPr>
              <w:pStyle w:val="NoSpacing"/>
              <w:spacing w:line="20" w:lineRule="atLeast"/>
              <w:rPr>
                <w:rFonts w:cs="Times New Roman"/>
                <w:b w:val="0"/>
                <w:sz w:val="18"/>
                <w:szCs w:val="18"/>
              </w:rPr>
            </w:pPr>
          </w:p>
        </w:tc>
        <w:tc>
          <w:tcPr>
            <w:tcW w:w="3402" w:type="dxa"/>
          </w:tcPr>
          <w:p w:rsidR="009950FA" w:rsidRPr="00812529" w:rsidRDefault="009950FA"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Contributing to Connectivity </w:t>
            </w:r>
            <w:r w:rsidR="009A23A7" w:rsidRPr="00812529">
              <w:rPr>
                <w:rFonts w:cs="Times New Roman"/>
                <w:sz w:val="18"/>
                <w:szCs w:val="18"/>
                <w:lang w:val="en-GB"/>
              </w:rPr>
              <w:t>f</w:t>
            </w:r>
            <w:r w:rsidRPr="00812529">
              <w:rPr>
                <w:rFonts w:cs="Times New Roman"/>
                <w:sz w:val="18"/>
                <w:szCs w:val="18"/>
                <w:lang w:val="en-GB"/>
              </w:rPr>
              <w:t xml:space="preserve">lagship through implementing the SEE Strategy 2020 goals in the </w:t>
            </w:r>
            <w:r w:rsidR="00CD0E32">
              <w:rPr>
                <w:rFonts w:cs="Times New Roman"/>
                <w:sz w:val="18"/>
                <w:szCs w:val="18"/>
                <w:lang w:val="en-GB"/>
              </w:rPr>
              <w:t>E</w:t>
            </w:r>
            <w:r w:rsidRPr="00812529">
              <w:rPr>
                <w:rFonts w:cs="Times New Roman"/>
                <w:sz w:val="18"/>
                <w:szCs w:val="18"/>
                <w:lang w:val="en-GB"/>
              </w:rPr>
              <w:t>nvironmental dimension, with the focus on the sustainable use of water resources.</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Regional Rural Development Standing Working Group in South Eastern Europe (SWG)</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Skopje</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lastRenderedPageBreak/>
              <w:t xml:space="preserve">Date of establishment: </w:t>
            </w:r>
            <w:r w:rsidRPr="00812529">
              <w:rPr>
                <w:rFonts w:cs="Times New Roman"/>
                <w:i/>
                <w:sz w:val="18"/>
                <w:szCs w:val="18"/>
                <w:lang w:val="en-GB"/>
              </w:rPr>
              <w:t>2005</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Web page</w:t>
            </w:r>
            <w:r w:rsidRPr="00812529">
              <w:rPr>
                <w:rFonts w:cs="Times New Roman"/>
                <w:i/>
                <w:sz w:val="18"/>
                <w:szCs w:val="18"/>
                <w:lang w:val="en-GB"/>
              </w:rPr>
              <w:t>: seerural.org</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26"/>
              </w:numPr>
              <w:spacing w:before="0" w:line="20" w:lineRule="atLeast"/>
              <w:ind w:left="360"/>
              <w:rPr>
                <w:rFonts w:cs="Times New Roman"/>
                <w:b/>
                <w:sz w:val="18"/>
                <w:szCs w:val="18"/>
                <w:lang w:val="en-GB"/>
              </w:rPr>
            </w:pPr>
            <w:r w:rsidRPr="00812529">
              <w:rPr>
                <w:rFonts w:cs="Times New Roman"/>
                <w:b/>
                <w:sz w:val="18"/>
                <w:szCs w:val="18"/>
                <w:lang w:val="en-GB"/>
              </w:rPr>
              <w:t xml:space="preserve">Annual Meetings of the Ministers </w:t>
            </w:r>
            <w:r w:rsidR="006436F0">
              <w:rPr>
                <w:rFonts w:cs="Times New Roman"/>
                <w:b/>
                <w:sz w:val="18"/>
                <w:szCs w:val="18"/>
                <w:lang w:val="en-GB"/>
              </w:rPr>
              <w:t>of</w:t>
            </w:r>
            <w:r w:rsidRPr="00812529">
              <w:rPr>
                <w:rFonts w:cs="Times New Roman"/>
                <w:b/>
                <w:sz w:val="18"/>
                <w:szCs w:val="18"/>
                <w:lang w:val="en-GB"/>
              </w:rPr>
              <w:t xml:space="preserve"> Agriculture from SEE </w:t>
            </w:r>
          </w:p>
          <w:p w:rsidR="00283C44" w:rsidRPr="00812529" w:rsidRDefault="00283C44" w:rsidP="00B41F1B">
            <w:pPr>
              <w:pStyle w:val="ListParagraph"/>
              <w:spacing w:before="0" w:line="20" w:lineRule="atLeast"/>
              <w:ind w:left="360"/>
              <w:rPr>
                <w:rFonts w:cs="Times New Roman"/>
                <w:b/>
                <w:sz w:val="18"/>
                <w:szCs w:val="18"/>
                <w:lang w:val="en-GB"/>
              </w:rPr>
            </w:pPr>
          </w:p>
          <w:p w:rsidR="00283C44" w:rsidRPr="00812529" w:rsidRDefault="00283C44" w:rsidP="00C1031A">
            <w:pPr>
              <w:pStyle w:val="ListParagraph"/>
              <w:numPr>
                <w:ilvl w:val="0"/>
                <w:numId w:val="26"/>
              </w:numPr>
              <w:spacing w:before="0" w:line="20" w:lineRule="atLeast"/>
              <w:ind w:left="360"/>
              <w:rPr>
                <w:rFonts w:cs="Times New Roman"/>
                <w:sz w:val="18"/>
                <w:szCs w:val="18"/>
                <w:lang w:val="en-GB"/>
              </w:rPr>
            </w:pPr>
            <w:r w:rsidRPr="00812529">
              <w:rPr>
                <w:rFonts w:cs="Times New Roman"/>
                <w:b/>
                <w:sz w:val="18"/>
                <w:szCs w:val="18"/>
                <w:lang w:val="en-GB"/>
              </w:rPr>
              <w:t xml:space="preserve">SWG Assembly Sessions </w:t>
            </w:r>
            <w:r w:rsidRPr="00812529">
              <w:rPr>
                <w:rFonts w:cs="Times New Roman"/>
                <w:sz w:val="18"/>
                <w:szCs w:val="18"/>
                <w:lang w:val="en-GB"/>
              </w:rPr>
              <w:t>(Discuss about internal SWG procedures, reali</w:t>
            </w:r>
            <w:r w:rsidR="009A23A7" w:rsidRPr="00812529">
              <w:rPr>
                <w:rFonts w:cs="Times New Roman"/>
                <w:sz w:val="18"/>
                <w:szCs w:val="18"/>
                <w:lang w:val="en-GB"/>
              </w:rPr>
              <w:t>s</w:t>
            </w:r>
            <w:r w:rsidRPr="00812529">
              <w:rPr>
                <w:rFonts w:cs="Times New Roman"/>
                <w:sz w:val="18"/>
                <w:szCs w:val="18"/>
                <w:lang w:val="en-GB"/>
              </w:rPr>
              <w:t xml:space="preserve">ation of </w:t>
            </w:r>
            <w:r w:rsidRPr="00812529">
              <w:rPr>
                <w:rFonts w:cs="Times New Roman"/>
                <w:sz w:val="18"/>
                <w:szCs w:val="18"/>
                <w:lang w:val="en-GB"/>
              </w:rPr>
              <w:lastRenderedPageBreak/>
              <w:t>SWG activities, exchange of experiences about the EU accession process and the benefits of it, as well as decide on future initiatives, projects and cooperation)</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26"/>
              </w:numPr>
              <w:spacing w:before="0" w:line="20" w:lineRule="atLeast"/>
              <w:ind w:left="360"/>
              <w:rPr>
                <w:rFonts w:cs="Times New Roman"/>
                <w:b/>
                <w:sz w:val="18"/>
                <w:szCs w:val="18"/>
                <w:lang w:val="en-GB"/>
              </w:rPr>
            </w:pPr>
            <w:r w:rsidRPr="00812529">
              <w:rPr>
                <w:rFonts w:cs="Times New Roman"/>
                <w:b/>
                <w:sz w:val="18"/>
                <w:szCs w:val="18"/>
                <w:lang w:val="en-GB"/>
              </w:rPr>
              <w:t>SWG Head Office/Secretariat</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pStyle w:val="ListParagraph"/>
              <w:spacing w:before="0" w:line="20" w:lineRule="atLeast"/>
              <w:ind w:left="360"/>
              <w:rPr>
                <w:rFonts w:cs="Times New Roman"/>
                <w:b/>
                <w:sz w:val="18"/>
                <w:szCs w:val="18"/>
                <w:u w:val="single"/>
                <w:lang w:val="en-GB"/>
              </w:rPr>
            </w:pPr>
            <w:r w:rsidRPr="00812529">
              <w:rPr>
                <w:rFonts w:cs="Times New Roman"/>
                <w:b/>
                <w:sz w:val="18"/>
                <w:szCs w:val="18"/>
                <w:u w:val="single"/>
                <w:lang w:val="en-GB"/>
              </w:rPr>
              <w:t>Other working bodies</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26"/>
              </w:numPr>
              <w:spacing w:before="0" w:line="20" w:lineRule="atLeast"/>
              <w:ind w:left="360"/>
              <w:rPr>
                <w:rFonts w:cs="Times New Roman"/>
                <w:sz w:val="18"/>
                <w:szCs w:val="18"/>
                <w:lang w:val="en-GB"/>
              </w:rPr>
            </w:pPr>
            <w:r w:rsidRPr="00812529">
              <w:rPr>
                <w:rFonts w:cs="Times New Roman"/>
                <w:b/>
                <w:sz w:val="18"/>
                <w:szCs w:val="18"/>
                <w:lang w:val="en-GB"/>
              </w:rPr>
              <w:t xml:space="preserve">Agricultural Policy Forum </w:t>
            </w:r>
            <w:r w:rsidRPr="00812529">
              <w:rPr>
                <w:rFonts w:cs="Times New Roman"/>
                <w:sz w:val="18"/>
                <w:szCs w:val="18"/>
                <w:lang w:val="en-GB"/>
              </w:rPr>
              <w:t>(Platform for international dialogue on policy settings and perspectives of common interest to agricultural policy makers and stakeholders)</w:t>
            </w:r>
          </w:p>
        </w:tc>
        <w:tc>
          <w:tcPr>
            <w:tcW w:w="3792" w:type="dxa"/>
          </w:tcPr>
          <w:p w:rsidR="009950FA" w:rsidRPr="00812529" w:rsidRDefault="009950FA"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SWG is working to empower and promote sustainable principles on rural development, through networking and permanent cooperation between all stakeholders of rural development in the SEE region.</w:t>
            </w:r>
          </w:p>
          <w:p w:rsidR="00283C44" w:rsidRPr="00812529" w:rsidRDefault="00283C44" w:rsidP="00B41F1B">
            <w:pPr>
              <w:pStyle w:val="NoSpacing"/>
              <w:spacing w:line="20" w:lineRule="atLeast"/>
              <w:rPr>
                <w:rFonts w:cs="Times New Roman"/>
                <w:b w:val="0"/>
                <w:sz w:val="18"/>
                <w:szCs w:val="18"/>
              </w:rPr>
            </w:pPr>
          </w:p>
          <w:p w:rsidR="004744A4" w:rsidRPr="00812529" w:rsidRDefault="00283C44" w:rsidP="001E4334">
            <w:pPr>
              <w:pStyle w:val="NoSpacing"/>
              <w:spacing w:line="20" w:lineRule="atLeast"/>
              <w:rPr>
                <w:rFonts w:cs="Times New Roman"/>
                <w:b w:val="0"/>
                <w:sz w:val="18"/>
                <w:szCs w:val="18"/>
              </w:rPr>
            </w:pPr>
            <w:r w:rsidRPr="00812529">
              <w:rPr>
                <w:rFonts w:cs="Times New Roman"/>
                <w:b w:val="0"/>
                <w:sz w:val="18"/>
                <w:szCs w:val="18"/>
              </w:rPr>
              <w:lastRenderedPageBreak/>
              <w:t>The objectives of SWG RRD are to: a) enhance the regional cooperation among the Ministries of Agriculture in SEE; b) facilitate information sharing on rural issues and rural development topics; c) support participant institutions in identifying mutual needs and interests; d) create opportunities to share experiences and know-how among the participant institutions with various international organi</w:t>
            </w:r>
            <w:r w:rsidR="009A23A7" w:rsidRPr="00812529">
              <w:rPr>
                <w:rFonts w:cs="Times New Roman"/>
                <w:b w:val="0"/>
                <w:sz w:val="18"/>
                <w:szCs w:val="18"/>
              </w:rPr>
              <w:t>s</w:t>
            </w:r>
            <w:r w:rsidRPr="00812529">
              <w:rPr>
                <w:rFonts w:cs="Times New Roman"/>
                <w:b w:val="0"/>
                <w:sz w:val="18"/>
                <w:szCs w:val="18"/>
              </w:rPr>
              <w:t>ations and institutions; e) provide new  ideas and tools relevant to agricultural and rural development polices; f) share and generate initiatives to further the rural agenda.</w:t>
            </w:r>
          </w:p>
        </w:tc>
        <w:tc>
          <w:tcPr>
            <w:tcW w:w="3402" w:type="dxa"/>
          </w:tcPr>
          <w:p w:rsidR="009950FA" w:rsidRPr="00812529" w:rsidRDefault="009950FA"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Contributing to Connectivity </w:t>
            </w:r>
            <w:r w:rsidR="009A23A7" w:rsidRPr="00812529">
              <w:rPr>
                <w:rFonts w:cs="Times New Roman"/>
                <w:sz w:val="18"/>
                <w:szCs w:val="18"/>
                <w:lang w:val="en-GB"/>
              </w:rPr>
              <w:t>f</w:t>
            </w:r>
            <w:r w:rsidRPr="00812529">
              <w:rPr>
                <w:rFonts w:cs="Times New Roman"/>
                <w:sz w:val="18"/>
                <w:szCs w:val="18"/>
                <w:lang w:val="en-GB"/>
              </w:rPr>
              <w:t xml:space="preserve">lagship through implementing the SEE Strategy 2020 goals in the </w:t>
            </w:r>
            <w:r w:rsidR="005161B0">
              <w:rPr>
                <w:rFonts w:cs="Times New Roman"/>
                <w:sz w:val="18"/>
                <w:szCs w:val="18"/>
                <w:lang w:val="en-GB"/>
              </w:rPr>
              <w:t>E</w:t>
            </w:r>
            <w:r w:rsidRPr="00812529">
              <w:rPr>
                <w:rFonts w:cs="Times New Roman"/>
                <w:sz w:val="18"/>
                <w:szCs w:val="18"/>
                <w:lang w:val="en-GB"/>
              </w:rPr>
              <w:t>nvironmental dimension, with the focus on the sustainable rural development.</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South East Europe Investment Committee (SEEIC)</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Sarajevo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2007</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Web page</w:t>
            </w:r>
            <w:r w:rsidRPr="00812529">
              <w:rPr>
                <w:rFonts w:cs="Times New Roman"/>
                <w:i/>
                <w:sz w:val="18"/>
                <w:szCs w:val="18"/>
                <w:lang w:val="en-GB"/>
              </w:rPr>
              <w:t>: www.seeic.rcc.int</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27"/>
              </w:numPr>
              <w:spacing w:before="0" w:line="20" w:lineRule="atLeast"/>
              <w:ind w:left="360"/>
              <w:rPr>
                <w:rFonts w:cs="Times New Roman"/>
                <w:b/>
                <w:sz w:val="18"/>
                <w:szCs w:val="18"/>
                <w:lang w:val="en-GB"/>
              </w:rPr>
            </w:pPr>
            <w:r w:rsidRPr="00812529">
              <w:rPr>
                <w:rFonts w:cs="Times New Roman"/>
                <w:b/>
                <w:sz w:val="18"/>
                <w:szCs w:val="18"/>
                <w:lang w:val="en-GB"/>
              </w:rPr>
              <w:t xml:space="preserve">Ministerial Forum </w:t>
            </w:r>
            <w:r w:rsidRPr="00812529">
              <w:rPr>
                <w:rFonts w:cs="Times New Roman"/>
                <w:sz w:val="18"/>
                <w:szCs w:val="18"/>
                <w:lang w:val="en-GB"/>
              </w:rPr>
              <w:t>(Meets at least once per year. All of the decisions of SEEIC are subject to endorsement of the Ministerial Forum)</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7"/>
              </w:numPr>
              <w:spacing w:before="0" w:line="20" w:lineRule="atLeast"/>
              <w:ind w:left="360"/>
              <w:rPr>
                <w:rFonts w:cs="Times New Roman"/>
                <w:sz w:val="18"/>
                <w:szCs w:val="18"/>
                <w:lang w:val="en-GB"/>
              </w:rPr>
            </w:pPr>
            <w:r w:rsidRPr="00812529">
              <w:rPr>
                <w:rFonts w:cs="Times New Roman"/>
                <w:b/>
                <w:sz w:val="18"/>
                <w:szCs w:val="18"/>
                <w:lang w:val="en-GB"/>
              </w:rPr>
              <w:t>Deputy Minister/State Secretary Meetings</w:t>
            </w:r>
            <w:r w:rsidRPr="00812529">
              <w:rPr>
                <w:rFonts w:cs="Times New Roman"/>
                <w:sz w:val="18"/>
                <w:szCs w:val="18"/>
                <w:lang w:val="en-GB"/>
              </w:rPr>
              <w:t xml:space="preserve"> (It  consists of the appointed high-level officials at the level of Deputy Minister or State Secretary from the respective ministries from SEE and a representative of the RCC Secretariat. The representatives of the private sector from SEE, international organi</w:t>
            </w:r>
            <w:r w:rsidR="009A23A7" w:rsidRPr="00812529">
              <w:rPr>
                <w:rFonts w:cs="Times New Roman"/>
                <w:sz w:val="18"/>
                <w:szCs w:val="18"/>
                <w:lang w:val="en-GB"/>
              </w:rPr>
              <w:t>s</w:t>
            </w:r>
            <w:r w:rsidRPr="00812529">
              <w:rPr>
                <w:rFonts w:cs="Times New Roman"/>
                <w:sz w:val="18"/>
                <w:szCs w:val="18"/>
                <w:lang w:val="en-GB"/>
              </w:rPr>
              <w:t>ations and donor community are also invited to the meeting and act as Observers, providing input and advice to the SEEIC. Meets at least twice per year)</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7"/>
              </w:numPr>
              <w:spacing w:before="0" w:line="20" w:lineRule="atLeast"/>
              <w:ind w:left="360"/>
              <w:rPr>
                <w:rFonts w:cs="Times New Roman"/>
                <w:sz w:val="18"/>
                <w:szCs w:val="18"/>
                <w:lang w:val="en-GB"/>
              </w:rPr>
            </w:pPr>
            <w:r w:rsidRPr="00812529">
              <w:rPr>
                <w:rFonts w:cs="Times New Roman"/>
                <w:b/>
                <w:sz w:val="18"/>
                <w:szCs w:val="18"/>
                <w:lang w:val="en-GB"/>
              </w:rPr>
              <w:t>Co-Chairs:</w:t>
            </w:r>
            <w:r w:rsidRPr="00812529">
              <w:rPr>
                <w:rFonts w:cs="Times New Roman"/>
                <w:sz w:val="18"/>
                <w:szCs w:val="18"/>
                <w:lang w:val="en-GB"/>
              </w:rPr>
              <w:t xml:space="preserve"> The meetings of the SEEIC are chaired by the Co-chairs of the SEEIC, i.e. RCC (permanent co-chair) and SEE participant (rotating annually, with the possibility of extension for an additional </w:t>
            </w:r>
            <w:r w:rsidRPr="00812529">
              <w:rPr>
                <w:rFonts w:cs="Times New Roman"/>
                <w:sz w:val="18"/>
                <w:szCs w:val="18"/>
                <w:lang w:val="en-GB"/>
              </w:rPr>
              <w:lastRenderedPageBreak/>
              <w:t xml:space="preserve">year). </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7"/>
              </w:numPr>
              <w:spacing w:before="0" w:line="20" w:lineRule="atLeast"/>
              <w:ind w:left="425" w:hanging="426"/>
              <w:rPr>
                <w:rFonts w:cs="Times New Roman"/>
                <w:b/>
                <w:sz w:val="18"/>
                <w:szCs w:val="18"/>
                <w:lang w:val="en-GB"/>
              </w:rPr>
            </w:pPr>
            <w:r w:rsidRPr="00812529">
              <w:rPr>
                <w:rFonts w:cs="Times New Roman"/>
                <w:b/>
                <w:sz w:val="18"/>
                <w:szCs w:val="18"/>
                <w:lang w:val="en-GB"/>
              </w:rPr>
              <w:t xml:space="preserve">SEEIC Secretariat </w:t>
            </w:r>
            <w:r w:rsidRPr="00812529">
              <w:rPr>
                <w:rFonts w:cs="Times New Roman"/>
                <w:sz w:val="18"/>
                <w:szCs w:val="18"/>
                <w:lang w:val="en-GB"/>
              </w:rPr>
              <w:t>(RCC serves as a secretariat of the SEEIC)</w:t>
            </w:r>
          </w:p>
          <w:p w:rsidR="00283C44" w:rsidRPr="00812529" w:rsidRDefault="00283C44" w:rsidP="00D118CF">
            <w:pPr>
              <w:pStyle w:val="ListParagraph"/>
              <w:numPr>
                <w:ilvl w:val="0"/>
                <w:numId w:val="0"/>
              </w:numPr>
              <w:spacing w:before="0" w:line="20" w:lineRule="atLeast"/>
              <w:ind w:left="357"/>
              <w:rPr>
                <w:rFonts w:cs="Times New Roman"/>
                <w:b/>
                <w:sz w:val="18"/>
                <w:szCs w:val="18"/>
                <w:lang w:val="en-GB"/>
              </w:rPr>
            </w:pPr>
          </w:p>
          <w:p w:rsidR="00283C44" w:rsidRPr="00812529" w:rsidRDefault="00283C44" w:rsidP="00B41F1B">
            <w:pPr>
              <w:spacing w:before="0" w:line="20" w:lineRule="atLeast"/>
              <w:rPr>
                <w:rFonts w:cs="Times New Roman"/>
                <w:b/>
                <w:sz w:val="18"/>
                <w:szCs w:val="18"/>
                <w:u w:val="single"/>
                <w:lang w:val="en-GB"/>
              </w:rPr>
            </w:pPr>
            <w:r w:rsidRPr="00812529">
              <w:rPr>
                <w:rFonts w:cs="Times New Roman"/>
                <w:b/>
                <w:sz w:val="18"/>
                <w:szCs w:val="18"/>
                <w:u w:val="single"/>
                <w:lang w:val="en-GB"/>
              </w:rPr>
              <w:t>Other working bodies</w:t>
            </w:r>
          </w:p>
          <w:p w:rsidR="00283C44" w:rsidRPr="00812529" w:rsidRDefault="00283C44" w:rsidP="001735D2">
            <w:pPr>
              <w:pStyle w:val="ListParagraph"/>
              <w:numPr>
                <w:ilvl w:val="0"/>
                <w:numId w:val="0"/>
              </w:numPr>
              <w:spacing w:before="0" w:line="20" w:lineRule="atLeast"/>
              <w:ind w:left="357"/>
              <w:rPr>
                <w:rFonts w:cs="Times New Roman"/>
                <w:b/>
                <w:sz w:val="18"/>
                <w:szCs w:val="18"/>
                <w:lang w:val="en-GB"/>
              </w:rPr>
            </w:pPr>
          </w:p>
          <w:p w:rsidR="00283C44" w:rsidRPr="00812529" w:rsidRDefault="00283C44" w:rsidP="00C1031A">
            <w:pPr>
              <w:pStyle w:val="ListParagraph"/>
              <w:numPr>
                <w:ilvl w:val="0"/>
                <w:numId w:val="30"/>
              </w:numPr>
              <w:spacing w:before="0" w:line="20" w:lineRule="atLeast"/>
              <w:rPr>
                <w:rFonts w:cs="Times New Roman"/>
                <w:sz w:val="18"/>
                <w:szCs w:val="18"/>
                <w:lang w:val="en-GB"/>
              </w:rPr>
            </w:pPr>
            <w:r w:rsidRPr="00812529">
              <w:rPr>
                <w:rFonts w:cs="Times New Roman"/>
                <w:sz w:val="18"/>
                <w:szCs w:val="18"/>
                <w:lang w:val="en-GB"/>
              </w:rPr>
              <w:t>SEEIC/CEFTA Joint Working Group on Investments</w:t>
            </w:r>
          </w:p>
          <w:p w:rsidR="00283C44" w:rsidRPr="00812529" w:rsidRDefault="00283C44" w:rsidP="00C1031A">
            <w:pPr>
              <w:pStyle w:val="ListParagraph"/>
              <w:numPr>
                <w:ilvl w:val="0"/>
                <w:numId w:val="30"/>
              </w:numPr>
              <w:spacing w:before="0" w:line="20" w:lineRule="atLeast"/>
              <w:rPr>
                <w:rFonts w:cs="Times New Roman"/>
                <w:sz w:val="18"/>
                <w:szCs w:val="18"/>
                <w:lang w:val="en-GB"/>
              </w:rPr>
            </w:pPr>
            <w:r w:rsidRPr="00812529">
              <w:rPr>
                <w:rFonts w:cs="Times New Roman"/>
                <w:sz w:val="18"/>
                <w:szCs w:val="18"/>
                <w:lang w:val="en-GB"/>
              </w:rPr>
              <w:t>SEEIC Working Group on Industrial Policy</w:t>
            </w:r>
          </w:p>
          <w:p w:rsidR="00283C44" w:rsidRPr="00812529" w:rsidRDefault="00283C44" w:rsidP="00C1031A">
            <w:pPr>
              <w:pStyle w:val="ListParagraph"/>
              <w:numPr>
                <w:ilvl w:val="0"/>
                <w:numId w:val="30"/>
              </w:numPr>
              <w:spacing w:before="0" w:line="20" w:lineRule="atLeast"/>
              <w:rPr>
                <w:rFonts w:cs="Times New Roman"/>
                <w:sz w:val="18"/>
                <w:szCs w:val="18"/>
                <w:lang w:val="en-GB"/>
              </w:rPr>
            </w:pPr>
            <w:r w:rsidRPr="00812529">
              <w:rPr>
                <w:rFonts w:cs="Times New Roman"/>
                <w:sz w:val="18"/>
                <w:szCs w:val="18"/>
                <w:lang w:val="en-GB"/>
              </w:rPr>
              <w:t>SEEIC Tourism Expert Group</w:t>
            </w:r>
          </w:p>
          <w:p w:rsidR="00283C44" w:rsidRPr="00812529" w:rsidRDefault="00283C44" w:rsidP="00C1031A">
            <w:pPr>
              <w:pStyle w:val="ListParagraph"/>
              <w:numPr>
                <w:ilvl w:val="0"/>
                <w:numId w:val="30"/>
              </w:numPr>
              <w:spacing w:before="0" w:line="20" w:lineRule="atLeast"/>
              <w:rPr>
                <w:rFonts w:cs="Times New Roman"/>
                <w:sz w:val="18"/>
                <w:szCs w:val="18"/>
                <w:lang w:val="en-GB"/>
              </w:rPr>
            </w:pPr>
            <w:r w:rsidRPr="00812529">
              <w:rPr>
                <w:rFonts w:cs="Times New Roman"/>
                <w:sz w:val="18"/>
                <w:szCs w:val="18"/>
                <w:lang w:val="en-GB"/>
              </w:rPr>
              <w:t>SEEIC Food and Beverages Expert Group</w:t>
            </w:r>
          </w:p>
          <w:p w:rsidR="00283C44" w:rsidRPr="00812529" w:rsidRDefault="00283C44" w:rsidP="00B41F1B">
            <w:pPr>
              <w:spacing w:before="0" w:line="20" w:lineRule="atLeast"/>
              <w:rPr>
                <w:rFonts w:cs="Times New Roman"/>
                <w:sz w:val="18"/>
                <w:szCs w:val="18"/>
                <w:lang w:val="en-GB"/>
              </w:rPr>
            </w:pP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SEEIC promotes and facilitates regional cooperation in the sphere of investment</w:t>
            </w:r>
            <w:r w:rsidR="00C839E3">
              <w:rPr>
                <w:rFonts w:cs="Times New Roman"/>
                <w:b w:val="0"/>
                <w:sz w:val="18"/>
                <w:szCs w:val="18"/>
              </w:rPr>
              <w:t>-</w:t>
            </w:r>
            <w:r w:rsidRPr="00812529">
              <w:rPr>
                <w:rFonts w:cs="Times New Roman"/>
                <w:b w:val="0"/>
                <w:sz w:val="18"/>
                <w:szCs w:val="18"/>
              </w:rPr>
              <w:t xml:space="preserve">related reform and competitiveness in SEE. </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SEEIC currently has three main objectives: a) implementation of the SEE 2020 Strategy; b) increasing competitiveness of the region through joint targeted action and enhancing regional value chains; c) promoting the SEE region as an attractive business and investment destination.</w:t>
            </w:r>
          </w:p>
          <w:p w:rsidR="00283C44" w:rsidRPr="00812529" w:rsidRDefault="00283C44" w:rsidP="00B41F1B">
            <w:pPr>
              <w:pStyle w:val="NoSpacing"/>
              <w:spacing w:line="20" w:lineRule="atLeast"/>
              <w:rPr>
                <w:rFonts w:cs="Times New Roman"/>
                <w:b w:val="0"/>
                <w:sz w:val="18"/>
                <w:szCs w:val="18"/>
              </w:rPr>
            </w:pPr>
          </w:p>
        </w:tc>
        <w:tc>
          <w:tcPr>
            <w:tcW w:w="3402" w:type="dxa"/>
          </w:tcPr>
          <w:p w:rsidR="009950FA" w:rsidRPr="00812529" w:rsidRDefault="009950FA"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Contributing to Competitiveness </w:t>
            </w:r>
            <w:r w:rsidR="009A23A7" w:rsidRPr="00812529">
              <w:rPr>
                <w:rFonts w:cs="Times New Roman"/>
                <w:sz w:val="18"/>
                <w:szCs w:val="18"/>
                <w:lang w:val="en-GB"/>
              </w:rPr>
              <w:t>f</w:t>
            </w:r>
            <w:r w:rsidRPr="00812529">
              <w:rPr>
                <w:rFonts w:cs="Times New Roman"/>
                <w:sz w:val="18"/>
                <w:szCs w:val="18"/>
                <w:lang w:val="en-GB"/>
              </w:rPr>
              <w:t>lagship in the areas related to industrial and investment policy.</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Western Balkans Research and Innovation Centre (WISE)</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Split</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2015</w:t>
            </w:r>
          </w:p>
          <w:p w:rsidR="00D56F7C" w:rsidRPr="00812529" w:rsidRDefault="00D56F7C"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EB0A18" w:rsidRPr="00812529" w:rsidRDefault="00EB0A18" w:rsidP="00B41F1B">
            <w:pPr>
              <w:spacing w:before="0" w:line="20" w:lineRule="atLeast"/>
              <w:rPr>
                <w:rFonts w:cs="Times New Roman"/>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Under construction</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14"/>
              </w:numPr>
              <w:spacing w:before="0" w:line="20" w:lineRule="atLeast"/>
              <w:ind w:left="360"/>
              <w:rPr>
                <w:rFonts w:cs="Times New Roman"/>
                <w:sz w:val="18"/>
                <w:szCs w:val="18"/>
                <w:lang w:val="en-GB"/>
              </w:rPr>
            </w:pPr>
            <w:r w:rsidRPr="00812529">
              <w:rPr>
                <w:rFonts w:cs="Times New Roman"/>
                <w:b/>
                <w:sz w:val="18"/>
                <w:szCs w:val="18"/>
                <w:lang w:val="en-GB"/>
              </w:rPr>
              <w:t>The Supervisory Board</w:t>
            </w:r>
            <w:r w:rsidRPr="00812529">
              <w:rPr>
                <w:rFonts w:cs="Times New Roman"/>
                <w:sz w:val="18"/>
                <w:szCs w:val="18"/>
                <w:lang w:val="en-GB"/>
              </w:rPr>
              <w:t xml:space="preserve"> (The sole strategic decision</w:t>
            </w:r>
            <w:r w:rsidR="001E2631">
              <w:rPr>
                <w:rFonts w:cs="Times New Roman"/>
                <w:sz w:val="18"/>
                <w:szCs w:val="18"/>
                <w:lang w:val="en-GB"/>
              </w:rPr>
              <w:t>-</w:t>
            </w:r>
            <w:r w:rsidRPr="00812529">
              <w:rPr>
                <w:rFonts w:cs="Times New Roman"/>
                <w:sz w:val="18"/>
                <w:szCs w:val="18"/>
                <w:lang w:val="en-GB"/>
              </w:rPr>
              <w:t>making body responsible for overseeing and guiding the operations of WISE. It is composed of one representative and his or her alternate designated by each participant. The Board meets at least twice a year and has a Chair and Co-Chair. The mandate of the Chair and Co-Chair is two years which can be extended by the Board for additional two years)</w:t>
            </w:r>
          </w:p>
          <w:p w:rsidR="00283C44" w:rsidRPr="00812529" w:rsidRDefault="00283C44" w:rsidP="001735D2">
            <w:pPr>
              <w:pStyle w:val="ListParagraph"/>
              <w:numPr>
                <w:ilvl w:val="0"/>
                <w:numId w:val="0"/>
              </w:numPr>
              <w:spacing w:before="0" w:line="20" w:lineRule="atLeast"/>
              <w:ind w:left="360"/>
              <w:rPr>
                <w:rFonts w:cs="Times New Roman"/>
                <w:sz w:val="18"/>
                <w:szCs w:val="18"/>
                <w:lang w:val="en-GB"/>
              </w:rPr>
            </w:pPr>
          </w:p>
          <w:p w:rsidR="00283C44" w:rsidRPr="00812529" w:rsidRDefault="00283C44" w:rsidP="00C1031A">
            <w:pPr>
              <w:pStyle w:val="ListParagraph"/>
              <w:numPr>
                <w:ilvl w:val="0"/>
                <w:numId w:val="14"/>
              </w:numPr>
              <w:spacing w:before="0" w:line="20" w:lineRule="atLeast"/>
              <w:ind w:left="360"/>
              <w:rPr>
                <w:rFonts w:cs="Times New Roman"/>
                <w:sz w:val="18"/>
                <w:szCs w:val="18"/>
                <w:lang w:val="en-GB"/>
              </w:rPr>
            </w:pPr>
            <w:r w:rsidRPr="00812529">
              <w:rPr>
                <w:rFonts w:cs="Times New Roman"/>
                <w:b/>
                <w:sz w:val="18"/>
                <w:szCs w:val="18"/>
                <w:lang w:val="en-GB"/>
              </w:rPr>
              <w:t>WISE Secretariat</w:t>
            </w:r>
            <w:r w:rsidRPr="00812529">
              <w:rPr>
                <w:rFonts w:cs="Times New Roman"/>
                <w:sz w:val="18"/>
                <w:szCs w:val="18"/>
                <w:lang w:val="en-GB"/>
              </w:rPr>
              <w:t xml:space="preserve"> </w:t>
            </w:r>
          </w:p>
        </w:tc>
        <w:tc>
          <w:tcPr>
            <w:tcW w:w="3792" w:type="dxa"/>
          </w:tcPr>
          <w:p w:rsidR="001735D2" w:rsidRPr="00812529" w:rsidRDefault="001735D2"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The main objective of WISE is to strengthen regional research, innovation and technology systems by providing support, advice, information and recommendations to </w:t>
            </w:r>
            <w:r w:rsidR="00293F9B">
              <w:rPr>
                <w:rFonts w:cs="Times New Roman"/>
                <w:sz w:val="18"/>
                <w:szCs w:val="18"/>
                <w:lang w:val="en-GB"/>
              </w:rPr>
              <w:t>g</w:t>
            </w:r>
            <w:r w:rsidRPr="00812529">
              <w:rPr>
                <w:rFonts w:cs="Times New Roman"/>
                <w:sz w:val="18"/>
                <w:szCs w:val="18"/>
                <w:lang w:val="en-GB"/>
              </w:rPr>
              <w:t>overnments, public and private institutions, nongovernmental organi</w:t>
            </w:r>
            <w:r w:rsidR="009A23A7" w:rsidRPr="00812529">
              <w:rPr>
                <w:rFonts w:cs="Times New Roman"/>
                <w:sz w:val="18"/>
                <w:szCs w:val="18"/>
                <w:lang w:val="en-GB"/>
              </w:rPr>
              <w:t>s</w:t>
            </w:r>
            <w:r w:rsidRPr="00812529">
              <w:rPr>
                <w:rFonts w:cs="Times New Roman"/>
                <w:sz w:val="18"/>
                <w:szCs w:val="18"/>
                <w:lang w:val="en-GB"/>
              </w:rPr>
              <w:t>ations and all other relevant stakeholders. WISE aims to facilitate cooperation on the regional, EU and international levels, as well as contribute to improving the Western Balkans research and innovation climate.</w:t>
            </w:r>
          </w:p>
          <w:p w:rsidR="00283C44" w:rsidRPr="00812529" w:rsidRDefault="00283C44" w:rsidP="00B41F1B">
            <w:pPr>
              <w:spacing w:before="0" w:line="20" w:lineRule="atLeast"/>
              <w:rPr>
                <w:rFonts w:cs="Times New Roman"/>
                <w:sz w:val="18"/>
                <w:szCs w:val="18"/>
                <w:lang w:val="en-GB"/>
              </w:rPr>
            </w:pPr>
          </w:p>
          <w:p w:rsidR="00283C44" w:rsidRPr="00812529" w:rsidRDefault="00283C44" w:rsidP="00293F9B">
            <w:pPr>
              <w:spacing w:before="0" w:line="20" w:lineRule="atLeast"/>
              <w:rPr>
                <w:rFonts w:cs="Times New Roman"/>
                <w:sz w:val="18"/>
                <w:szCs w:val="18"/>
                <w:lang w:val="en-GB"/>
              </w:rPr>
            </w:pPr>
            <w:r w:rsidRPr="00812529">
              <w:rPr>
                <w:rFonts w:cs="Times New Roman"/>
                <w:sz w:val="18"/>
                <w:szCs w:val="18"/>
                <w:lang w:val="en-GB"/>
              </w:rPr>
              <w:t xml:space="preserve">WISE primarily works on promoting collaboration of local researchers and researchers abroad with special emphasis on the scientific diaspora in order to facilitate shared use of large research facilities and promote the scientific </w:t>
            </w:r>
            <w:r w:rsidR="007E4964" w:rsidRPr="00812529">
              <w:rPr>
                <w:rFonts w:cs="Times New Roman"/>
                <w:sz w:val="18"/>
                <w:szCs w:val="18"/>
                <w:lang w:val="en-GB"/>
              </w:rPr>
              <w:t>centr</w:t>
            </w:r>
            <w:r w:rsidR="00293F9B">
              <w:rPr>
                <w:rFonts w:cs="Times New Roman"/>
                <w:sz w:val="18"/>
                <w:szCs w:val="18"/>
                <w:lang w:val="en-GB"/>
              </w:rPr>
              <w:t>e</w:t>
            </w:r>
            <w:r w:rsidR="007E4964" w:rsidRPr="00812529">
              <w:rPr>
                <w:rFonts w:cs="Times New Roman"/>
                <w:sz w:val="18"/>
                <w:szCs w:val="18"/>
                <w:lang w:val="en-GB"/>
              </w:rPr>
              <w:t>s</w:t>
            </w:r>
            <w:r w:rsidRPr="00812529">
              <w:rPr>
                <w:rFonts w:cs="Times New Roman"/>
                <w:sz w:val="18"/>
                <w:szCs w:val="18"/>
                <w:lang w:val="en-GB"/>
              </w:rPr>
              <w:t xml:space="preserve"> of excellence. In addition WISE promotes mobility of young researchers and PhD candidates within the Western Balkan</w:t>
            </w:r>
            <w:r w:rsidR="009E156E" w:rsidRPr="00812529">
              <w:rPr>
                <w:rFonts w:cs="Times New Roman"/>
                <w:sz w:val="18"/>
                <w:szCs w:val="18"/>
                <w:lang w:val="en-GB"/>
              </w:rPr>
              <w:t>s</w:t>
            </w:r>
            <w:r w:rsidRPr="00812529">
              <w:rPr>
                <w:rFonts w:cs="Times New Roman"/>
                <w:sz w:val="18"/>
                <w:szCs w:val="18"/>
                <w:lang w:val="en-GB"/>
              </w:rPr>
              <w:t xml:space="preserve"> region and between the region and other countries. WISE works on strengthening the collaboration and coordination among research </w:t>
            </w:r>
            <w:r w:rsidR="007E4964" w:rsidRPr="00812529">
              <w:rPr>
                <w:rFonts w:cs="Times New Roman"/>
                <w:sz w:val="18"/>
                <w:szCs w:val="18"/>
                <w:lang w:val="en-GB"/>
              </w:rPr>
              <w:t>organi</w:t>
            </w:r>
            <w:r w:rsidR="009A23A7" w:rsidRPr="00812529">
              <w:rPr>
                <w:rFonts w:cs="Times New Roman"/>
                <w:sz w:val="18"/>
                <w:szCs w:val="18"/>
                <w:lang w:val="en-GB"/>
              </w:rPr>
              <w:t>s</w:t>
            </w:r>
            <w:r w:rsidR="007E4964" w:rsidRPr="00812529">
              <w:rPr>
                <w:rFonts w:cs="Times New Roman"/>
                <w:sz w:val="18"/>
                <w:szCs w:val="18"/>
                <w:lang w:val="en-GB"/>
              </w:rPr>
              <w:t>ations</w:t>
            </w:r>
            <w:r w:rsidRPr="00812529">
              <w:rPr>
                <w:rFonts w:cs="Times New Roman"/>
                <w:sz w:val="18"/>
                <w:szCs w:val="18"/>
                <w:lang w:val="en-GB"/>
              </w:rPr>
              <w:t xml:space="preserve"> for more strategic investment in </w:t>
            </w:r>
            <w:r w:rsidRPr="00812529">
              <w:rPr>
                <w:rFonts w:cs="Times New Roman"/>
                <w:sz w:val="18"/>
                <w:szCs w:val="18"/>
                <w:lang w:val="en-GB"/>
              </w:rPr>
              <w:lastRenderedPageBreak/>
              <w:t xml:space="preserve">research infrastructure as well as on promoting collaboration between research </w:t>
            </w:r>
            <w:r w:rsidR="007E4964" w:rsidRPr="00812529">
              <w:rPr>
                <w:rFonts w:cs="Times New Roman"/>
                <w:sz w:val="18"/>
                <w:szCs w:val="18"/>
                <w:lang w:val="en-GB"/>
              </w:rPr>
              <w:t>organi</w:t>
            </w:r>
            <w:r w:rsidR="009A23A7" w:rsidRPr="00812529">
              <w:rPr>
                <w:rFonts w:cs="Times New Roman"/>
                <w:sz w:val="18"/>
                <w:szCs w:val="18"/>
                <w:lang w:val="en-GB"/>
              </w:rPr>
              <w:t>s</w:t>
            </w:r>
            <w:r w:rsidR="007E4964" w:rsidRPr="00812529">
              <w:rPr>
                <w:rFonts w:cs="Times New Roman"/>
                <w:sz w:val="18"/>
                <w:szCs w:val="18"/>
                <w:lang w:val="en-GB"/>
              </w:rPr>
              <w:t>ations</w:t>
            </w:r>
            <w:r w:rsidRPr="00812529">
              <w:rPr>
                <w:rFonts w:cs="Times New Roman"/>
                <w:sz w:val="18"/>
                <w:szCs w:val="18"/>
                <w:lang w:val="en-GB"/>
              </w:rPr>
              <w:t xml:space="preserve"> and industry.</w:t>
            </w:r>
          </w:p>
        </w:tc>
        <w:tc>
          <w:tcPr>
            <w:tcW w:w="3402" w:type="dxa"/>
          </w:tcPr>
          <w:p w:rsidR="001735D2" w:rsidRPr="00812529" w:rsidRDefault="001735D2"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Contributing to Competitiveness </w:t>
            </w:r>
            <w:r w:rsidR="009A23A7" w:rsidRPr="00812529">
              <w:rPr>
                <w:rFonts w:cs="Times New Roman"/>
                <w:sz w:val="18"/>
                <w:szCs w:val="18"/>
                <w:lang w:val="en-GB"/>
              </w:rPr>
              <w:t>f</w:t>
            </w:r>
            <w:r w:rsidRPr="00812529">
              <w:rPr>
                <w:rFonts w:cs="Times New Roman"/>
                <w:sz w:val="18"/>
                <w:szCs w:val="18"/>
                <w:lang w:val="en-GB"/>
              </w:rPr>
              <w:t>lagship as a regional platform for innovation policy.</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Regional School of Public Administration (</w:t>
            </w:r>
            <w:proofErr w:type="spellStart"/>
            <w:r w:rsidRPr="00812529">
              <w:rPr>
                <w:rFonts w:cs="Times New Roman"/>
                <w:b/>
                <w:sz w:val="18"/>
                <w:szCs w:val="18"/>
                <w:lang w:val="en-GB"/>
              </w:rPr>
              <w:t>ReSPA</w:t>
            </w:r>
            <w:proofErr w:type="spellEnd"/>
            <w:r w:rsidRPr="00812529">
              <w:rPr>
                <w:rFonts w:cs="Times New Roman"/>
                <w:b/>
                <w:sz w:val="18"/>
                <w:szCs w:val="18"/>
                <w:lang w:val="en-GB"/>
              </w:rPr>
              <w:t>)</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proofErr w:type="spellStart"/>
            <w:r w:rsidRPr="00812529">
              <w:rPr>
                <w:rFonts w:cs="Times New Roman"/>
                <w:i/>
                <w:sz w:val="18"/>
                <w:szCs w:val="18"/>
                <w:lang w:val="en-GB"/>
              </w:rPr>
              <w:t>Danilovgrad</w:t>
            </w:r>
            <w:proofErr w:type="spellEnd"/>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2008</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www.respaweb.eu</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28"/>
              </w:numPr>
              <w:spacing w:before="0" w:line="20" w:lineRule="atLeast"/>
              <w:ind w:left="360"/>
              <w:rPr>
                <w:rFonts w:cs="Times New Roman"/>
                <w:sz w:val="18"/>
                <w:szCs w:val="18"/>
                <w:lang w:val="en-GB"/>
              </w:rPr>
            </w:pPr>
            <w:r w:rsidRPr="00812529">
              <w:rPr>
                <w:rFonts w:cs="Times New Roman"/>
                <w:b/>
                <w:sz w:val="18"/>
                <w:szCs w:val="18"/>
                <w:lang w:val="en-GB"/>
              </w:rPr>
              <w:t xml:space="preserve">The Governing Board </w:t>
            </w:r>
            <w:r w:rsidRPr="00812529">
              <w:rPr>
                <w:rFonts w:cs="Times New Roman"/>
                <w:sz w:val="18"/>
                <w:szCs w:val="18"/>
                <w:lang w:val="en-GB"/>
              </w:rPr>
              <w:t xml:space="preserve">(The highest decision-making body of </w:t>
            </w:r>
            <w:proofErr w:type="spellStart"/>
            <w:r w:rsidRPr="00812529">
              <w:rPr>
                <w:rFonts w:cs="Times New Roman"/>
                <w:sz w:val="18"/>
                <w:szCs w:val="18"/>
                <w:lang w:val="en-GB"/>
              </w:rPr>
              <w:t>ReSPA</w:t>
            </w:r>
            <w:proofErr w:type="spellEnd"/>
            <w:r w:rsidRPr="00812529">
              <w:rPr>
                <w:rFonts w:cs="Times New Roman"/>
                <w:sz w:val="18"/>
                <w:szCs w:val="18"/>
                <w:lang w:val="en-GB"/>
              </w:rPr>
              <w:t xml:space="preserve">. It is composed of representatives of each participant of </w:t>
            </w:r>
            <w:proofErr w:type="spellStart"/>
            <w:r w:rsidRPr="00812529">
              <w:rPr>
                <w:rFonts w:cs="Times New Roman"/>
                <w:sz w:val="18"/>
                <w:szCs w:val="18"/>
                <w:lang w:val="en-GB"/>
              </w:rPr>
              <w:t>ReSPA</w:t>
            </w:r>
            <w:proofErr w:type="spellEnd"/>
            <w:r w:rsidRPr="00812529">
              <w:rPr>
                <w:rFonts w:cs="Times New Roman"/>
                <w:sz w:val="18"/>
                <w:szCs w:val="18"/>
                <w:lang w:val="en-GB"/>
              </w:rPr>
              <w:t xml:space="preserve">, who come from ministries or equivalent authorities responsible for public administration, human resources development or European integration. In addition the EC may send a representative and the Director of </w:t>
            </w:r>
            <w:proofErr w:type="spellStart"/>
            <w:r w:rsidRPr="00812529">
              <w:rPr>
                <w:rFonts w:cs="Times New Roman"/>
                <w:sz w:val="18"/>
                <w:szCs w:val="18"/>
                <w:lang w:val="en-GB"/>
              </w:rPr>
              <w:t>ReSPA</w:t>
            </w:r>
            <w:proofErr w:type="spellEnd"/>
            <w:r w:rsidRPr="00812529">
              <w:rPr>
                <w:rFonts w:cs="Times New Roman"/>
                <w:sz w:val="18"/>
                <w:szCs w:val="18"/>
                <w:lang w:val="en-GB"/>
              </w:rPr>
              <w:t xml:space="preserve"> may decide to attend meetings. Representatives from other countries and </w:t>
            </w:r>
            <w:r w:rsidR="007E4964" w:rsidRPr="00812529">
              <w:rPr>
                <w:rFonts w:cs="Times New Roman"/>
                <w:sz w:val="18"/>
                <w:szCs w:val="18"/>
                <w:lang w:val="en-GB"/>
              </w:rPr>
              <w:t>organi</w:t>
            </w:r>
            <w:r w:rsidR="009A23A7" w:rsidRPr="00812529">
              <w:rPr>
                <w:rFonts w:cs="Times New Roman"/>
                <w:sz w:val="18"/>
                <w:szCs w:val="18"/>
                <w:lang w:val="en-GB"/>
              </w:rPr>
              <w:t>s</w:t>
            </w:r>
            <w:r w:rsidR="007E4964" w:rsidRPr="00812529">
              <w:rPr>
                <w:rFonts w:cs="Times New Roman"/>
                <w:sz w:val="18"/>
                <w:szCs w:val="18"/>
                <w:lang w:val="en-GB"/>
              </w:rPr>
              <w:t>ations</w:t>
            </w:r>
            <w:r w:rsidRPr="00812529">
              <w:rPr>
                <w:rFonts w:cs="Times New Roman"/>
                <w:sz w:val="18"/>
                <w:szCs w:val="18"/>
                <w:lang w:val="en-GB"/>
              </w:rPr>
              <w:t xml:space="preserve"> as well as individual experts may also be invited to attend the meetings. The Governing Board meets at least five times per year; it should meet at Ministerial level at least once a year and at the level of Senior Officials at least four times per year)</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8"/>
              </w:numPr>
              <w:spacing w:before="0" w:line="20" w:lineRule="atLeast"/>
              <w:ind w:left="360"/>
              <w:rPr>
                <w:rFonts w:cs="Times New Roman"/>
                <w:b/>
                <w:sz w:val="18"/>
                <w:szCs w:val="18"/>
                <w:lang w:val="en-GB"/>
              </w:rPr>
            </w:pPr>
            <w:r w:rsidRPr="00812529">
              <w:rPr>
                <w:rFonts w:cs="Times New Roman"/>
                <w:b/>
                <w:sz w:val="18"/>
                <w:szCs w:val="18"/>
                <w:lang w:val="en-GB"/>
              </w:rPr>
              <w:t>Advisory Board</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28"/>
              </w:numPr>
              <w:spacing w:before="0" w:line="20" w:lineRule="atLeast"/>
              <w:ind w:left="360"/>
              <w:rPr>
                <w:rFonts w:cs="Times New Roman"/>
                <w:b/>
                <w:sz w:val="18"/>
                <w:szCs w:val="18"/>
                <w:lang w:val="en-GB"/>
              </w:rPr>
            </w:pPr>
            <w:r w:rsidRPr="00812529">
              <w:rPr>
                <w:rFonts w:cs="Times New Roman"/>
                <w:b/>
                <w:sz w:val="18"/>
                <w:szCs w:val="18"/>
                <w:lang w:val="en-GB"/>
              </w:rPr>
              <w:t>Budget Committee</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28"/>
              </w:numPr>
              <w:spacing w:before="0" w:line="20" w:lineRule="atLeast"/>
              <w:ind w:left="360"/>
              <w:rPr>
                <w:rFonts w:cs="Times New Roman"/>
                <w:b/>
                <w:sz w:val="18"/>
                <w:szCs w:val="18"/>
                <w:lang w:val="en-GB"/>
              </w:rPr>
            </w:pPr>
            <w:proofErr w:type="spellStart"/>
            <w:r w:rsidRPr="00812529">
              <w:rPr>
                <w:rFonts w:cs="Times New Roman"/>
                <w:b/>
                <w:sz w:val="18"/>
                <w:szCs w:val="18"/>
                <w:lang w:val="en-GB"/>
              </w:rPr>
              <w:t>ReSPA</w:t>
            </w:r>
            <w:proofErr w:type="spellEnd"/>
            <w:r w:rsidRPr="00812529">
              <w:rPr>
                <w:rFonts w:cs="Times New Roman"/>
                <w:b/>
                <w:sz w:val="18"/>
                <w:szCs w:val="18"/>
                <w:lang w:val="en-GB"/>
              </w:rPr>
              <w:t xml:space="preserve"> Secretariat</w:t>
            </w:r>
          </w:p>
          <w:p w:rsidR="00283C44" w:rsidRPr="00812529" w:rsidRDefault="00283C44" w:rsidP="00B41F1B">
            <w:pPr>
              <w:spacing w:before="0" w:line="20" w:lineRule="atLeast"/>
              <w:rPr>
                <w:rFonts w:cs="Times New Roman"/>
                <w:b/>
                <w:sz w:val="18"/>
                <w:szCs w:val="18"/>
                <w:lang w:val="en-GB"/>
              </w:rPr>
            </w:pPr>
          </w:p>
        </w:tc>
        <w:tc>
          <w:tcPr>
            <w:tcW w:w="3792" w:type="dxa"/>
          </w:tcPr>
          <w:p w:rsidR="00D118CF" w:rsidRPr="00812529" w:rsidRDefault="00D118CF" w:rsidP="00B41F1B">
            <w:pPr>
              <w:pStyle w:val="NoSpacing"/>
              <w:spacing w:line="20" w:lineRule="atLeast"/>
              <w:rPr>
                <w:rFonts w:cs="Times New Roman"/>
                <w:sz w:val="18"/>
                <w:szCs w:val="18"/>
              </w:rPr>
            </w:pPr>
          </w:p>
          <w:p w:rsidR="00283C44" w:rsidRPr="00812529" w:rsidRDefault="00283C44" w:rsidP="00B41F1B">
            <w:pPr>
              <w:pStyle w:val="NoSpacing"/>
              <w:spacing w:line="20" w:lineRule="atLeast"/>
              <w:rPr>
                <w:rFonts w:cs="Times New Roman"/>
                <w:b w:val="0"/>
                <w:sz w:val="18"/>
                <w:szCs w:val="18"/>
              </w:rPr>
            </w:pPr>
            <w:proofErr w:type="spellStart"/>
            <w:r w:rsidRPr="00812529">
              <w:rPr>
                <w:rFonts w:cs="Times New Roman"/>
                <w:b w:val="0"/>
                <w:sz w:val="18"/>
                <w:szCs w:val="18"/>
              </w:rPr>
              <w:t>ReSPA</w:t>
            </w:r>
            <w:proofErr w:type="spellEnd"/>
            <w:r w:rsidRPr="00812529">
              <w:rPr>
                <w:rFonts w:cs="Times New Roman"/>
                <w:b w:val="0"/>
                <w:sz w:val="18"/>
                <w:szCs w:val="18"/>
              </w:rPr>
              <w:t xml:space="preserve"> is an international </w:t>
            </w:r>
            <w:r w:rsidR="007E4964" w:rsidRPr="00812529">
              <w:rPr>
                <w:rFonts w:cs="Times New Roman"/>
                <w:b w:val="0"/>
                <w:sz w:val="18"/>
                <w:szCs w:val="18"/>
              </w:rPr>
              <w:t>organi</w:t>
            </w:r>
            <w:r w:rsidR="009A23A7" w:rsidRPr="00812529">
              <w:rPr>
                <w:rFonts w:cs="Times New Roman"/>
                <w:b w:val="0"/>
                <w:sz w:val="18"/>
                <w:szCs w:val="18"/>
              </w:rPr>
              <w:t>s</w:t>
            </w:r>
            <w:r w:rsidR="007E4964" w:rsidRPr="00812529">
              <w:rPr>
                <w:rFonts w:cs="Times New Roman"/>
                <w:b w:val="0"/>
                <w:sz w:val="18"/>
                <w:szCs w:val="18"/>
              </w:rPr>
              <w:t>ation</w:t>
            </w:r>
            <w:r w:rsidRPr="00812529">
              <w:rPr>
                <w:rFonts w:cs="Times New Roman"/>
                <w:b w:val="0"/>
                <w:sz w:val="18"/>
                <w:szCs w:val="18"/>
              </w:rPr>
              <w:t xml:space="preserve"> which has been entrusted with the mission of boosting regional cooperation in the field of public administration in the SEE region.</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sz w:val="18"/>
                <w:szCs w:val="18"/>
              </w:rPr>
            </w:pPr>
            <w:proofErr w:type="spellStart"/>
            <w:r w:rsidRPr="00812529">
              <w:rPr>
                <w:rFonts w:cs="Times New Roman"/>
                <w:b w:val="0"/>
                <w:sz w:val="18"/>
                <w:szCs w:val="18"/>
              </w:rPr>
              <w:t>ReSPA</w:t>
            </w:r>
            <w:proofErr w:type="spellEnd"/>
            <w:r w:rsidRPr="00812529">
              <w:rPr>
                <w:rFonts w:cs="Times New Roman"/>
                <w:b w:val="0"/>
                <w:sz w:val="18"/>
                <w:szCs w:val="18"/>
              </w:rPr>
              <w:t xml:space="preserve"> seeks to achieve its mission through the </w:t>
            </w:r>
            <w:r w:rsidR="007E4964" w:rsidRPr="00812529">
              <w:rPr>
                <w:rFonts w:cs="Times New Roman"/>
                <w:b w:val="0"/>
                <w:sz w:val="18"/>
                <w:szCs w:val="18"/>
              </w:rPr>
              <w:t>organi</w:t>
            </w:r>
            <w:r w:rsidR="009A23A7" w:rsidRPr="00812529">
              <w:rPr>
                <w:rFonts w:cs="Times New Roman"/>
                <w:b w:val="0"/>
                <w:sz w:val="18"/>
                <w:szCs w:val="18"/>
              </w:rPr>
              <w:t>s</w:t>
            </w:r>
            <w:r w:rsidR="007E4964" w:rsidRPr="00812529">
              <w:rPr>
                <w:rFonts w:cs="Times New Roman"/>
                <w:b w:val="0"/>
                <w:sz w:val="18"/>
                <w:szCs w:val="18"/>
              </w:rPr>
              <w:t>ation</w:t>
            </w:r>
            <w:r w:rsidRPr="00812529">
              <w:rPr>
                <w:rFonts w:cs="Times New Roman"/>
                <w:b w:val="0"/>
                <w:sz w:val="18"/>
                <w:szCs w:val="18"/>
              </w:rPr>
              <w:t xml:space="preserve"> and delivery of training activities, high</w:t>
            </w:r>
            <w:r w:rsidR="000C7052">
              <w:rPr>
                <w:rFonts w:cs="Times New Roman"/>
                <w:b w:val="0"/>
                <w:sz w:val="18"/>
                <w:szCs w:val="18"/>
              </w:rPr>
              <w:t>-</w:t>
            </w:r>
            <w:r w:rsidRPr="00812529">
              <w:rPr>
                <w:rFonts w:cs="Times New Roman"/>
                <w:b w:val="0"/>
                <w:sz w:val="18"/>
                <w:szCs w:val="18"/>
              </w:rPr>
              <w:t>level conferences, networking events and publications, the overall objectives of which are to transfer new knowledge and skills as well as to facilitate the exchange of experiences both within the region and between the region and the EU Member States.</w:t>
            </w:r>
          </w:p>
        </w:tc>
        <w:tc>
          <w:tcPr>
            <w:tcW w:w="3402" w:type="dxa"/>
          </w:tcPr>
          <w:p w:rsidR="00D118CF" w:rsidRPr="00812529" w:rsidRDefault="00D118CF"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Contributing to cross-cutting issues related to public administration reform.</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Network of Associations of Local Authorities of South-East Europe (NALAS)</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Skopje</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2004</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i/>
                <w:sz w:val="18"/>
                <w:szCs w:val="18"/>
                <w:lang w:val="en-GB"/>
              </w:rPr>
              <w:t xml:space="preserve">  </w:t>
            </w: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www.nalas.eu</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29"/>
              </w:numPr>
              <w:spacing w:before="0" w:line="20" w:lineRule="atLeast"/>
              <w:ind w:left="360"/>
              <w:rPr>
                <w:rFonts w:cs="Times New Roman"/>
                <w:sz w:val="18"/>
                <w:szCs w:val="18"/>
                <w:lang w:val="en-GB"/>
              </w:rPr>
            </w:pPr>
            <w:r w:rsidRPr="00812529">
              <w:rPr>
                <w:rFonts w:cs="Times New Roman"/>
                <w:b/>
                <w:sz w:val="18"/>
                <w:szCs w:val="18"/>
                <w:lang w:val="en-GB"/>
              </w:rPr>
              <w:t>General Assembly</w:t>
            </w:r>
            <w:r w:rsidRPr="00812529">
              <w:rPr>
                <w:rFonts w:cs="Times New Roman"/>
                <w:sz w:val="18"/>
                <w:szCs w:val="18"/>
                <w:lang w:val="en-GB"/>
              </w:rPr>
              <w:t xml:space="preserve"> (It meets in ordinary session once a year and whenever the interests of the association require so. Participants are represented with a maximum of two associations and four delegates. The associate members have consultative status) </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9"/>
              </w:numPr>
              <w:spacing w:before="0" w:line="20" w:lineRule="atLeast"/>
              <w:ind w:left="360"/>
              <w:rPr>
                <w:rFonts w:cs="Times New Roman"/>
                <w:sz w:val="18"/>
                <w:szCs w:val="18"/>
                <w:lang w:val="en-GB"/>
              </w:rPr>
            </w:pPr>
            <w:r w:rsidRPr="00812529">
              <w:rPr>
                <w:rFonts w:cs="Times New Roman"/>
                <w:b/>
                <w:sz w:val="18"/>
                <w:szCs w:val="18"/>
                <w:lang w:val="en-GB"/>
              </w:rPr>
              <w:lastRenderedPageBreak/>
              <w:t>Committee of Liaison Officers</w:t>
            </w:r>
            <w:r w:rsidRPr="00812529">
              <w:rPr>
                <w:rFonts w:cs="Times New Roman"/>
                <w:sz w:val="18"/>
                <w:szCs w:val="18"/>
                <w:lang w:val="en-GB"/>
              </w:rPr>
              <w:t xml:space="preserve"> (It is composed of the President, the three Vice-Presidents, the Liaison Officers appointed by participants, two liaison officers appointed by the associate participants, the President of the Congress of Local and Regional Authorities of the Council of Europe, the Executive Director and the Treasurer)</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9"/>
              </w:numPr>
              <w:spacing w:before="0" w:line="20" w:lineRule="atLeast"/>
              <w:ind w:left="360"/>
              <w:rPr>
                <w:rFonts w:cs="Times New Roman"/>
                <w:b/>
                <w:sz w:val="18"/>
                <w:szCs w:val="18"/>
                <w:lang w:val="en-GB"/>
              </w:rPr>
            </w:pPr>
            <w:r w:rsidRPr="00812529">
              <w:rPr>
                <w:rFonts w:cs="Times New Roman"/>
                <w:b/>
                <w:sz w:val="18"/>
                <w:szCs w:val="18"/>
                <w:lang w:val="en-GB"/>
              </w:rPr>
              <w:t xml:space="preserve">Executive Bureau </w:t>
            </w:r>
            <w:r w:rsidRPr="00812529">
              <w:rPr>
                <w:rFonts w:cs="Times New Roman"/>
                <w:sz w:val="18"/>
                <w:szCs w:val="18"/>
                <w:lang w:val="en-GB"/>
              </w:rPr>
              <w:t>(Assist the Committee of Liaison Officers in performing more intense and profound</w:t>
            </w:r>
            <w:r w:rsidRPr="00812529">
              <w:rPr>
                <w:rFonts w:cs="Times New Roman"/>
                <w:b/>
                <w:sz w:val="18"/>
                <w:szCs w:val="18"/>
                <w:lang w:val="en-GB"/>
              </w:rPr>
              <w:t xml:space="preserve"> </w:t>
            </w:r>
            <w:r w:rsidRPr="00812529">
              <w:rPr>
                <w:rFonts w:cs="Times New Roman"/>
                <w:sz w:val="18"/>
                <w:szCs w:val="18"/>
                <w:lang w:val="en-GB"/>
              </w:rPr>
              <w:t>governing functions, such as formulation of internal policies, ensuring checks and</w:t>
            </w:r>
            <w:r w:rsidRPr="00812529">
              <w:rPr>
                <w:rFonts w:cs="Times New Roman"/>
                <w:b/>
                <w:sz w:val="18"/>
                <w:szCs w:val="18"/>
                <w:lang w:val="en-GB"/>
              </w:rPr>
              <w:t xml:space="preserve"> </w:t>
            </w:r>
            <w:r w:rsidRPr="00812529">
              <w:rPr>
                <w:rFonts w:cs="Times New Roman"/>
                <w:sz w:val="18"/>
                <w:szCs w:val="18"/>
                <w:lang w:val="en-GB"/>
              </w:rPr>
              <w:t>balances and other control functions)</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9"/>
              </w:numPr>
              <w:spacing w:before="0" w:line="20" w:lineRule="atLeast"/>
              <w:ind w:left="360"/>
              <w:rPr>
                <w:rFonts w:cs="Times New Roman"/>
                <w:sz w:val="18"/>
                <w:szCs w:val="18"/>
                <w:lang w:val="en-GB"/>
              </w:rPr>
            </w:pPr>
            <w:r w:rsidRPr="00812529">
              <w:rPr>
                <w:rFonts w:cs="Times New Roman"/>
                <w:b/>
                <w:sz w:val="18"/>
                <w:szCs w:val="18"/>
                <w:lang w:val="en-GB"/>
              </w:rPr>
              <w:t xml:space="preserve">President and Vice-Presidents </w:t>
            </w:r>
            <w:r w:rsidRPr="00812529">
              <w:rPr>
                <w:rFonts w:cs="Times New Roman"/>
                <w:sz w:val="18"/>
                <w:szCs w:val="18"/>
                <w:lang w:val="en-GB"/>
              </w:rPr>
              <w:t>(President is selected for one year based on a rotation system</w:t>
            </w:r>
            <w:r w:rsidRPr="00812529">
              <w:rPr>
                <w:rFonts w:cs="Times New Roman"/>
                <w:b/>
                <w:sz w:val="18"/>
                <w:szCs w:val="18"/>
                <w:lang w:val="en-GB"/>
              </w:rPr>
              <w:t xml:space="preserve">. </w:t>
            </w:r>
            <w:r w:rsidRPr="00812529">
              <w:rPr>
                <w:rFonts w:cs="Times New Roman"/>
                <w:sz w:val="18"/>
                <w:szCs w:val="18"/>
                <w:lang w:val="en-GB"/>
              </w:rPr>
              <w:t>NALAS has three Vice-Presidents)</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29"/>
              </w:numPr>
              <w:spacing w:before="0" w:line="20" w:lineRule="atLeast"/>
              <w:ind w:left="360"/>
              <w:rPr>
                <w:rFonts w:cs="Times New Roman"/>
                <w:b/>
                <w:sz w:val="18"/>
                <w:szCs w:val="18"/>
                <w:lang w:val="en-GB"/>
              </w:rPr>
            </w:pPr>
            <w:r w:rsidRPr="00812529">
              <w:rPr>
                <w:rFonts w:cs="Times New Roman"/>
                <w:b/>
                <w:sz w:val="18"/>
                <w:szCs w:val="18"/>
                <w:lang w:val="en-GB"/>
              </w:rPr>
              <w:t>NALAS Secretariat</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u w:val="single"/>
                <w:lang w:val="en-GB"/>
              </w:rPr>
            </w:pPr>
            <w:r w:rsidRPr="00812529">
              <w:rPr>
                <w:rFonts w:cs="Times New Roman"/>
                <w:b/>
                <w:sz w:val="18"/>
                <w:szCs w:val="18"/>
                <w:u w:val="single"/>
                <w:lang w:val="en-GB"/>
              </w:rPr>
              <w:t>Other working bodies</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29"/>
              </w:numPr>
              <w:spacing w:before="0" w:line="20" w:lineRule="atLeast"/>
              <w:ind w:left="360"/>
              <w:rPr>
                <w:rFonts w:cs="Times New Roman"/>
                <w:sz w:val="18"/>
                <w:szCs w:val="18"/>
                <w:lang w:val="en-GB"/>
              </w:rPr>
            </w:pPr>
            <w:r w:rsidRPr="00812529">
              <w:rPr>
                <w:rFonts w:cs="Times New Roman"/>
                <w:sz w:val="18"/>
                <w:szCs w:val="18"/>
                <w:lang w:val="en-GB"/>
              </w:rPr>
              <w:t>Task Force on Association Development</w:t>
            </w:r>
          </w:p>
          <w:p w:rsidR="00283C44" w:rsidRPr="00812529" w:rsidRDefault="00283C44" w:rsidP="00C1031A">
            <w:pPr>
              <w:pStyle w:val="ListParagraph"/>
              <w:numPr>
                <w:ilvl w:val="0"/>
                <w:numId w:val="29"/>
              </w:numPr>
              <w:spacing w:before="0" w:line="20" w:lineRule="atLeast"/>
              <w:ind w:left="360"/>
              <w:rPr>
                <w:rFonts w:cs="Times New Roman"/>
                <w:sz w:val="18"/>
                <w:szCs w:val="18"/>
                <w:lang w:val="en-GB"/>
              </w:rPr>
            </w:pPr>
            <w:r w:rsidRPr="00812529">
              <w:rPr>
                <w:rFonts w:cs="Times New Roman"/>
                <w:sz w:val="18"/>
                <w:szCs w:val="18"/>
                <w:lang w:val="en-GB"/>
              </w:rPr>
              <w:t>Task Force on Fiscal Decentrali</w:t>
            </w:r>
            <w:r w:rsidR="009A23A7" w:rsidRPr="00812529">
              <w:rPr>
                <w:rFonts w:cs="Times New Roman"/>
                <w:sz w:val="18"/>
                <w:szCs w:val="18"/>
                <w:lang w:val="en-GB"/>
              </w:rPr>
              <w:t>s</w:t>
            </w:r>
            <w:r w:rsidRPr="00812529">
              <w:rPr>
                <w:rFonts w:cs="Times New Roman"/>
                <w:sz w:val="18"/>
                <w:szCs w:val="18"/>
                <w:lang w:val="en-GB"/>
              </w:rPr>
              <w:t>ation</w:t>
            </w:r>
          </w:p>
          <w:p w:rsidR="00283C44" w:rsidRPr="00812529" w:rsidRDefault="00283C44" w:rsidP="00C1031A">
            <w:pPr>
              <w:pStyle w:val="ListParagraph"/>
              <w:numPr>
                <w:ilvl w:val="0"/>
                <w:numId w:val="29"/>
              </w:numPr>
              <w:spacing w:before="0" w:line="20" w:lineRule="atLeast"/>
              <w:ind w:left="360"/>
              <w:rPr>
                <w:rFonts w:cs="Times New Roman"/>
                <w:sz w:val="18"/>
                <w:szCs w:val="18"/>
                <w:lang w:val="en-GB"/>
              </w:rPr>
            </w:pPr>
            <w:r w:rsidRPr="00812529">
              <w:rPr>
                <w:rFonts w:cs="Times New Roman"/>
                <w:sz w:val="18"/>
                <w:szCs w:val="18"/>
                <w:lang w:val="en-GB"/>
              </w:rPr>
              <w:t>Task Force on Urban Planning</w:t>
            </w:r>
          </w:p>
          <w:p w:rsidR="00283C44" w:rsidRPr="00812529" w:rsidRDefault="00283C44" w:rsidP="00C1031A">
            <w:pPr>
              <w:pStyle w:val="ListParagraph"/>
              <w:numPr>
                <w:ilvl w:val="0"/>
                <w:numId w:val="29"/>
              </w:numPr>
              <w:spacing w:before="0" w:line="20" w:lineRule="atLeast"/>
              <w:ind w:left="360"/>
              <w:rPr>
                <w:rFonts w:cs="Times New Roman"/>
                <w:sz w:val="18"/>
                <w:szCs w:val="18"/>
                <w:lang w:val="en-GB"/>
              </w:rPr>
            </w:pPr>
            <w:r w:rsidRPr="00812529">
              <w:rPr>
                <w:rFonts w:cs="Times New Roman"/>
                <w:sz w:val="18"/>
                <w:szCs w:val="18"/>
                <w:lang w:val="en-GB"/>
              </w:rPr>
              <w:t>Task Force on Energy Efficiency</w:t>
            </w:r>
          </w:p>
          <w:p w:rsidR="00283C44" w:rsidRPr="00812529" w:rsidRDefault="00283C44" w:rsidP="00C1031A">
            <w:pPr>
              <w:pStyle w:val="ListParagraph"/>
              <w:numPr>
                <w:ilvl w:val="0"/>
                <w:numId w:val="29"/>
              </w:numPr>
              <w:spacing w:before="0" w:line="20" w:lineRule="atLeast"/>
              <w:ind w:left="360"/>
              <w:rPr>
                <w:rFonts w:cs="Times New Roman"/>
                <w:sz w:val="18"/>
                <w:szCs w:val="18"/>
                <w:lang w:val="en-GB"/>
              </w:rPr>
            </w:pPr>
            <w:r w:rsidRPr="00812529">
              <w:rPr>
                <w:rFonts w:cs="Times New Roman"/>
                <w:sz w:val="18"/>
                <w:szCs w:val="18"/>
                <w:lang w:val="en-GB"/>
              </w:rPr>
              <w:t>Task Force on Solid Waste and Water Management</w:t>
            </w:r>
          </w:p>
          <w:p w:rsidR="00283C44" w:rsidRPr="00812529" w:rsidRDefault="00283C44" w:rsidP="00C1031A">
            <w:pPr>
              <w:pStyle w:val="ListParagraph"/>
              <w:numPr>
                <w:ilvl w:val="0"/>
                <w:numId w:val="29"/>
              </w:numPr>
              <w:spacing w:before="0" w:line="20" w:lineRule="atLeast"/>
              <w:ind w:left="360"/>
              <w:rPr>
                <w:rFonts w:cs="Times New Roman"/>
                <w:sz w:val="18"/>
                <w:szCs w:val="18"/>
                <w:lang w:val="en-GB"/>
              </w:rPr>
            </w:pPr>
            <w:r w:rsidRPr="00812529">
              <w:rPr>
                <w:rFonts w:cs="Times New Roman"/>
                <w:sz w:val="18"/>
                <w:szCs w:val="18"/>
                <w:lang w:val="en-GB"/>
              </w:rPr>
              <w:t>Task Force on Sustainable Tourism</w:t>
            </w:r>
          </w:p>
          <w:p w:rsidR="00283C44" w:rsidRPr="00812529" w:rsidRDefault="00283C44" w:rsidP="00B41F1B">
            <w:pPr>
              <w:spacing w:before="0" w:line="20" w:lineRule="atLeast"/>
              <w:rPr>
                <w:rFonts w:cs="Times New Roman"/>
                <w:sz w:val="18"/>
                <w:szCs w:val="18"/>
                <w:lang w:val="en-GB"/>
              </w:rPr>
            </w:pP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 xml:space="preserve">NALAS aims to provide services to local governments for the benefit of the citizens in the SEE region and wishes to develop itself as the knowledge </w:t>
            </w:r>
            <w:r w:rsidR="007E4964" w:rsidRPr="00812529">
              <w:rPr>
                <w:rFonts w:cs="Times New Roman"/>
                <w:b w:val="0"/>
                <w:sz w:val="18"/>
                <w:szCs w:val="18"/>
              </w:rPr>
              <w:t>centr</w:t>
            </w:r>
            <w:r w:rsidR="00C72716">
              <w:rPr>
                <w:rFonts w:cs="Times New Roman"/>
                <w:b w:val="0"/>
                <w:sz w:val="18"/>
                <w:szCs w:val="18"/>
              </w:rPr>
              <w:t>e</w:t>
            </w:r>
            <w:r w:rsidRPr="00812529">
              <w:rPr>
                <w:rFonts w:cs="Times New Roman"/>
                <w:b w:val="0"/>
                <w:sz w:val="18"/>
                <w:szCs w:val="18"/>
              </w:rPr>
              <w:t xml:space="preserve"> for local government development in SEE. It brings together 16 Associations which represent roughly 9000 local authorities. </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sz w:val="18"/>
                <w:szCs w:val="18"/>
              </w:rPr>
            </w:pPr>
            <w:r w:rsidRPr="00812529">
              <w:rPr>
                <w:rFonts w:cs="Times New Roman"/>
                <w:b w:val="0"/>
                <w:sz w:val="18"/>
                <w:szCs w:val="18"/>
              </w:rPr>
              <w:lastRenderedPageBreak/>
              <w:t>NALAS stimulates exchange of information and experiences among its members. Its Task Forces have a key role in knowledge production and dissemination.</w:t>
            </w:r>
          </w:p>
          <w:p w:rsidR="00283C44" w:rsidRPr="00812529" w:rsidRDefault="00283C44" w:rsidP="00B41F1B">
            <w:pPr>
              <w:pStyle w:val="NoSpacing"/>
              <w:spacing w:line="20" w:lineRule="atLeast"/>
              <w:rPr>
                <w:rFonts w:cs="Times New Roman"/>
                <w:sz w:val="18"/>
                <w:szCs w:val="18"/>
              </w:rPr>
            </w:pPr>
          </w:p>
          <w:p w:rsidR="00283C44" w:rsidRPr="00812529" w:rsidRDefault="00283C44" w:rsidP="00B41F1B">
            <w:pPr>
              <w:pStyle w:val="NoSpacing"/>
              <w:spacing w:line="20" w:lineRule="atLeast"/>
              <w:rPr>
                <w:rFonts w:cs="Times New Roman"/>
                <w:sz w:val="18"/>
                <w:szCs w:val="18"/>
              </w:rPr>
            </w:pPr>
          </w:p>
        </w:tc>
        <w:tc>
          <w:tcPr>
            <w:tcW w:w="3402" w:type="dxa"/>
          </w:tcPr>
          <w:p w:rsidR="00D118CF" w:rsidRPr="00812529" w:rsidRDefault="00D118CF" w:rsidP="00B41F1B">
            <w:pPr>
              <w:spacing w:before="0" w:line="20" w:lineRule="atLeast"/>
              <w:rPr>
                <w:rFonts w:cs="Times New Roman"/>
                <w:sz w:val="18"/>
                <w:szCs w:val="18"/>
                <w:lang w:val="en-GB"/>
              </w:rPr>
            </w:pPr>
          </w:p>
          <w:p w:rsidR="00283C44" w:rsidRPr="00812529" w:rsidRDefault="00283C44" w:rsidP="00F85D3D">
            <w:pPr>
              <w:spacing w:before="0" w:line="20" w:lineRule="atLeast"/>
              <w:rPr>
                <w:rFonts w:cs="Times New Roman"/>
                <w:sz w:val="18"/>
                <w:szCs w:val="18"/>
                <w:lang w:val="en-GB"/>
              </w:rPr>
            </w:pPr>
            <w:r w:rsidRPr="00812529">
              <w:rPr>
                <w:rFonts w:cs="Times New Roman"/>
                <w:sz w:val="18"/>
                <w:szCs w:val="18"/>
                <w:lang w:val="en-GB"/>
              </w:rPr>
              <w:t xml:space="preserve">Contributing to cross-cutting issues </w:t>
            </w:r>
            <w:r w:rsidR="00F85D3D">
              <w:rPr>
                <w:rFonts w:cs="Times New Roman"/>
                <w:sz w:val="18"/>
                <w:szCs w:val="18"/>
                <w:lang w:val="en-GB"/>
              </w:rPr>
              <w:t>by</w:t>
            </w:r>
            <w:r w:rsidRPr="00812529">
              <w:rPr>
                <w:rFonts w:cs="Times New Roman"/>
                <w:sz w:val="18"/>
                <w:szCs w:val="18"/>
                <w:lang w:val="en-GB"/>
              </w:rPr>
              <w:t xml:space="preserve"> engaging local governments in implementation of the RCC SWP 2017-2019.</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Regional Anti-corruption Initiative (RAI)</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lastRenderedPageBreak/>
              <w:t xml:space="preserve">Headquarters: </w:t>
            </w:r>
            <w:r w:rsidRPr="00812529">
              <w:rPr>
                <w:rFonts w:cs="Times New Roman"/>
                <w:i/>
                <w:sz w:val="18"/>
                <w:szCs w:val="18"/>
                <w:lang w:val="en-GB"/>
              </w:rPr>
              <w:t>Sarajevo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Date of establishment:</w:t>
            </w:r>
            <w:r w:rsidR="007E25FE">
              <w:rPr>
                <w:rFonts w:cs="Times New Roman"/>
                <w:b/>
                <w:i/>
                <w:sz w:val="18"/>
                <w:szCs w:val="18"/>
                <w:lang w:val="en-GB"/>
              </w:rPr>
              <w:t xml:space="preserve"> </w:t>
            </w:r>
            <w:r w:rsidRPr="00812529">
              <w:rPr>
                <w:rFonts w:cs="Times New Roman"/>
                <w:i/>
                <w:sz w:val="18"/>
                <w:szCs w:val="18"/>
                <w:lang w:val="en-GB"/>
              </w:rPr>
              <w:t>2007</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www.rai-see.org</w:t>
            </w:r>
          </w:p>
        </w:tc>
        <w:tc>
          <w:tcPr>
            <w:tcW w:w="3686" w:type="dxa"/>
          </w:tcPr>
          <w:p w:rsidR="00BF2BD3" w:rsidRPr="00812529" w:rsidRDefault="00BF2BD3" w:rsidP="00B41F1B">
            <w:pPr>
              <w:spacing w:before="0" w:line="20" w:lineRule="atLeast"/>
              <w:rPr>
                <w:rFonts w:cs="Times New Roman"/>
                <w:b/>
                <w:sz w:val="18"/>
                <w:szCs w:val="18"/>
                <w:u w:val="single"/>
                <w:lang w:val="en-GB"/>
              </w:rPr>
            </w:pPr>
          </w:p>
          <w:p w:rsidR="00283C44" w:rsidRPr="004A0017" w:rsidRDefault="00283C44" w:rsidP="004A0017">
            <w:pPr>
              <w:pStyle w:val="ListParagraph"/>
              <w:numPr>
                <w:ilvl w:val="0"/>
                <w:numId w:val="50"/>
              </w:numPr>
              <w:spacing w:before="0" w:line="20" w:lineRule="atLeast"/>
              <w:ind w:left="377"/>
              <w:rPr>
                <w:rFonts w:cs="Times New Roman"/>
                <w:sz w:val="18"/>
                <w:szCs w:val="18"/>
                <w:lang w:val="en-GB"/>
              </w:rPr>
            </w:pPr>
            <w:r w:rsidRPr="004A0017">
              <w:rPr>
                <w:rFonts w:cs="Times New Roman"/>
                <w:b/>
                <w:sz w:val="18"/>
                <w:szCs w:val="18"/>
                <w:lang w:val="en-GB"/>
              </w:rPr>
              <w:t xml:space="preserve">Steering Group </w:t>
            </w:r>
            <w:r w:rsidRPr="004A0017">
              <w:rPr>
                <w:rFonts w:cs="Times New Roman"/>
                <w:sz w:val="18"/>
                <w:szCs w:val="18"/>
                <w:lang w:val="en-GB"/>
              </w:rPr>
              <w:t>(The decision-making body of RAI. It is composed of high</w:t>
            </w:r>
            <w:r w:rsidR="000C7052">
              <w:rPr>
                <w:rFonts w:cs="Times New Roman"/>
                <w:sz w:val="18"/>
                <w:szCs w:val="18"/>
                <w:lang w:val="en-GB"/>
              </w:rPr>
              <w:t>-</w:t>
            </w:r>
            <w:r w:rsidRPr="004A0017">
              <w:rPr>
                <w:rFonts w:cs="Times New Roman"/>
                <w:sz w:val="18"/>
                <w:szCs w:val="18"/>
                <w:lang w:val="en-GB"/>
              </w:rPr>
              <w:t xml:space="preserve">level </w:t>
            </w:r>
            <w:r w:rsidRPr="004A0017">
              <w:rPr>
                <w:rFonts w:cs="Times New Roman"/>
                <w:sz w:val="18"/>
                <w:szCs w:val="18"/>
                <w:lang w:val="en-GB"/>
              </w:rPr>
              <w:lastRenderedPageBreak/>
              <w:t>representatives of SEE participants and it meets at least once per year and whenever necessary)</w:t>
            </w:r>
          </w:p>
          <w:p w:rsidR="00283C44" w:rsidRPr="00812529" w:rsidRDefault="00283C44" w:rsidP="007E25FE">
            <w:pPr>
              <w:spacing w:before="0" w:line="20" w:lineRule="atLeast"/>
              <w:ind w:left="377" w:hanging="360"/>
              <w:rPr>
                <w:rFonts w:cs="Times New Roman"/>
                <w:sz w:val="18"/>
                <w:szCs w:val="18"/>
                <w:lang w:val="en-GB"/>
              </w:rPr>
            </w:pPr>
          </w:p>
          <w:p w:rsidR="00283C44" w:rsidRPr="004A0017" w:rsidRDefault="00283C44" w:rsidP="004A0017">
            <w:pPr>
              <w:pStyle w:val="ListParagraph"/>
              <w:numPr>
                <w:ilvl w:val="0"/>
                <w:numId w:val="50"/>
              </w:numPr>
              <w:spacing w:before="0" w:line="20" w:lineRule="atLeast"/>
              <w:ind w:left="377"/>
              <w:rPr>
                <w:rFonts w:cs="Times New Roman"/>
                <w:sz w:val="18"/>
                <w:szCs w:val="18"/>
                <w:lang w:val="en-GB"/>
              </w:rPr>
            </w:pPr>
            <w:r w:rsidRPr="004A0017">
              <w:rPr>
                <w:rFonts w:cs="Times New Roman"/>
                <w:b/>
                <w:sz w:val="18"/>
                <w:szCs w:val="18"/>
                <w:lang w:val="en-GB"/>
              </w:rPr>
              <w:t xml:space="preserve">Chairperson </w:t>
            </w:r>
            <w:r w:rsidRPr="004A0017">
              <w:rPr>
                <w:rFonts w:cs="Times New Roman"/>
                <w:sz w:val="18"/>
                <w:szCs w:val="18"/>
                <w:lang w:val="en-GB"/>
              </w:rPr>
              <w:t>(Oversees the enforcement of the decisions taken by the Steering Group of RAI)</w:t>
            </w:r>
          </w:p>
          <w:p w:rsidR="00283C44" w:rsidRPr="00812529" w:rsidRDefault="00283C44" w:rsidP="007E25FE">
            <w:pPr>
              <w:spacing w:before="0" w:line="20" w:lineRule="atLeast"/>
              <w:ind w:left="377" w:hanging="360"/>
              <w:rPr>
                <w:rFonts w:cs="Times New Roman"/>
                <w:sz w:val="18"/>
                <w:szCs w:val="18"/>
                <w:lang w:val="en-GB"/>
              </w:rPr>
            </w:pPr>
          </w:p>
          <w:p w:rsidR="00283C44" w:rsidRPr="004A0017" w:rsidRDefault="00283C44" w:rsidP="004A0017">
            <w:pPr>
              <w:pStyle w:val="ListParagraph"/>
              <w:numPr>
                <w:ilvl w:val="0"/>
                <w:numId w:val="50"/>
              </w:numPr>
              <w:spacing w:before="0" w:line="20" w:lineRule="atLeast"/>
              <w:ind w:left="377"/>
              <w:rPr>
                <w:rFonts w:cs="Times New Roman"/>
                <w:b/>
                <w:sz w:val="18"/>
                <w:szCs w:val="18"/>
                <w:lang w:val="en-GB"/>
              </w:rPr>
            </w:pPr>
            <w:r w:rsidRPr="004A0017">
              <w:rPr>
                <w:rFonts w:cs="Times New Roman"/>
                <w:b/>
                <w:sz w:val="18"/>
                <w:szCs w:val="18"/>
                <w:lang w:val="en-GB"/>
              </w:rPr>
              <w:t>RAI Secretariat</w:t>
            </w:r>
          </w:p>
        </w:tc>
        <w:tc>
          <w:tcPr>
            <w:tcW w:w="3792" w:type="dxa"/>
          </w:tcPr>
          <w:p w:rsidR="00BF2BD3" w:rsidRPr="00812529" w:rsidRDefault="00BF2BD3"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 xml:space="preserve">The RAI acts as a regional process through which governments of SEE region combine their efforts </w:t>
            </w:r>
            <w:r w:rsidRPr="00812529">
              <w:rPr>
                <w:rFonts w:cs="Times New Roman"/>
                <w:b w:val="0"/>
                <w:sz w:val="18"/>
                <w:szCs w:val="18"/>
              </w:rPr>
              <w:lastRenderedPageBreak/>
              <w:t xml:space="preserve">to help curb corruption. It intends to give an impetus to the fight against corruption in SEE by building upon existing actions through better coordination of all efforts and by relying on high-level political commitment. </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With the understanding of the European perspective of SEE region’s future, RAI seeks to foster closer integrative links and common European values in regard of good governance.</w:t>
            </w:r>
          </w:p>
        </w:tc>
        <w:tc>
          <w:tcPr>
            <w:tcW w:w="3402" w:type="dxa"/>
          </w:tcPr>
          <w:p w:rsidR="00BF2BD3" w:rsidRPr="00812529" w:rsidRDefault="00BF2BD3"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Contributing to cross-cutting issues related to promoting transparency and fight </w:t>
            </w:r>
            <w:r w:rsidRPr="00812529">
              <w:rPr>
                <w:rFonts w:cs="Times New Roman"/>
                <w:sz w:val="18"/>
                <w:szCs w:val="18"/>
                <w:lang w:val="en-GB"/>
              </w:rPr>
              <w:lastRenderedPageBreak/>
              <w:t xml:space="preserve">against corruption. </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South East European Law School Network (SEELS)</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Headquarters:</w:t>
            </w:r>
            <w:r w:rsidRPr="00812529">
              <w:rPr>
                <w:rFonts w:cs="Times New Roman"/>
                <w:i/>
                <w:sz w:val="18"/>
                <w:szCs w:val="18"/>
                <w:lang w:val="en-GB"/>
              </w:rPr>
              <w:t xml:space="preserve"> Skopje (Cent</w:t>
            </w:r>
            <w:r w:rsidR="00AA4E1E">
              <w:rPr>
                <w:rFonts w:cs="Times New Roman"/>
                <w:i/>
                <w:sz w:val="18"/>
                <w:szCs w:val="18"/>
                <w:lang w:val="en-GB"/>
              </w:rPr>
              <w:t>re</w:t>
            </w:r>
            <w:r w:rsidRPr="00812529">
              <w:rPr>
                <w:rFonts w:cs="Times New Roman"/>
                <w:i/>
                <w:sz w:val="18"/>
                <w:szCs w:val="18"/>
                <w:lang w:val="en-GB"/>
              </w:rPr>
              <w:t xml:space="preserve"> for SEELS Network is hosted by Ss. Cyril and Methodius University/</w:t>
            </w:r>
            <w:proofErr w:type="spellStart"/>
            <w:r w:rsidRPr="00812529">
              <w:rPr>
                <w:rFonts w:cs="Times New Roman"/>
                <w:i/>
                <w:sz w:val="18"/>
                <w:szCs w:val="18"/>
                <w:lang w:val="en-GB"/>
              </w:rPr>
              <w:t>Iustinianus</w:t>
            </w:r>
            <w:proofErr w:type="spellEnd"/>
            <w:r w:rsidRPr="00812529">
              <w:rPr>
                <w:rFonts w:cs="Times New Roman"/>
                <w:i/>
                <w:sz w:val="18"/>
                <w:szCs w:val="18"/>
                <w:lang w:val="en-GB"/>
              </w:rPr>
              <w:t xml:space="preserve"> Primus Faculty of Law)</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2011</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www.seelawschool.org</w:t>
            </w:r>
          </w:p>
          <w:p w:rsidR="00283C44" w:rsidRPr="00812529" w:rsidRDefault="00283C44" w:rsidP="00B41F1B">
            <w:pPr>
              <w:spacing w:before="0" w:line="20" w:lineRule="atLeast"/>
              <w:rPr>
                <w:rFonts w:cs="Times New Roman"/>
                <w:b/>
                <w:sz w:val="18"/>
                <w:szCs w:val="18"/>
                <w:lang w:val="en-GB"/>
              </w:rPr>
            </w:pPr>
          </w:p>
        </w:tc>
        <w:tc>
          <w:tcPr>
            <w:tcW w:w="3686" w:type="dxa"/>
          </w:tcPr>
          <w:p w:rsidR="00BF2BD3" w:rsidRPr="00812529" w:rsidRDefault="00BF2BD3"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36"/>
              </w:numPr>
              <w:spacing w:before="0" w:line="20" w:lineRule="atLeast"/>
              <w:ind w:left="360"/>
              <w:rPr>
                <w:rFonts w:cs="Times New Roman"/>
                <w:sz w:val="18"/>
                <w:szCs w:val="18"/>
                <w:lang w:val="en-GB"/>
              </w:rPr>
            </w:pPr>
            <w:r w:rsidRPr="00812529">
              <w:rPr>
                <w:rFonts w:cs="Times New Roman"/>
                <w:b/>
                <w:sz w:val="18"/>
                <w:szCs w:val="18"/>
                <w:lang w:val="en-GB"/>
              </w:rPr>
              <w:t xml:space="preserve">Management Board </w:t>
            </w:r>
            <w:r w:rsidRPr="00812529">
              <w:rPr>
                <w:rFonts w:cs="Times New Roman"/>
                <w:sz w:val="18"/>
                <w:szCs w:val="18"/>
                <w:lang w:val="en-GB"/>
              </w:rPr>
              <w:t>(The decision</w:t>
            </w:r>
            <w:r w:rsidR="001E2631">
              <w:rPr>
                <w:rFonts w:cs="Times New Roman"/>
                <w:sz w:val="18"/>
                <w:szCs w:val="18"/>
                <w:lang w:val="en-GB"/>
              </w:rPr>
              <w:t>-</w:t>
            </w:r>
            <w:r w:rsidRPr="00812529">
              <w:rPr>
                <w:rFonts w:cs="Times New Roman"/>
                <w:sz w:val="18"/>
                <w:szCs w:val="18"/>
                <w:lang w:val="en-GB"/>
              </w:rPr>
              <w:t>making body of SEELS. It is composed of one representative of each regular SEELS member faculty and meets twice a year)</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6"/>
              </w:numPr>
              <w:spacing w:before="0" w:line="20" w:lineRule="atLeast"/>
              <w:ind w:left="360"/>
              <w:rPr>
                <w:rFonts w:cs="Times New Roman"/>
                <w:sz w:val="18"/>
                <w:szCs w:val="18"/>
                <w:lang w:val="en-GB"/>
              </w:rPr>
            </w:pPr>
            <w:r w:rsidRPr="00812529">
              <w:rPr>
                <w:rFonts w:cs="Times New Roman"/>
                <w:b/>
                <w:sz w:val="18"/>
                <w:szCs w:val="18"/>
                <w:lang w:val="en-GB"/>
              </w:rPr>
              <w:t>Advisory Board</w:t>
            </w:r>
            <w:r w:rsidRPr="00812529">
              <w:rPr>
                <w:rFonts w:cs="Times New Roman"/>
                <w:sz w:val="18"/>
                <w:szCs w:val="18"/>
                <w:lang w:val="en-GB"/>
              </w:rPr>
              <w:t xml:space="preserve"> (It brings together universities, relevant government representatives and representatives of the legal professions, other important donors and strategic international partners. Its main task is advising the SEELS Management Board in scientific, strategic and political matters)</w:t>
            </w:r>
          </w:p>
        </w:tc>
        <w:tc>
          <w:tcPr>
            <w:tcW w:w="3792" w:type="dxa"/>
          </w:tcPr>
          <w:p w:rsidR="00BF2BD3" w:rsidRPr="00812529" w:rsidRDefault="00BF2BD3" w:rsidP="00B41F1B">
            <w:pPr>
              <w:pStyle w:val="NoSpacing"/>
              <w:spacing w:line="20" w:lineRule="atLeast"/>
              <w:rPr>
                <w:rFonts w:cs="Times New Roman"/>
                <w:b w:val="0"/>
                <w:sz w:val="18"/>
                <w:szCs w:val="18"/>
              </w:rPr>
            </w:pPr>
          </w:p>
          <w:p w:rsidR="006A7320" w:rsidRPr="00812529" w:rsidRDefault="00283C44" w:rsidP="006A7320">
            <w:pPr>
              <w:pStyle w:val="NoSpacing"/>
              <w:spacing w:line="20" w:lineRule="atLeast"/>
              <w:rPr>
                <w:rFonts w:cs="Times New Roman"/>
                <w:b w:val="0"/>
                <w:sz w:val="18"/>
                <w:szCs w:val="18"/>
              </w:rPr>
            </w:pPr>
            <w:r w:rsidRPr="00812529">
              <w:rPr>
                <w:rFonts w:cs="Times New Roman"/>
                <w:b w:val="0"/>
                <w:sz w:val="18"/>
                <w:szCs w:val="18"/>
              </w:rPr>
              <w:t xml:space="preserve">SEELS is an academic network that brings together 13 distinct Law Schools from SEE. Its mission is to foster excellence </w:t>
            </w:r>
            <w:r w:rsidR="006A7320" w:rsidRPr="00812529">
              <w:rPr>
                <w:rFonts w:cs="Times New Roman"/>
                <w:b w:val="0"/>
                <w:sz w:val="18"/>
                <w:szCs w:val="18"/>
              </w:rPr>
              <w:t xml:space="preserve">and European integration.  </w:t>
            </w:r>
          </w:p>
          <w:p w:rsidR="006A7320" w:rsidRPr="00812529" w:rsidRDefault="006A7320" w:rsidP="006A7320">
            <w:pPr>
              <w:pStyle w:val="NoSpacing"/>
              <w:spacing w:line="20" w:lineRule="atLeast"/>
              <w:rPr>
                <w:rFonts w:cs="Times New Roman"/>
                <w:b w:val="0"/>
                <w:sz w:val="18"/>
                <w:szCs w:val="18"/>
              </w:rPr>
            </w:pPr>
          </w:p>
          <w:p w:rsidR="006A7320" w:rsidRPr="00812529" w:rsidRDefault="006A7320" w:rsidP="006A7320">
            <w:pPr>
              <w:pStyle w:val="NoSpacing"/>
              <w:spacing w:line="20" w:lineRule="atLeast"/>
              <w:rPr>
                <w:rFonts w:cs="Times New Roman"/>
                <w:b w:val="0"/>
                <w:sz w:val="18"/>
                <w:szCs w:val="18"/>
              </w:rPr>
            </w:pPr>
            <w:r w:rsidRPr="00812529">
              <w:rPr>
                <w:rFonts w:cs="Times New Roman"/>
                <w:b w:val="0"/>
                <w:sz w:val="18"/>
                <w:szCs w:val="18"/>
              </w:rPr>
              <w:t xml:space="preserve">SEELS is conceiving and implementing a wide range of activities, such as summer academies, graduate schools, research projects and conferences in </w:t>
            </w:r>
            <w:r w:rsidR="00283C44" w:rsidRPr="00812529">
              <w:rPr>
                <w:rFonts w:cs="Times New Roman"/>
                <w:b w:val="0"/>
                <w:sz w:val="18"/>
                <w:szCs w:val="18"/>
              </w:rPr>
              <w:t>legal science and education through regional collaboration</w:t>
            </w:r>
            <w:r w:rsidR="00BC578D">
              <w:rPr>
                <w:rFonts w:cs="Times New Roman"/>
                <w:b w:val="0"/>
                <w:sz w:val="18"/>
                <w:szCs w:val="18"/>
              </w:rPr>
              <w:t>.</w:t>
            </w:r>
            <w:r w:rsidR="00283C44" w:rsidRPr="00812529">
              <w:rPr>
                <w:rFonts w:cs="Times New Roman"/>
                <w:b w:val="0"/>
                <w:sz w:val="18"/>
                <w:szCs w:val="18"/>
              </w:rPr>
              <w:t xml:space="preserve"> </w:t>
            </w:r>
          </w:p>
          <w:p w:rsidR="00283C44" w:rsidRPr="00812529" w:rsidRDefault="00283C44" w:rsidP="00B41F1B">
            <w:pPr>
              <w:pStyle w:val="NoSpacing"/>
              <w:spacing w:line="20" w:lineRule="atLeast"/>
              <w:rPr>
                <w:rFonts w:cs="Times New Roman"/>
                <w:b w:val="0"/>
                <w:sz w:val="18"/>
                <w:szCs w:val="18"/>
              </w:rPr>
            </w:pPr>
          </w:p>
        </w:tc>
        <w:tc>
          <w:tcPr>
            <w:tcW w:w="3402" w:type="dxa"/>
          </w:tcPr>
          <w:p w:rsidR="00BF2BD3" w:rsidRPr="00812529" w:rsidRDefault="00BF2BD3"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Contributing to cross-cutting issues related to developing regional cooperation in the area of justice, enhancing mutual trust based on knowledge about the legal systems in the SEE region.</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Regional Working Group on Justice (WGJ)</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Headquarters:</w:t>
            </w:r>
            <w:r w:rsidRPr="00812529">
              <w:rPr>
                <w:rFonts w:cs="Times New Roman"/>
                <w:i/>
                <w:sz w:val="18"/>
                <w:szCs w:val="18"/>
                <w:lang w:val="en-GB"/>
              </w:rPr>
              <w:t xml:space="preserve"> 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2014</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b/>
                <w:i/>
                <w:sz w:val="18"/>
                <w:szCs w:val="18"/>
                <w:lang w:val="en-GB"/>
              </w:rPr>
              <w:t xml:space="preserve">Web page: </w:t>
            </w:r>
            <w:r w:rsidR="00AA2C19" w:rsidRPr="00812529">
              <w:rPr>
                <w:rFonts w:cs="Times New Roman"/>
                <w:i/>
                <w:sz w:val="18"/>
                <w:szCs w:val="18"/>
                <w:lang w:val="en-GB"/>
              </w:rPr>
              <w:t>No</w:t>
            </w:r>
          </w:p>
          <w:p w:rsidR="00283C44" w:rsidRPr="00812529" w:rsidRDefault="00283C44" w:rsidP="00B41F1B">
            <w:pPr>
              <w:spacing w:before="0" w:line="20" w:lineRule="atLeast"/>
              <w:rPr>
                <w:rFonts w:cs="Times New Roman"/>
                <w:b/>
                <w:sz w:val="18"/>
                <w:szCs w:val="18"/>
                <w:lang w:val="en-GB"/>
              </w:rPr>
            </w:pPr>
          </w:p>
          <w:p w:rsidR="001735D2" w:rsidRPr="00812529" w:rsidRDefault="001735D2" w:rsidP="00B41F1B">
            <w:pPr>
              <w:spacing w:before="0" w:line="20" w:lineRule="atLeast"/>
              <w:rPr>
                <w:rFonts w:cs="Times New Roman"/>
                <w:b/>
                <w:sz w:val="18"/>
                <w:szCs w:val="18"/>
                <w:lang w:val="en-GB"/>
              </w:rPr>
            </w:pPr>
          </w:p>
          <w:p w:rsidR="001735D2" w:rsidRPr="00812529" w:rsidRDefault="001735D2" w:rsidP="00B41F1B">
            <w:pPr>
              <w:spacing w:before="0" w:line="20" w:lineRule="atLeast"/>
              <w:rPr>
                <w:rFonts w:cs="Times New Roman"/>
                <w:b/>
                <w:sz w:val="18"/>
                <w:szCs w:val="18"/>
                <w:lang w:val="en-GB"/>
              </w:rPr>
            </w:pPr>
          </w:p>
        </w:tc>
        <w:tc>
          <w:tcPr>
            <w:tcW w:w="3686" w:type="dxa"/>
          </w:tcPr>
          <w:p w:rsidR="00BF2BD3" w:rsidRPr="00812529" w:rsidRDefault="00BF2BD3"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37"/>
              </w:numPr>
              <w:spacing w:before="0" w:line="20" w:lineRule="atLeast"/>
              <w:ind w:left="360"/>
              <w:rPr>
                <w:rFonts w:cs="Times New Roman"/>
                <w:sz w:val="18"/>
                <w:szCs w:val="18"/>
                <w:lang w:val="en-GB"/>
              </w:rPr>
            </w:pPr>
            <w:r w:rsidRPr="00812529">
              <w:rPr>
                <w:rFonts w:cs="Times New Roman"/>
                <w:b/>
                <w:sz w:val="18"/>
                <w:szCs w:val="18"/>
                <w:lang w:val="en-GB"/>
              </w:rPr>
              <w:t>Regional Meetings</w:t>
            </w:r>
            <w:r w:rsidRPr="00812529">
              <w:rPr>
                <w:rFonts w:cs="Times New Roman"/>
                <w:sz w:val="18"/>
                <w:szCs w:val="18"/>
                <w:lang w:val="en-GB"/>
              </w:rPr>
              <w:t xml:space="preserve"> (High</w:t>
            </w:r>
            <w:r w:rsidR="000C7052">
              <w:rPr>
                <w:rFonts w:cs="Times New Roman"/>
                <w:sz w:val="18"/>
                <w:szCs w:val="18"/>
                <w:lang w:val="en-GB"/>
              </w:rPr>
              <w:t>-</w:t>
            </w:r>
            <w:r w:rsidRPr="00812529">
              <w:rPr>
                <w:rFonts w:cs="Times New Roman"/>
                <w:sz w:val="18"/>
                <w:szCs w:val="18"/>
                <w:lang w:val="en-GB"/>
              </w:rPr>
              <w:t>level meetings which bring together assistant ministers and/or directors -</w:t>
            </w:r>
            <w:r w:rsidR="00675EF3">
              <w:rPr>
                <w:rFonts w:cs="Times New Roman"/>
                <w:sz w:val="18"/>
                <w:szCs w:val="18"/>
                <w:lang w:val="en-GB"/>
              </w:rPr>
              <w:t xml:space="preserve"> </w:t>
            </w:r>
            <w:r w:rsidRPr="00812529">
              <w:rPr>
                <w:rFonts w:cs="Times New Roman"/>
                <w:sz w:val="18"/>
                <w:szCs w:val="18"/>
                <w:lang w:val="en-GB"/>
              </w:rPr>
              <w:t xml:space="preserve">representatives of ministries of justice. Meetings are taking place twice a year) </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7"/>
              </w:numPr>
              <w:spacing w:before="0" w:line="20" w:lineRule="atLeast"/>
              <w:ind w:left="360"/>
              <w:rPr>
                <w:rFonts w:cs="Times New Roman"/>
                <w:b/>
                <w:sz w:val="18"/>
                <w:szCs w:val="18"/>
                <w:u w:val="single"/>
                <w:lang w:val="en-GB"/>
              </w:rPr>
            </w:pPr>
            <w:r w:rsidRPr="00812529">
              <w:rPr>
                <w:rFonts w:cs="Times New Roman"/>
                <w:b/>
                <w:sz w:val="18"/>
                <w:szCs w:val="18"/>
                <w:lang w:val="en-GB"/>
              </w:rPr>
              <w:t>RCC Secretariat</w:t>
            </w:r>
            <w:r w:rsidRPr="00812529">
              <w:rPr>
                <w:rFonts w:cs="Times New Roman"/>
                <w:sz w:val="18"/>
                <w:szCs w:val="18"/>
                <w:lang w:val="en-GB"/>
              </w:rPr>
              <w:t xml:space="preserve"> (RCC serves as a secretariat of the WGJ)</w:t>
            </w:r>
          </w:p>
        </w:tc>
        <w:tc>
          <w:tcPr>
            <w:tcW w:w="3792" w:type="dxa"/>
          </w:tcPr>
          <w:p w:rsidR="00BF2BD3" w:rsidRPr="00812529" w:rsidRDefault="00BF2BD3"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WGJ was established by RCC with aim to: a) enhance regional cooperation and mutual trust in the field of justice; b) identify areas and tools to address challenges in judiciaries; c) serve as a platform for exchanging good practices and experiences; d) develop the regional activities in the area of efficiency and integrity of judiciary; e) map current activities in the area of justice in the region.</w:t>
            </w:r>
          </w:p>
        </w:tc>
        <w:tc>
          <w:tcPr>
            <w:tcW w:w="3402" w:type="dxa"/>
          </w:tcPr>
          <w:p w:rsidR="00BF2BD3" w:rsidRPr="00812529" w:rsidRDefault="00BF2BD3" w:rsidP="00B41F1B">
            <w:pPr>
              <w:spacing w:before="0" w:line="20" w:lineRule="atLeast"/>
              <w:rPr>
                <w:rFonts w:cs="Times New Roman"/>
                <w:sz w:val="18"/>
                <w:szCs w:val="18"/>
                <w:lang w:val="en-GB"/>
              </w:rPr>
            </w:pPr>
          </w:p>
          <w:p w:rsidR="00283C44" w:rsidRPr="00812529" w:rsidRDefault="00283C44" w:rsidP="00675EF3">
            <w:pPr>
              <w:spacing w:before="0" w:line="20" w:lineRule="atLeast"/>
              <w:rPr>
                <w:rFonts w:cs="Times New Roman"/>
                <w:sz w:val="18"/>
                <w:szCs w:val="18"/>
                <w:lang w:val="en-GB"/>
              </w:rPr>
            </w:pPr>
            <w:r w:rsidRPr="00812529">
              <w:rPr>
                <w:rFonts w:cs="Times New Roman"/>
                <w:sz w:val="18"/>
                <w:szCs w:val="18"/>
                <w:lang w:val="en-GB"/>
              </w:rPr>
              <w:t xml:space="preserve">Contributing to cross-cutting issues </w:t>
            </w:r>
            <w:r w:rsidR="00675EF3">
              <w:rPr>
                <w:rFonts w:cs="Times New Roman"/>
                <w:sz w:val="18"/>
                <w:szCs w:val="18"/>
                <w:lang w:val="en-GB"/>
              </w:rPr>
              <w:t>in the area of</w:t>
            </w:r>
            <w:r w:rsidRPr="00812529">
              <w:rPr>
                <w:rFonts w:cs="Times New Roman"/>
                <w:sz w:val="18"/>
                <w:szCs w:val="18"/>
                <w:lang w:val="en-GB"/>
              </w:rPr>
              <w:t xml:space="preserve"> </w:t>
            </w:r>
            <w:r w:rsidR="00675EF3">
              <w:rPr>
                <w:rFonts w:cs="Times New Roman"/>
                <w:sz w:val="18"/>
                <w:szCs w:val="18"/>
                <w:lang w:val="en-GB"/>
              </w:rPr>
              <w:t xml:space="preserve">the </w:t>
            </w:r>
            <w:r w:rsidRPr="00812529">
              <w:rPr>
                <w:rFonts w:cs="Times New Roman"/>
                <w:sz w:val="18"/>
                <w:szCs w:val="18"/>
                <w:lang w:val="en-GB"/>
              </w:rPr>
              <w:t>rule of law related reforms. It is expected to support the SEE enlargement economies to better prepare for the EU accession negotiation of Chapters 23 and 24.</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Southeast European Law Enforcement Center (SELEC)</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Bucharest</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2011 (Successor of SECI Center -1996)</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www.selec.org</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3"/>
              </w:numPr>
              <w:spacing w:before="0" w:line="20" w:lineRule="atLeast"/>
              <w:ind w:left="360"/>
              <w:rPr>
                <w:rFonts w:cs="Times New Roman"/>
                <w:sz w:val="18"/>
                <w:szCs w:val="18"/>
                <w:lang w:val="en-GB"/>
              </w:rPr>
            </w:pPr>
            <w:r w:rsidRPr="00812529">
              <w:rPr>
                <w:rFonts w:cs="Times New Roman"/>
                <w:b/>
                <w:sz w:val="18"/>
                <w:szCs w:val="18"/>
                <w:lang w:val="en-GB"/>
              </w:rPr>
              <w:t xml:space="preserve">Council </w:t>
            </w:r>
            <w:r w:rsidRPr="00812529">
              <w:rPr>
                <w:rFonts w:cs="Times New Roman"/>
                <w:sz w:val="18"/>
                <w:szCs w:val="18"/>
                <w:lang w:val="en-GB"/>
              </w:rPr>
              <w:t>(It is composed of high-level representatives of SELEC participants, having the authority to act on behalf of them. It has its Chairperson and Vice Chairperson, assigned for a term of one year. Meets at least once a year)</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3"/>
              </w:numPr>
              <w:spacing w:before="0" w:line="20" w:lineRule="atLeast"/>
              <w:ind w:left="360"/>
              <w:rPr>
                <w:rFonts w:cs="Times New Roman"/>
                <w:b/>
                <w:sz w:val="18"/>
                <w:szCs w:val="18"/>
                <w:lang w:val="en-GB"/>
              </w:rPr>
            </w:pPr>
            <w:r w:rsidRPr="00812529">
              <w:rPr>
                <w:rFonts w:cs="Times New Roman"/>
                <w:b/>
                <w:sz w:val="18"/>
                <w:szCs w:val="18"/>
                <w:lang w:val="en-GB"/>
              </w:rPr>
              <w:t>SELEC Secretariat</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33"/>
              </w:numPr>
              <w:spacing w:before="0" w:line="20" w:lineRule="atLeast"/>
              <w:ind w:left="360"/>
              <w:rPr>
                <w:rFonts w:cs="Times New Roman"/>
                <w:sz w:val="18"/>
                <w:szCs w:val="18"/>
                <w:lang w:val="en-GB"/>
              </w:rPr>
            </w:pPr>
            <w:r w:rsidRPr="00812529">
              <w:rPr>
                <w:rFonts w:cs="Times New Roman"/>
                <w:b/>
                <w:sz w:val="18"/>
                <w:szCs w:val="18"/>
                <w:lang w:val="en-GB"/>
              </w:rPr>
              <w:t xml:space="preserve">National Units </w:t>
            </w:r>
            <w:r w:rsidRPr="00812529">
              <w:rPr>
                <w:rFonts w:cs="Times New Roman"/>
                <w:sz w:val="18"/>
                <w:szCs w:val="18"/>
                <w:lang w:val="en-GB"/>
              </w:rPr>
              <w:t>(Established by the participants for the purpose of implementing the objectives of SELEC. They consist of Liaison Officers and National Focal Points)</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pStyle w:val="ListParagraph"/>
              <w:spacing w:before="0" w:line="20" w:lineRule="atLeast"/>
              <w:ind w:left="360"/>
              <w:rPr>
                <w:rFonts w:cs="Times New Roman"/>
                <w:b/>
                <w:sz w:val="18"/>
                <w:szCs w:val="18"/>
                <w:u w:val="single"/>
                <w:lang w:val="en-GB"/>
              </w:rPr>
            </w:pPr>
            <w:r w:rsidRPr="00812529">
              <w:rPr>
                <w:rFonts w:cs="Times New Roman"/>
                <w:b/>
                <w:sz w:val="18"/>
                <w:szCs w:val="18"/>
                <w:u w:val="single"/>
                <w:lang w:val="en-GB"/>
              </w:rPr>
              <w:t>Other working bodies</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3"/>
              </w:numPr>
              <w:spacing w:before="0" w:line="20" w:lineRule="atLeast"/>
              <w:ind w:left="360"/>
              <w:rPr>
                <w:rFonts w:cs="Times New Roman"/>
                <w:sz w:val="18"/>
                <w:szCs w:val="18"/>
                <w:lang w:val="en-GB"/>
              </w:rPr>
            </w:pPr>
            <w:r w:rsidRPr="00812529">
              <w:rPr>
                <w:rFonts w:cs="Times New Roman"/>
                <w:b/>
                <w:sz w:val="18"/>
                <w:szCs w:val="18"/>
                <w:lang w:val="en-GB"/>
              </w:rPr>
              <w:t xml:space="preserve">Task Forces </w:t>
            </w:r>
            <w:r w:rsidRPr="00812529">
              <w:rPr>
                <w:rFonts w:cs="Times New Roman"/>
                <w:sz w:val="18"/>
                <w:szCs w:val="18"/>
                <w:lang w:val="en-GB"/>
              </w:rPr>
              <w:t>(SELEC operational activities are conducted within the frames of eight Task Forces addressing issues of drugs and human beings trafficking, stolen vehicles, smuggling and customs fraud, financial and computer crime, terrorism, container security and environmental and nature related crimes)</w:t>
            </w:r>
          </w:p>
          <w:p w:rsidR="00331150" w:rsidRPr="00812529" w:rsidRDefault="00331150" w:rsidP="00331150">
            <w:pPr>
              <w:pStyle w:val="ListParagraph"/>
              <w:numPr>
                <w:ilvl w:val="0"/>
                <w:numId w:val="0"/>
              </w:numPr>
              <w:spacing w:before="0" w:line="20" w:lineRule="atLeast"/>
              <w:ind w:left="360"/>
              <w:rPr>
                <w:rFonts w:cs="Times New Roman"/>
                <w:sz w:val="18"/>
                <w:szCs w:val="18"/>
                <w:lang w:val="en-GB"/>
              </w:rPr>
            </w:pP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SELEC is operational organi</w:t>
            </w:r>
            <w:r w:rsidR="009A23A7" w:rsidRPr="00812529">
              <w:rPr>
                <w:rFonts w:cs="Times New Roman"/>
                <w:b w:val="0"/>
                <w:sz w:val="18"/>
                <w:szCs w:val="18"/>
              </w:rPr>
              <w:t>s</w:t>
            </w:r>
            <w:r w:rsidRPr="00812529">
              <w:rPr>
                <w:rFonts w:cs="Times New Roman"/>
                <w:b w:val="0"/>
                <w:sz w:val="18"/>
                <w:szCs w:val="18"/>
              </w:rPr>
              <w:t>ation which facilitates the rapid exchange of information between law enforcement agencies regarding trans-border criminal cases.</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objective of SELEC - a successor of SECI Center</w:t>
            </w:r>
            <w:r w:rsidR="00767E28">
              <w:rPr>
                <w:rFonts w:cs="Times New Roman"/>
                <w:b w:val="0"/>
                <w:sz w:val="18"/>
                <w:szCs w:val="18"/>
              </w:rPr>
              <w:t xml:space="preserve"> -</w:t>
            </w:r>
            <w:r w:rsidRPr="00812529">
              <w:rPr>
                <w:rFonts w:cs="Times New Roman"/>
                <w:b w:val="0"/>
                <w:sz w:val="18"/>
                <w:szCs w:val="18"/>
              </w:rPr>
              <w:t xml:space="preserve"> is to provide support </w:t>
            </w:r>
            <w:r w:rsidR="00DF3AE0">
              <w:rPr>
                <w:rFonts w:cs="Times New Roman"/>
                <w:b w:val="0"/>
                <w:sz w:val="18"/>
                <w:szCs w:val="18"/>
              </w:rPr>
              <w:t>to</w:t>
            </w:r>
            <w:r w:rsidRPr="00812529">
              <w:rPr>
                <w:rFonts w:cs="Times New Roman"/>
                <w:b w:val="0"/>
                <w:sz w:val="18"/>
                <w:szCs w:val="18"/>
              </w:rPr>
              <w:t xml:space="preserve"> its participants and enhance coordination in preventing and combating crime, including serious and organi</w:t>
            </w:r>
            <w:r w:rsidR="009A23A7" w:rsidRPr="00812529">
              <w:rPr>
                <w:rFonts w:cs="Times New Roman"/>
                <w:b w:val="0"/>
                <w:sz w:val="18"/>
                <w:szCs w:val="18"/>
              </w:rPr>
              <w:t>s</w:t>
            </w:r>
            <w:r w:rsidRPr="00812529">
              <w:rPr>
                <w:rFonts w:cs="Times New Roman"/>
                <w:b w:val="0"/>
                <w:sz w:val="18"/>
                <w:szCs w:val="18"/>
              </w:rPr>
              <w:t>ed crime, where such crime involves or appears to involve an element of trans-border activity.</w:t>
            </w:r>
          </w:p>
          <w:p w:rsidR="00283C44" w:rsidRPr="00812529" w:rsidRDefault="00283C44" w:rsidP="00B41F1B">
            <w:pPr>
              <w:pStyle w:val="NoSpacing"/>
              <w:spacing w:line="20" w:lineRule="atLeast"/>
              <w:rPr>
                <w:rFonts w:cs="Times New Roman"/>
                <w:sz w:val="18"/>
                <w:szCs w:val="18"/>
              </w:rPr>
            </w:pPr>
          </w:p>
          <w:p w:rsidR="00283C44" w:rsidRPr="00812529" w:rsidRDefault="00283C44" w:rsidP="00B41F1B">
            <w:pPr>
              <w:pStyle w:val="NoSpacing"/>
              <w:spacing w:line="20" w:lineRule="atLeast"/>
              <w:rPr>
                <w:rFonts w:cs="Times New Roman"/>
                <w:sz w:val="18"/>
                <w:szCs w:val="18"/>
              </w:rPr>
            </w:pPr>
          </w:p>
          <w:p w:rsidR="00283C44" w:rsidRPr="00812529" w:rsidRDefault="00283C44" w:rsidP="00B41F1B">
            <w:pPr>
              <w:pStyle w:val="NoSpacing"/>
              <w:spacing w:line="20" w:lineRule="atLeast"/>
              <w:rPr>
                <w:rFonts w:cs="Times New Roman"/>
                <w:sz w:val="18"/>
                <w:szCs w:val="18"/>
              </w:rPr>
            </w:pPr>
          </w:p>
        </w:tc>
        <w:tc>
          <w:tcPr>
            <w:tcW w:w="3402" w:type="dxa"/>
          </w:tcPr>
          <w:p w:rsidR="00537F40" w:rsidRPr="00812529" w:rsidRDefault="00537F40"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Support to participants to enhance coordination in preventing and combating crime where such crime involves or appears to involve an element of trans-border activity.</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Southeast European Prosecutors Advisory Group (SEEPAG)</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Bucharest</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2003</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lastRenderedPageBreak/>
              <w:t xml:space="preserve">Web page: </w:t>
            </w:r>
            <w:r w:rsidRPr="00812529">
              <w:rPr>
                <w:rFonts w:cs="Times New Roman"/>
                <w:i/>
                <w:sz w:val="18"/>
                <w:szCs w:val="18"/>
                <w:lang w:val="en-GB"/>
              </w:rPr>
              <w:t>www.seepag.info</w:t>
            </w:r>
          </w:p>
          <w:p w:rsidR="00283C44" w:rsidRPr="00812529" w:rsidRDefault="00283C44" w:rsidP="00B41F1B">
            <w:pPr>
              <w:spacing w:before="0" w:line="20" w:lineRule="atLeast"/>
              <w:rPr>
                <w:rFonts w:cs="Times New Roman"/>
                <w:b/>
                <w:sz w:val="18"/>
                <w:szCs w:val="18"/>
                <w:lang w:val="en-GB"/>
              </w:rPr>
            </w:pPr>
          </w:p>
        </w:tc>
        <w:tc>
          <w:tcPr>
            <w:tcW w:w="3686" w:type="dxa"/>
          </w:tcPr>
          <w:p w:rsidR="00331150" w:rsidRPr="00812529" w:rsidRDefault="00331150"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33"/>
              </w:numPr>
              <w:spacing w:before="0" w:line="20" w:lineRule="atLeast"/>
              <w:ind w:left="360"/>
              <w:rPr>
                <w:rFonts w:cs="Times New Roman"/>
                <w:sz w:val="18"/>
                <w:szCs w:val="18"/>
                <w:lang w:val="en-GB"/>
              </w:rPr>
            </w:pPr>
            <w:r w:rsidRPr="00812529">
              <w:rPr>
                <w:rFonts w:cs="Times New Roman"/>
                <w:b/>
                <w:sz w:val="18"/>
                <w:szCs w:val="18"/>
                <w:lang w:val="en-GB"/>
              </w:rPr>
              <w:t xml:space="preserve">Chairmanship </w:t>
            </w:r>
            <w:r w:rsidRPr="00812529">
              <w:rPr>
                <w:rFonts w:cs="Times New Roman"/>
                <w:sz w:val="18"/>
                <w:szCs w:val="18"/>
                <w:lang w:val="en-GB"/>
              </w:rPr>
              <w:t>(Rotating)</w:t>
            </w:r>
          </w:p>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33"/>
              </w:numPr>
              <w:spacing w:before="0" w:line="20" w:lineRule="atLeast"/>
              <w:ind w:left="360"/>
              <w:rPr>
                <w:rFonts w:cs="Times New Roman"/>
                <w:sz w:val="18"/>
                <w:szCs w:val="18"/>
                <w:lang w:val="en-GB"/>
              </w:rPr>
            </w:pPr>
            <w:r w:rsidRPr="00812529">
              <w:rPr>
                <w:rFonts w:cs="Times New Roman"/>
                <w:b/>
                <w:sz w:val="18"/>
                <w:szCs w:val="18"/>
                <w:lang w:val="en-GB"/>
              </w:rPr>
              <w:t>Prosecutorial Contact Points</w:t>
            </w:r>
            <w:r w:rsidRPr="00812529">
              <w:rPr>
                <w:rFonts w:cs="Times New Roman"/>
                <w:sz w:val="18"/>
                <w:szCs w:val="18"/>
                <w:lang w:val="en-GB"/>
              </w:rPr>
              <w:t xml:space="preserve"> (Designated by each participant, with the task of facilitating judicial cooperation within SEEPAG, as well as providing assistance to its operations)</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3"/>
              </w:numPr>
              <w:spacing w:before="0" w:line="20" w:lineRule="atLeast"/>
              <w:ind w:left="360"/>
              <w:rPr>
                <w:rFonts w:cs="Times New Roman"/>
                <w:b/>
                <w:sz w:val="18"/>
                <w:szCs w:val="18"/>
                <w:lang w:val="en-GB"/>
              </w:rPr>
            </w:pPr>
            <w:r w:rsidRPr="00812529">
              <w:rPr>
                <w:rFonts w:cs="Times New Roman"/>
                <w:b/>
                <w:sz w:val="18"/>
                <w:szCs w:val="18"/>
                <w:lang w:val="en-GB"/>
              </w:rPr>
              <w:t>SEEPAG Secretariat</w:t>
            </w:r>
          </w:p>
        </w:tc>
        <w:tc>
          <w:tcPr>
            <w:tcW w:w="3792" w:type="dxa"/>
          </w:tcPr>
          <w:p w:rsidR="00283C44" w:rsidRPr="00812529" w:rsidRDefault="00283C44" w:rsidP="00B41F1B">
            <w:pPr>
              <w:pStyle w:val="NoSpacing"/>
              <w:spacing w:line="20" w:lineRule="atLeast"/>
              <w:rPr>
                <w:rFonts w:cs="Times New Roman"/>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 xml:space="preserve">SEEPAG is an international mechanism of judicial cooperation, formed by the representatives of the judicial authorities from the SEE region with an express intention of facilitating cooperation in significant trans-border crime investigations and cases. SEEPAG functions under the auspices of SELEC.  </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sz w:val="18"/>
                <w:szCs w:val="18"/>
              </w:rPr>
            </w:pPr>
            <w:r w:rsidRPr="00812529">
              <w:rPr>
                <w:rFonts w:cs="Times New Roman"/>
                <w:b w:val="0"/>
                <w:sz w:val="18"/>
                <w:szCs w:val="18"/>
              </w:rPr>
              <w:t xml:space="preserve">SEEPAG seeks to significantly increase the capacity of individual participants to suppress, </w:t>
            </w:r>
            <w:r w:rsidRPr="00812529">
              <w:rPr>
                <w:rFonts w:cs="Times New Roman"/>
                <w:b w:val="0"/>
                <w:sz w:val="18"/>
                <w:szCs w:val="18"/>
              </w:rPr>
              <w:lastRenderedPageBreak/>
              <w:t>investigate and prosecute serious trans-border crimes.</w:t>
            </w:r>
          </w:p>
        </w:tc>
        <w:tc>
          <w:tcPr>
            <w:tcW w:w="3402" w:type="dxa"/>
          </w:tcPr>
          <w:p w:rsidR="00331150" w:rsidRPr="00812529" w:rsidRDefault="00331150"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Support to participants at the prosecutorial level to enhance coordination in preventing and combating crime, including serious and organi</w:t>
            </w:r>
            <w:r w:rsidR="009A23A7" w:rsidRPr="00812529">
              <w:rPr>
                <w:rFonts w:cs="Times New Roman"/>
                <w:sz w:val="18"/>
                <w:szCs w:val="18"/>
                <w:lang w:val="en-GB"/>
              </w:rPr>
              <w:t>s</w:t>
            </w:r>
            <w:r w:rsidRPr="00812529">
              <w:rPr>
                <w:rFonts w:cs="Times New Roman"/>
                <w:sz w:val="18"/>
                <w:szCs w:val="18"/>
                <w:lang w:val="en-GB"/>
              </w:rPr>
              <w:t xml:space="preserve">ed crime, where such crime involves or appears to involve an element of trans-border activity. </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Southeast Europe Police Chiefs Association (SEPCA)</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Headquarters:</w:t>
            </w:r>
            <w:r w:rsidRPr="00812529">
              <w:rPr>
                <w:rFonts w:cs="Times New Roman"/>
                <w:i/>
                <w:sz w:val="18"/>
                <w:szCs w:val="18"/>
                <w:lang w:val="en-GB"/>
              </w:rPr>
              <w:t xml:space="preserve"> Sofia</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2002</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www.sepca-see.eu</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35"/>
              </w:numPr>
              <w:spacing w:before="0" w:line="20" w:lineRule="atLeast"/>
              <w:ind w:left="360"/>
              <w:rPr>
                <w:rFonts w:cs="Times New Roman"/>
                <w:sz w:val="18"/>
                <w:szCs w:val="18"/>
                <w:lang w:val="en-GB"/>
              </w:rPr>
            </w:pPr>
            <w:r w:rsidRPr="00812529">
              <w:rPr>
                <w:rFonts w:cs="Times New Roman"/>
                <w:b/>
                <w:sz w:val="18"/>
                <w:szCs w:val="18"/>
                <w:lang w:val="en-GB"/>
              </w:rPr>
              <w:t xml:space="preserve">General Assembly </w:t>
            </w:r>
            <w:r w:rsidRPr="00812529">
              <w:rPr>
                <w:rFonts w:cs="Times New Roman"/>
                <w:sz w:val="18"/>
                <w:szCs w:val="18"/>
                <w:lang w:val="en-GB"/>
              </w:rPr>
              <w:t>(Coordinates, controls SEPCA projects and adopts final reports. Meets twice a year - Annual Meeting and Annual Coordination Meeting)</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5"/>
              </w:numPr>
              <w:spacing w:before="0" w:line="20" w:lineRule="atLeast"/>
              <w:ind w:left="360"/>
              <w:rPr>
                <w:rFonts w:cs="Times New Roman"/>
                <w:sz w:val="18"/>
                <w:szCs w:val="18"/>
                <w:lang w:val="en-GB"/>
              </w:rPr>
            </w:pPr>
            <w:r w:rsidRPr="00812529">
              <w:rPr>
                <w:rFonts w:cs="Times New Roman"/>
                <w:b/>
                <w:sz w:val="18"/>
                <w:szCs w:val="18"/>
                <w:lang w:val="en-GB"/>
              </w:rPr>
              <w:t xml:space="preserve">Executive Board </w:t>
            </w:r>
            <w:r w:rsidRPr="00812529">
              <w:rPr>
                <w:rFonts w:cs="Times New Roman"/>
                <w:sz w:val="18"/>
                <w:szCs w:val="18"/>
                <w:lang w:val="en-GB"/>
              </w:rPr>
              <w:t>(Invites and presides over General Assembly meetings. In addition to General Assembly meetings, gets together on a need-basis during the year)</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5"/>
              </w:numPr>
              <w:spacing w:before="0" w:line="20" w:lineRule="atLeast"/>
              <w:ind w:left="360"/>
              <w:rPr>
                <w:rFonts w:cs="Times New Roman"/>
                <w:sz w:val="18"/>
                <w:szCs w:val="18"/>
                <w:lang w:val="en-GB"/>
              </w:rPr>
            </w:pPr>
            <w:r w:rsidRPr="00812529">
              <w:rPr>
                <w:rFonts w:cs="Times New Roman"/>
                <w:b/>
                <w:sz w:val="18"/>
                <w:szCs w:val="18"/>
                <w:lang w:val="en-GB"/>
              </w:rPr>
              <w:t xml:space="preserve">Executive Director </w:t>
            </w:r>
            <w:r w:rsidRPr="00812529">
              <w:rPr>
                <w:rFonts w:cs="Times New Roman"/>
                <w:sz w:val="18"/>
                <w:szCs w:val="18"/>
                <w:lang w:val="en-GB"/>
              </w:rPr>
              <w:t>(Responsible for establishing and carrying out projects as well as for supervision of the projects budget)</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35"/>
              </w:numPr>
              <w:spacing w:before="0" w:line="20" w:lineRule="atLeast"/>
              <w:ind w:left="360"/>
              <w:rPr>
                <w:rFonts w:cs="Times New Roman"/>
                <w:b/>
                <w:sz w:val="18"/>
                <w:szCs w:val="18"/>
                <w:lang w:val="en-GB"/>
              </w:rPr>
            </w:pPr>
            <w:r w:rsidRPr="00812529">
              <w:rPr>
                <w:rFonts w:cs="Times New Roman"/>
                <w:b/>
                <w:sz w:val="18"/>
                <w:szCs w:val="18"/>
                <w:lang w:val="en-GB"/>
              </w:rPr>
              <w:t>SEPCA Secretariat</w:t>
            </w:r>
          </w:p>
          <w:p w:rsidR="00283C44" w:rsidRPr="00812529" w:rsidRDefault="00283C44" w:rsidP="00B41F1B">
            <w:pPr>
              <w:spacing w:before="0" w:line="20" w:lineRule="atLeast"/>
              <w:rPr>
                <w:rFonts w:cs="Times New Roman"/>
                <w:sz w:val="18"/>
                <w:szCs w:val="18"/>
                <w:lang w:val="en-GB"/>
              </w:rPr>
            </w:pPr>
          </w:p>
        </w:tc>
        <w:tc>
          <w:tcPr>
            <w:tcW w:w="3792" w:type="dxa"/>
          </w:tcPr>
          <w:p w:rsidR="00331150" w:rsidRPr="00812529" w:rsidRDefault="00331150" w:rsidP="00B41F1B">
            <w:pPr>
              <w:pStyle w:val="NoSpacing"/>
              <w:spacing w:line="20" w:lineRule="atLeast"/>
              <w:rPr>
                <w:rFonts w:cs="Times New Roman"/>
                <w:sz w:val="18"/>
                <w:szCs w:val="18"/>
              </w:rPr>
            </w:pPr>
          </w:p>
          <w:p w:rsidR="00283C44" w:rsidRPr="00812529" w:rsidRDefault="00283C44" w:rsidP="00326E1A">
            <w:pPr>
              <w:pStyle w:val="NoSpacing"/>
              <w:spacing w:line="20" w:lineRule="atLeast"/>
              <w:rPr>
                <w:rFonts w:cs="Times New Roman"/>
                <w:b w:val="0"/>
                <w:sz w:val="18"/>
                <w:szCs w:val="18"/>
              </w:rPr>
            </w:pPr>
            <w:r w:rsidRPr="00812529">
              <w:rPr>
                <w:rFonts w:cs="Times New Roman"/>
                <w:b w:val="0"/>
                <w:sz w:val="18"/>
                <w:szCs w:val="18"/>
              </w:rPr>
              <w:t xml:space="preserve">SEPCA is an association of police directors that supports its participants in their efforts </w:t>
            </w:r>
            <w:r w:rsidR="00326E1A">
              <w:rPr>
                <w:rFonts w:cs="Times New Roman"/>
                <w:b w:val="0"/>
                <w:sz w:val="18"/>
                <w:szCs w:val="18"/>
              </w:rPr>
              <w:t>regarding</w:t>
            </w:r>
            <w:r w:rsidRPr="00812529">
              <w:rPr>
                <w:rFonts w:cs="Times New Roman"/>
                <w:b w:val="0"/>
                <w:sz w:val="18"/>
                <w:szCs w:val="18"/>
              </w:rPr>
              <w:t xml:space="preserve"> police reform. The mission is to provide a secure and safe environment for the citizens in the SEE region, enhance effective and democratic police services in SEPCA participants and prevent and fight all forms of serious crime and terrorism in the region.</w:t>
            </w:r>
          </w:p>
        </w:tc>
        <w:tc>
          <w:tcPr>
            <w:tcW w:w="3402" w:type="dxa"/>
          </w:tcPr>
          <w:p w:rsidR="00331150" w:rsidRPr="00812529" w:rsidRDefault="00331150"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Contributing to regional cooperation in security area by promoting police reforms aimed at providing safe environment for the people in SEE region.</w:t>
            </w:r>
          </w:p>
        </w:tc>
      </w:tr>
      <w:tr w:rsidR="00283C44" w:rsidRPr="00812529" w:rsidTr="00CD666E">
        <w:trPr>
          <w:trHeight w:val="2678"/>
        </w:trPr>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The Police Cooperation Convention for Southeast Europe (PCC SEE)</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Ljubljana</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b/>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2006 (entered into force in 2007)</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www.pccseesecretariat.si</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34"/>
              </w:numPr>
              <w:spacing w:before="0" w:line="20" w:lineRule="atLeast"/>
              <w:ind w:left="360"/>
              <w:rPr>
                <w:rFonts w:cs="Times New Roman"/>
                <w:sz w:val="18"/>
                <w:szCs w:val="18"/>
                <w:lang w:val="en-GB"/>
              </w:rPr>
            </w:pPr>
            <w:r w:rsidRPr="00812529">
              <w:rPr>
                <w:rFonts w:cs="Times New Roman"/>
                <w:b/>
                <w:sz w:val="18"/>
                <w:szCs w:val="18"/>
                <w:lang w:val="en-GB"/>
              </w:rPr>
              <w:t>Chairmanship</w:t>
            </w:r>
            <w:r w:rsidRPr="00812529">
              <w:rPr>
                <w:rFonts w:cs="Times New Roman"/>
                <w:sz w:val="18"/>
                <w:szCs w:val="18"/>
                <w:lang w:val="en-GB"/>
              </w:rPr>
              <w:t xml:space="preserve"> (Strategic and practical priorities for the full implementation of the SEEPAG are defined by the rotating trio chairmanship for the period of 18 months)</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4"/>
              </w:numPr>
              <w:spacing w:before="0" w:line="20" w:lineRule="atLeast"/>
              <w:ind w:left="360"/>
              <w:rPr>
                <w:rFonts w:cs="Times New Roman"/>
                <w:sz w:val="18"/>
                <w:szCs w:val="18"/>
                <w:lang w:val="en-GB"/>
              </w:rPr>
            </w:pPr>
            <w:r w:rsidRPr="00812529">
              <w:rPr>
                <w:rFonts w:cs="Times New Roman"/>
                <w:b/>
                <w:sz w:val="18"/>
                <w:szCs w:val="18"/>
                <w:lang w:val="en-GB"/>
              </w:rPr>
              <w:t xml:space="preserve">Committee of Ministers </w:t>
            </w:r>
            <w:r w:rsidRPr="00812529">
              <w:rPr>
                <w:rFonts w:cs="Times New Roman"/>
                <w:sz w:val="18"/>
                <w:szCs w:val="18"/>
                <w:lang w:val="en-GB"/>
              </w:rPr>
              <w:t>(Decides unanimously on the interpretation, implementation and application of the Convention)</w:t>
            </w:r>
          </w:p>
          <w:p w:rsidR="00283C44" w:rsidRPr="00812529" w:rsidRDefault="00283C44" w:rsidP="00B41F1B">
            <w:pPr>
              <w:spacing w:before="0" w:line="20" w:lineRule="atLeast"/>
              <w:rPr>
                <w:rFonts w:cs="Times New Roman"/>
                <w:sz w:val="18"/>
                <w:szCs w:val="18"/>
                <w:lang w:val="en-GB"/>
              </w:rPr>
            </w:pPr>
          </w:p>
          <w:p w:rsidR="001735D2" w:rsidRPr="00812529" w:rsidRDefault="00283C44" w:rsidP="00C1031A">
            <w:pPr>
              <w:pStyle w:val="ListParagraph"/>
              <w:numPr>
                <w:ilvl w:val="0"/>
                <w:numId w:val="34"/>
              </w:numPr>
              <w:spacing w:before="0" w:line="20" w:lineRule="atLeast"/>
              <w:ind w:left="360"/>
              <w:rPr>
                <w:rFonts w:cs="Times New Roman"/>
                <w:sz w:val="18"/>
                <w:szCs w:val="18"/>
                <w:lang w:val="en-GB"/>
              </w:rPr>
            </w:pPr>
            <w:r w:rsidRPr="00812529">
              <w:rPr>
                <w:rFonts w:cs="Times New Roman"/>
                <w:b/>
                <w:sz w:val="18"/>
                <w:szCs w:val="18"/>
                <w:lang w:val="en-GB"/>
              </w:rPr>
              <w:t>Expert Working Group</w:t>
            </w:r>
            <w:r w:rsidRPr="00812529">
              <w:rPr>
                <w:rFonts w:cs="Times New Roman"/>
                <w:sz w:val="18"/>
                <w:szCs w:val="18"/>
                <w:lang w:val="en-GB"/>
              </w:rPr>
              <w:t xml:space="preserve"> (Observes the application and implementation of the PCC</w:t>
            </w:r>
            <w:r w:rsidR="00401FF7">
              <w:rPr>
                <w:rFonts w:cs="Times New Roman"/>
                <w:sz w:val="18"/>
                <w:szCs w:val="18"/>
                <w:lang w:val="en-GB"/>
              </w:rPr>
              <w:t xml:space="preserve"> </w:t>
            </w:r>
            <w:r w:rsidRPr="00812529">
              <w:rPr>
                <w:rFonts w:cs="Times New Roman"/>
                <w:sz w:val="18"/>
                <w:szCs w:val="18"/>
                <w:lang w:val="en-GB"/>
              </w:rPr>
              <w:t xml:space="preserve">SEE and makes recommendations to the Committee of Ministers. To date, the </w:t>
            </w:r>
            <w:r w:rsidRPr="00812529">
              <w:rPr>
                <w:rFonts w:cs="Times New Roman"/>
                <w:sz w:val="18"/>
                <w:szCs w:val="18"/>
                <w:lang w:val="en-GB"/>
              </w:rPr>
              <w:lastRenderedPageBreak/>
              <w:t xml:space="preserve">Ad Hoc Working Group on Data Protection; and the Thematic Working Groups on Police Education and Training, on the Exchange of Information Regarding Fake and Forged Travel Documents, on the Surveillance Expert Network for Southeast Europe, on JIT Expert Network for Southeast Europe and on </w:t>
            </w:r>
            <w:r w:rsidR="007E4964" w:rsidRPr="00812529">
              <w:rPr>
                <w:rFonts w:cs="Times New Roman"/>
                <w:sz w:val="18"/>
                <w:szCs w:val="18"/>
                <w:lang w:val="en-GB"/>
              </w:rPr>
              <w:t>Harmoni</w:t>
            </w:r>
            <w:r w:rsidR="009A23A7" w:rsidRPr="00812529">
              <w:rPr>
                <w:rFonts w:cs="Times New Roman"/>
                <w:sz w:val="18"/>
                <w:szCs w:val="18"/>
                <w:lang w:val="en-GB"/>
              </w:rPr>
              <w:t>s</w:t>
            </w:r>
            <w:r w:rsidR="007E4964" w:rsidRPr="00812529">
              <w:rPr>
                <w:rFonts w:cs="Times New Roman"/>
                <w:sz w:val="18"/>
                <w:szCs w:val="18"/>
                <w:lang w:val="en-GB"/>
              </w:rPr>
              <w:t>ation</w:t>
            </w:r>
            <w:r w:rsidRPr="00812529">
              <w:rPr>
                <w:rFonts w:cs="Times New Roman"/>
                <w:sz w:val="18"/>
                <w:szCs w:val="18"/>
                <w:lang w:val="en-GB"/>
              </w:rPr>
              <w:t xml:space="preserve"> and Improvement of Telecommunications among the Contracting Parties, as well as the Network on Countering Terrorism have been established and meet periodically to facilitate the implementation of specific provisions)</w:t>
            </w:r>
            <w:r w:rsidR="009077D7" w:rsidRPr="00812529">
              <w:rPr>
                <w:rFonts w:cs="Times New Roman"/>
                <w:sz w:val="18"/>
                <w:szCs w:val="18"/>
                <w:lang w:val="en-GB"/>
              </w:rPr>
              <w:t xml:space="preserve"> </w:t>
            </w:r>
          </w:p>
          <w:p w:rsidR="001735D2" w:rsidRPr="00812529" w:rsidRDefault="001735D2" w:rsidP="001735D2">
            <w:pPr>
              <w:pStyle w:val="ListParagraph"/>
              <w:numPr>
                <w:ilvl w:val="0"/>
                <w:numId w:val="0"/>
              </w:numPr>
              <w:ind w:left="357"/>
              <w:rPr>
                <w:rFonts w:cs="Times New Roman"/>
                <w:b/>
                <w:sz w:val="18"/>
                <w:szCs w:val="18"/>
                <w:lang w:val="en-GB"/>
              </w:rPr>
            </w:pPr>
          </w:p>
          <w:p w:rsidR="00283C44" w:rsidRPr="00812529" w:rsidRDefault="009077D7" w:rsidP="00C1031A">
            <w:pPr>
              <w:pStyle w:val="ListParagraph"/>
              <w:numPr>
                <w:ilvl w:val="0"/>
                <w:numId w:val="34"/>
              </w:numPr>
              <w:spacing w:before="0" w:line="20" w:lineRule="atLeast"/>
              <w:ind w:left="360"/>
              <w:rPr>
                <w:rFonts w:cs="Times New Roman"/>
                <w:sz w:val="18"/>
                <w:szCs w:val="18"/>
                <w:lang w:val="en-GB"/>
              </w:rPr>
            </w:pPr>
            <w:r w:rsidRPr="00812529">
              <w:rPr>
                <w:rFonts w:cs="Times New Roman"/>
                <w:b/>
                <w:sz w:val="18"/>
                <w:szCs w:val="18"/>
                <w:lang w:val="en-GB"/>
              </w:rPr>
              <w:t>PCC</w:t>
            </w:r>
            <w:r w:rsidR="00401FF7">
              <w:rPr>
                <w:rFonts w:cs="Times New Roman"/>
                <w:b/>
                <w:sz w:val="18"/>
                <w:szCs w:val="18"/>
                <w:lang w:val="en-GB"/>
              </w:rPr>
              <w:t xml:space="preserve"> </w:t>
            </w:r>
            <w:r w:rsidRPr="00812529">
              <w:rPr>
                <w:rFonts w:cs="Times New Roman"/>
                <w:b/>
                <w:sz w:val="18"/>
                <w:szCs w:val="18"/>
                <w:lang w:val="en-GB"/>
              </w:rPr>
              <w:t>SEE Secretariat</w:t>
            </w:r>
          </w:p>
        </w:tc>
        <w:tc>
          <w:tcPr>
            <w:tcW w:w="3792" w:type="dxa"/>
          </w:tcPr>
          <w:p w:rsidR="00283C44" w:rsidRPr="00812529" w:rsidRDefault="00283C44" w:rsidP="00B41F1B">
            <w:pPr>
              <w:pStyle w:val="NoSpacing"/>
              <w:spacing w:line="20" w:lineRule="atLeast"/>
              <w:rPr>
                <w:rFonts w:cs="Times New Roman"/>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aim of the PCC SEE is to adopt Schengen standards through the conclusion of a multilateral convention for the improvement of strategic police collaboration in the SEE region.</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D80EC3">
            <w:pPr>
              <w:pStyle w:val="NoSpacing"/>
              <w:spacing w:line="20" w:lineRule="atLeast"/>
              <w:rPr>
                <w:rFonts w:cs="Times New Roman"/>
                <w:sz w:val="18"/>
                <w:szCs w:val="18"/>
              </w:rPr>
            </w:pPr>
            <w:r w:rsidRPr="00812529">
              <w:rPr>
                <w:rFonts w:cs="Times New Roman"/>
                <w:b w:val="0"/>
                <w:sz w:val="18"/>
                <w:szCs w:val="18"/>
              </w:rPr>
              <w:t xml:space="preserve">The Convention envisages modern forms of cooperation among the Contracting Parties, such as joint threat analysis, liaison officers, hot pursuit, witness protection, cross-border surveillance, controlled delivery, undercover investigations to investigate crimes and to prevent criminal offences, transmission and comparison of DNA profiles and other identification material, technical measures for facilitating trans-border cooperation, border search operations, mixed analysis working </w:t>
            </w:r>
            <w:r w:rsidRPr="00812529">
              <w:rPr>
                <w:rFonts w:cs="Times New Roman"/>
                <w:b w:val="0"/>
                <w:sz w:val="18"/>
                <w:szCs w:val="18"/>
              </w:rPr>
              <w:lastRenderedPageBreak/>
              <w:t xml:space="preserve">groups, joint investigation teams, mixed patrols along the state border and cooperation in common </w:t>
            </w:r>
            <w:r w:rsidR="007E4964" w:rsidRPr="00812529">
              <w:rPr>
                <w:rFonts w:cs="Times New Roman"/>
                <w:b w:val="0"/>
                <w:sz w:val="18"/>
                <w:szCs w:val="18"/>
              </w:rPr>
              <w:t>centr</w:t>
            </w:r>
            <w:r w:rsidR="00D80EC3">
              <w:rPr>
                <w:rFonts w:cs="Times New Roman"/>
                <w:b w:val="0"/>
                <w:sz w:val="18"/>
                <w:szCs w:val="18"/>
              </w:rPr>
              <w:t>e</w:t>
            </w:r>
            <w:r w:rsidR="007E4964" w:rsidRPr="00812529">
              <w:rPr>
                <w:rFonts w:cs="Times New Roman"/>
                <w:b w:val="0"/>
                <w:sz w:val="18"/>
                <w:szCs w:val="18"/>
              </w:rPr>
              <w:t>s</w:t>
            </w:r>
            <w:r w:rsidRPr="00812529">
              <w:rPr>
                <w:rFonts w:cs="Times New Roman"/>
                <w:b w:val="0"/>
                <w:sz w:val="18"/>
                <w:szCs w:val="18"/>
              </w:rPr>
              <w:t>.</w:t>
            </w:r>
            <w:r w:rsidRPr="00812529">
              <w:rPr>
                <w:rFonts w:cs="Times New Roman"/>
                <w:sz w:val="18"/>
                <w:szCs w:val="18"/>
              </w:rPr>
              <w:t xml:space="preserve"> </w:t>
            </w:r>
          </w:p>
        </w:tc>
        <w:tc>
          <w:tcPr>
            <w:tcW w:w="3402" w:type="dxa"/>
          </w:tcPr>
          <w:p w:rsidR="00331150" w:rsidRPr="00812529" w:rsidRDefault="00331150"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Contributing to closer practical cooperation of national law enforcement agencies in SEE, especially in countering corruption, organi</w:t>
            </w:r>
            <w:r w:rsidR="009A23A7" w:rsidRPr="00812529">
              <w:rPr>
                <w:rFonts w:cs="Times New Roman"/>
                <w:sz w:val="18"/>
                <w:szCs w:val="18"/>
                <w:lang w:val="en-GB"/>
              </w:rPr>
              <w:t>s</w:t>
            </w:r>
            <w:r w:rsidRPr="00812529">
              <w:rPr>
                <w:rFonts w:cs="Times New Roman"/>
                <w:sz w:val="18"/>
                <w:szCs w:val="18"/>
                <w:lang w:val="en-GB"/>
              </w:rPr>
              <w:t>ed crime, radicali</w:t>
            </w:r>
            <w:r w:rsidR="009A23A7" w:rsidRPr="00812529">
              <w:rPr>
                <w:rFonts w:cs="Times New Roman"/>
                <w:sz w:val="18"/>
                <w:szCs w:val="18"/>
                <w:lang w:val="en-GB"/>
              </w:rPr>
              <w:t>s</w:t>
            </w:r>
            <w:r w:rsidRPr="00812529">
              <w:rPr>
                <w:rFonts w:cs="Times New Roman"/>
                <w:sz w:val="18"/>
                <w:szCs w:val="18"/>
                <w:lang w:val="en-GB"/>
              </w:rPr>
              <w:t xml:space="preserve">ation and violent extremism leading to terrorism. </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 xml:space="preserve">Southeast European </w:t>
            </w:r>
            <w:r w:rsidR="007E4964" w:rsidRPr="00812529">
              <w:rPr>
                <w:rFonts w:cs="Times New Roman"/>
                <w:b/>
                <w:sz w:val="18"/>
                <w:szCs w:val="18"/>
                <w:lang w:val="en-GB"/>
              </w:rPr>
              <w:t>Defen</w:t>
            </w:r>
            <w:r w:rsidR="000B5479" w:rsidRPr="00812529">
              <w:rPr>
                <w:rFonts w:cs="Times New Roman"/>
                <w:b/>
                <w:sz w:val="18"/>
                <w:szCs w:val="18"/>
                <w:lang w:val="en-GB"/>
              </w:rPr>
              <w:t>c</w:t>
            </w:r>
            <w:r w:rsidR="007E4964" w:rsidRPr="00812529">
              <w:rPr>
                <w:rFonts w:cs="Times New Roman"/>
                <w:b/>
                <w:sz w:val="18"/>
                <w:szCs w:val="18"/>
                <w:lang w:val="en-GB"/>
              </w:rPr>
              <w:t>e</w:t>
            </w:r>
            <w:r w:rsidRPr="00812529">
              <w:rPr>
                <w:rFonts w:cs="Times New Roman"/>
                <w:b/>
                <w:sz w:val="18"/>
                <w:szCs w:val="18"/>
                <w:lang w:val="en-GB"/>
              </w:rPr>
              <w:t xml:space="preserve"> Ministerial Process (SEDM)</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Headquarters:</w:t>
            </w:r>
            <w:r w:rsidRPr="00812529">
              <w:rPr>
                <w:rFonts w:cs="Times New Roman"/>
                <w:i/>
                <w:sz w:val="18"/>
                <w:szCs w:val="18"/>
                <w:lang w:val="en-GB"/>
              </w:rPr>
              <w:t xml:space="preserve"> Rotating</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1996</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www.sedmprocess.org</w:t>
            </w:r>
          </w:p>
          <w:p w:rsidR="00283C44" w:rsidRPr="00812529" w:rsidRDefault="00283C44" w:rsidP="00B41F1B">
            <w:pPr>
              <w:spacing w:before="0" w:line="20" w:lineRule="atLeast"/>
              <w:rPr>
                <w:rFonts w:cs="Times New Roman"/>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40"/>
              </w:numPr>
              <w:spacing w:before="0" w:line="20" w:lineRule="atLeast"/>
              <w:ind w:left="360"/>
              <w:rPr>
                <w:rFonts w:cs="Times New Roman"/>
                <w:b/>
                <w:sz w:val="18"/>
                <w:szCs w:val="18"/>
                <w:lang w:val="en-GB"/>
              </w:rPr>
            </w:pPr>
            <w:r w:rsidRPr="00812529">
              <w:rPr>
                <w:rFonts w:cs="Times New Roman"/>
                <w:b/>
                <w:sz w:val="18"/>
                <w:szCs w:val="18"/>
                <w:lang w:val="en-GB"/>
              </w:rPr>
              <w:t xml:space="preserve">Political-Military High Level Meetings </w:t>
            </w:r>
            <w:r w:rsidRPr="004A0017">
              <w:rPr>
                <w:rFonts w:cs="Times New Roman"/>
                <w:sz w:val="18"/>
                <w:szCs w:val="18"/>
                <w:lang w:val="en-GB"/>
              </w:rPr>
              <w:t>(</w:t>
            </w:r>
            <w:r w:rsidRPr="00812529">
              <w:rPr>
                <w:rFonts w:cs="Times New Roman"/>
                <w:sz w:val="18"/>
                <w:szCs w:val="18"/>
                <w:lang w:val="en-GB"/>
              </w:rPr>
              <w:t xml:space="preserve">Ministers of </w:t>
            </w:r>
            <w:r w:rsidR="007E4964" w:rsidRPr="00812529">
              <w:rPr>
                <w:rFonts w:cs="Times New Roman"/>
                <w:sz w:val="18"/>
                <w:szCs w:val="18"/>
                <w:lang w:val="en-GB"/>
              </w:rPr>
              <w:t>Defen</w:t>
            </w:r>
            <w:r w:rsidR="000B5479" w:rsidRPr="00812529">
              <w:rPr>
                <w:rFonts w:cs="Times New Roman"/>
                <w:sz w:val="18"/>
                <w:szCs w:val="18"/>
                <w:lang w:val="en-GB"/>
              </w:rPr>
              <w:t>c</w:t>
            </w:r>
            <w:r w:rsidR="007E4964" w:rsidRPr="00812529">
              <w:rPr>
                <w:rFonts w:cs="Times New Roman"/>
                <w:sz w:val="18"/>
                <w:szCs w:val="18"/>
                <w:lang w:val="en-GB"/>
              </w:rPr>
              <w:t>e</w:t>
            </w:r>
            <w:r w:rsidRPr="00812529">
              <w:rPr>
                <w:rFonts w:cs="Times New Roman"/>
                <w:sz w:val="18"/>
                <w:szCs w:val="18"/>
                <w:lang w:val="en-GB"/>
              </w:rPr>
              <w:t xml:space="preserve"> - MOD and Deputy Chiefs of </w:t>
            </w:r>
            <w:r w:rsidR="007E4964" w:rsidRPr="00812529">
              <w:rPr>
                <w:rFonts w:cs="Times New Roman"/>
                <w:sz w:val="18"/>
                <w:szCs w:val="18"/>
                <w:lang w:val="en-GB"/>
              </w:rPr>
              <w:t>Defen</w:t>
            </w:r>
            <w:r w:rsidR="000B5479" w:rsidRPr="00812529">
              <w:rPr>
                <w:rFonts w:cs="Times New Roman"/>
                <w:sz w:val="18"/>
                <w:szCs w:val="18"/>
                <w:lang w:val="en-GB"/>
              </w:rPr>
              <w:t>c</w:t>
            </w:r>
            <w:r w:rsidR="007E4964" w:rsidRPr="00812529">
              <w:rPr>
                <w:rFonts w:cs="Times New Roman"/>
                <w:sz w:val="18"/>
                <w:szCs w:val="18"/>
                <w:lang w:val="en-GB"/>
              </w:rPr>
              <w:t>e</w:t>
            </w:r>
            <w:r w:rsidRPr="00812529">
              <w:rPr>
                <w:rFonts w:cs="Times New Roman"/>
                <w:sz w:val="18"/>
                <w:szCs w:val="18"/>
                <w:lang w:val="en-GB"/>
              </w:rPr>
              <w:t xml:space="preserve"> Meetings - DCHOD)</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40"/>
              </w:numPr>
              <w:spacing w:before="0" w:line="20" w:lineRule="atLeast"/>
              <w:ind w:left="360"/>
              <w:rPr>
                <w:rFonts w:cs="Times New Roman"/>
                <w:sz w:val="18"/>
                <w:szCs w:val="18"/>
                <w:lang w:val="en-GB"/>
              </w:rPr>
            </w:pPr>
            <w:r w:rsidRPr="00812529">
              <w:rPr>
                <w:rFonts w:cs="Times New Roman"/>
                <w:b/>
                <w:sz w:val="18"/>
                <w:szCs w:val="18"/>
                <w:lang w:val="en-GB"/>
              </w:rPr>
              <w:t>SEDM Coordination Committee SEDM-CC</w:t>
            </w:r>
            <w:r w:rsidRPr="00812529">
              <w:rPr>
                <w:rFonts w:cs="Times New Roman"/>
                <w:sz w:val="18"/>
                <w:szCs w:val="18"/>
                <w:lang w:val="en-GB"/>
              </w:rPr>
              <w:t xml:space="preserve"> (Its function is to coordinate, manage, propose, endorse, supervise and implement all SEDM initiatives and activities beyond the scope of the Politico-Military Steering Committee-PMSC, whose duties and responsibilities are descripted by MPFSEE Agreement. SEDM-CC is constituted as a body with equal participation. Each participant nominates a delegation, headed by a senior representative)</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40"/>
              </w:numPr>
              <w:spacing w:before="0" w:line="20" w:lineRule="atLeast"/>
              <w:ind w:left="360"/>
              <w:rPr>
                <w:rFonts w:cs="Times New Roman"/>
                <w:sz w:val="18"/>
                <w:szCs w:val="18"/>
                <w:lang w:val="en-GB"/>
              </w:rPr>
            </w:pPr>
            <w:r w:rsidRPr="00812529">
              <w:rPr>
                <w:rFonts w:cs="Times New Roman"/>
                <w:b/>
                <w:sz w:val="18"/>
                <w:szCs w:val="18"/>
                <w:lang w:val="en-GB"/>
              </w:rPr>
              <w:t xml:space="preserve">SEDM-CC Chairperson </w:t>
            </w:r>
            <w:r w:rsidRPr="00812529">
              <w:rPr>
                <w:rFonts w:cs="Times New Roman"/>
                <w:sz w:val="18"/>
                <w:szCs w:val="18"/>
                <w:lang w:val="en-GB"/>
              </w:rPr>
              <w:t xml:space="preserve">(Appointed by the Chairing Nation, Chairperson presides </w:t>
            </w:r>
            <w:r w:rsidRPr="00812529">
              <w:rPr>
                <w:rFonts w:cs="Times New Roman"/>
                <w:sz w:val="18"/>
                <w:szCs w:val="18"/>
                <w:lang w:val="en-GB"/>
              </w:rPr>
              <w:lastRenderedPageBreak/>
              <w:t>over all meetings and submit</w:t>
            </w:r>
            <w:r w:rsidR="0007029D">
              <w:rPr>
                <w:rFonts w:cs="Times New Roman"/>
                <w:sz w:val="18"/>
                <w:szCs w:val="18"/>
                <w:lang w:val="en-GB"/>
              </w:rPr>
              <w:t>s</w:t>
            </w:r>
            <w:r w:rsidRPr="00812529">
              <w:rPr>
                <w:rFonts w:cs="Times New Roman"/>
                <w:sz w:val="18"/>
                <w:szCs w:val="18"/>
                <w:lang w:val="en-GB"/>
              </w:rPr>
              <w:t xml:space="preserve"> SEDM-CC documents to MOD or DCHOD)</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40"/>
              </w:numPr>
              <w:spacing w:before="0" w:line="20" w:lineRule="atLeast"/>
              <w:ind w:left="360"/>
              <w:rPr>
                <w:rFonts w:cs="Times New Roman"/>
                <w:sz w:val="18"/>
                <w:szCs w:val="18"/>
                <w:lang w:val="en-GB"/>
              </w:rPr>
            </w:pPr>
            <w:r w:rsidRPr="00812529">
              <w:rPr>
                <w:rFonts w:cs="Times New Roman"/>
                <w:b/>
                <w:sz w:val="18"/>
                <w:szCs w:val="18"/>
                <w:lang w:val="en-GB"/>
              </w:rPr>
              <w:t xml:space="preserve">SEDM-CC Secretariat </w:t>
            </w:r>
            <w:r w:rsidRPr="00812529">
              <w:rPr>
                <w:rFonts w:cs="Times New Roman"/>
                <w:sz w:val="18"/>
                <w:szCs w:val="18"/>
                <w:lang w:val="en-GB"/>
              </w:rPr>
              <w:t>(The participant holding the Chairmanship takes over the responsibility of the SEDM-CC Secretariat)</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 xml:space="preserve">SEDM represents a process of cooperation among the Ministries of </w:t>
            </w:r>
            <w:r w:rsidR="007E4964" w:rsidRPr="00812529">
              <w:rPr>
                <w:rFonts w:cs="Times New Roman"/>
                <w:b w:val="0"/>
                <w:sz w:val="18"/>
                <w:szCs w:val="18"/>
              </w:rPr>
              <w:t>Defen</w:t>
            </w:r>
            <w:r w:rsidR="000B5479" w:rsidRPr="00812529">
              <w:rPr>
                <w:rFonts w:cs="Times New Roman"/>
                <w:b w:val="0"/>
                <w:sz w:val="18"/>
                <w:szCs w:val="18"/>
              </w:rPr>
              <w:t>c</w:t>
            </w:r>
            <w:r w:rsidR="007E4964" w:rsidRPr="00812529">
              <w:rPr>
                <w:rFonts w:cs="Times New Roman"/>
                <w:b w:val="0"/>
                <w:sz w:val="18"/>
                <w:szCs w:val="18"/>
              </w:rPr>
              <w:t>e</w:t>
            </w:r>
            <w:r w:rsidRPr="00812529">
              <w:rPr>
                <w:rFonts w:cs="Times New Roman"/>
                <w:b w:val="0"/>
                <w:sz w:val="18"/>
                <w:szCs w:val="18"/>
              </w:rPr>
              <w:t xml:space="preserve"> from SEE. The activities undertaken within SEDM are developed with the idea to strengthen the politico-military cooperation and to enhance the stability and security in SEE by: promoting regional cooperation and good neighbo</w:t>
            </w:r>
            <w:r w:rsidR="000B5479" w:rsidRPr="00812529">
              <w:rPr>
                <w:rFonts w:cs="Times New Roman"/>
                <w:b w:val="0"/>
                <w:sz w:val="18"/>
                <w:szCs w:val="18"/>
              </w:rPr>
              <w:t>u</w:t>
            </w:r>
            <w:r w:rsidRPr="00812529">
              <w:rPr>
                <w:rFonts w:cs="Times New Roman"/>
                <w:b w:val="0"/>
                <w:sz w:val="18"/>
                <w:szCs w:val="18"/>
              </w:rPr>
              <w:t xml:space="preserve">rly relations, strengthening regional </w:t>
            </w:r>
            <w:r w:rsidR="007E4964" w:rsidRPr="00812529">
              <w:rPr>
                <w:rFonts w:cs="Times New Roman"/>
                <w:b w:val="0"/>
                <w:sz w:val="18"/>
                <w:szCs w:val="18"/>
              </w:rPr>
              <w:t>defen</w:t>
            </w:r>
            <w:r w:rsidR="000B5479" w:rsidRPr="00812529">
              <w:rPr>
                <w:rFonts w:cs="Times New Roman"/>
                <w:b w:val="0"/>
                <w:sz w:val="18"/>
                <w:szCs w:val="18"/>
              </w:rPr>
              <w:t>c</w:t>
            </w:r>
            <w:r w:rsidR="007E4964" w:rsidRPr="00812529">
              <w:rPr>
                <w:rFonts w:cs="Times New Roman"/>
                <w:b w:val="0"/>
                <w:sz w:val="18"/>
                <w:szCs w:val="18"/>
              </w:rPr>
              <w:t>e</w:t>
            </w:r>
            <w:r w:rsidRPr="00812529">
              <w:rPr>
                <w:rFonts w:cs="Times New Roman"/>
                <w:b w:val="0"/>
                <w:sz w:val="18"/>
                <w:szCs w:val="18"/>
              </w:rPr>
              <w:t xml:space="preserve"> capabilities as well as cooperation through collective efforts and establishing links facilitating integration into Euro-Atlantic institutions.</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Among the SEDM initiatives, one that carries the most prominence is the Multinational Peace Force South-Eastern Europe (MPFSEE), established with the MPFSEE Agreement and also known as the South-Eastern Europe Brigade (SEEBRIG).</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 xml:space="preserve">SEDM objectives are: a) </w:t>
            </w:r>
            <w:r w:rsidR="00D60BA2">
              <w:rPr>
                <w:rFonts w:cs="Times New Roman"/>
                <w:b w:val="0"/>
                <w:sz w:val="18"/>
                <w:szCs w:val="18"/>
              </w:rPr>
              <w:t>p</w:t>
            </w:r>
            <w:r w:rsidRPr="00812529">
              <w:rPr>
                <w:rFonts w:cs="Times New Roman"/>
                <w:b w:val="0"/>
                <w:sz w:val="18"/>
                <w:szCs w:val="18"/>
              </w:rPr>
              <w:t xml:space="preserve">romotion of mutual understanding, confidence and cooperation among participants; b) </w:t>
            </w:r>
            <w:r w:rsidR="00D60BA2">
              <w:rPr>
                <w:rFonts w:cs="Times New Roman"/>
                <w:b w:val="0"/>
                <w:sz w:val="18"/>
                <w:szCs w:val="18"/>
              </w:rPr>
              <w:t>c</w:t>
            </w:r>
            <w:r w:rsidRPr="00812529">
              <w:rPr>
                <w:rFonts w:cs="Times New Roman"/>
                <w:b w:val="0"/>
                <w:sz w:val="18"/>
                <w:szCs w:val="18"/>
              </w:rPr>
              <w:t xml:space="preserve">ontribution of SEDM and Multinational Peace Force of the SEE (MPFSEE) / South-Eastern Europe Brigade (SEEBRIG) to regional and worldwide security and stability; c) </w:t>
            </w:r>
            <w:r w:rsidR="00D60BA2">
              <w:rPr>
                <w:rFonts w:cs="Times New Roman"/>
                <w:b w:val="0"/>
                <w:sz w:val="18"/>
                <w:szCs w:val="18"/>
              </w:rPr>
              <w:t>e</w:t>
            </w:r>
            <w:r w:rsidRPr="00812529">
              <w:rPr>
                <w:rFonts w:cs="Times New Roman"/>
                <w:b w:val="0"/>
                <w:sz w:val="18"/>
                <w:szCs w:val="18"/>
              </w:rPr>
              <w:t xml:space="preserve">nhancement of the SEEBRIG interoperability and capability to deploy in peace support missions; d) </w:t>
            </w:r>
            <w:r w:rsidR="00D60BA2">
              <w:rPr>
                <w:rFonts w:cs="Times New Roman"/>
                <w:b w:val="0"/>
                <w:sz w:val="18"/>
                <w:szCs w:val="18"/>
              </w:rPr>
              <w:t>f</w:t>
            </w:r>
            <w:r w:rsidRPr="00812529">
              <w:rPr>
                <w:rFonts w:cs="Times New Roman"/>
                <w:b w:val="0"/>
                <w:sz w:val="18"/>
                <w:szCs w:val="18"/>
              </w:rPr>
              <w:t xml:space="preserve">acilitation of SEEBRIG employment in peace support operations; e) </w:t>
            </w:r>
            <w:r w:rsidR="00070034">
              <w:rPr>
                <w:rFonts w:cs="Times New Roman"/>
                <w:b w:val="0"/>
                <w:sz w:val="18"/>
                <w:szCs w:val="18"/>
              </w:rPr>
              <w:t>p</w:t>
            </w:r>
            <w:r w:rsidRPr="00812529">
              <w:rPr>
                <w:rFonts w:cs="Times New Roman"/>
                <w:b w:val="0"/>
                <w:sz w:val="18"/>
                <w:szCs w:val="18"/>
              </w:rPr>
              <w:t xml:space="preserve">romotion of Euro-Atlantic integration processes of SEDM participants; f) </w:t>
            </w:r>
            <w:r w:rsidR="00070034">
              <w:rPr>
                <w:rFonts w:cs="Times New Roman"/>
                <w:b w:val="0"/>
                <w:sz w:val="18"/>
                <w:szCs w:val="18"/>
              </w:rPr>
              <w:t>i</w:t>
            </w:r>
            <w:r w:rsidRPr="00812529">
              <w:rPr>
                <w:rFonts w:cs="Times New Roman"/>
                <w:b w:val="0"/>
                <w:sz w:val="18"/>
                <w:szCs w:val="18"/>
              </w:rPr>
              <w:t xml:space="preserve">mplementation and development of the SEDM projects; g) </w:t>
            </w:r>
            <w:r w:rsidR="00070034">
              <w:rPr>
                <w:rFonts w:cs="Times New Roman"/>
                <w:b w:val="0"/>
                <w:sz w:val="18"/>
                <w:szCs w:val="18"/>
              </w:rPr>
              <w:t>e</w:t>
            </w:r>
            <w:r w:rsidRPr="00812529">
              <w:rPr>
                <w:rFonts w:cs="Times New Roman"/>
                <w:b w:val="0"/>
                <w:sz w:val="18"/>
                <w:szCs w:val="18"/>
              </w:rPr>
              <w:t xml:space="preserve">nlargement of the SEDM process with new participants; h) </w:t>
            </w:r>
            <w:r w:rsidR="00070034">
              <w:rPr>
                <w:rFonts w:cs="Times New Roman"/>
                <w:b w:val="0"/>
                <w:sz w:val="18"/>
                <w:szCs w:val="18"/>
              </w:rPr>
              <w:t>c</w:t>
            </w:r>
            <w:r w:rsidRPr="00812529">
              <w:rPr>
                <w:rFonts w:cs="Times New Roman"/>
                <w:b w:val="0"/>
                <w:sz w:val="18"/>
                <w:szCs w:val="18"/>
              </w:rPr>
              <w:t>ooperation with international organi</w:t>
            </w:r>
            <w:r w:rsidR="009A23A7" w:rsidRPr="00812529">
              <w:rPr>
                <w:rFonts w:cs="Times New Roman"/>
                <w:b w:val="0"/>
                <w:sz w:val="18"/>
                <w:szCs w:val="18"/>
              </w:rPr>
              <w:t>s</w:t>
            </w:r>
            <w:r w:rsidRPr="00812529">
              <w:rPr>
                <w:rFonts w:cs="Times New Roman"/>
                <w:b w:val="0"/>
                <w:sz w:val="18"/>
                <w:szCs w:val="18"/>
              </w:rPr>
              <w:t>ations.</w:t>
            </w:r>
          </w:p>
          <w:p w:rsidR="00283C44" w:rsidRPr="00812529" w:rsidRDefault="00283C44" w:rsidP="00B41F1B">
            <w:pPr>
              <w:pStyle w:val="NoSpacing"/>
              <w:spacing w:line="20" w:lineRule="atLeast"/>
              <w:rPr>
                <w:rFonts w:cs="Times New Roman"/>
                <w:b w:val="0"/>
                <w:sz w:val="18"/>
                <w:szCs w:val="18"/>
              </w:rPr>
            </w:pPr>
          </w:p>
        </w:tc>
        <w:tc>
          <w:tcPr>
            <w:tcW w:w="3402" w:type="dxa"/>
          </w:tcPr>
          <w:p w:rsidR="009077D7" w:rsidRPr="00812529" w:rsidRDefault="009077D7"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Fostering closer cooperation between the ministries of </w:t>
            </w:r>
            <w:r w:rsidR="007E4964" w:rsidRPr="00812529">
              <w:rPr>
                <w:rFonts w:cs="Times New Roman"/>
                <w:sz w:val="18"/>
                <w:szCs w:val="18"/>
                <w:lang w:val="en-GB"/>
              </w:rPr>
              <w:t>defen</w:t>
            </w:r>
            <w:r w:rsidR="000B5479" w:rsidRPr="00812529">
              <w:rPr>
                <w:rFonts w:cs="Times New Roman"/>
                <w:sz w:val="18"/>
                <w:szCs w:val="18"/>
                <w:lang w:val="en-GB"/>
              </w:rPr>
              <w:t>c</w:t>
            </w:r>
            <w:r w:rsidR="007E4964" w:rsidRPr="00812529">
              <w:rPr>
                <w:rFonts w:cs="Times New Roman"/>
                <w:sz w:val="18"/>
                <w:szCs w:val="18"/>
                <w:lang w:val="en-GB"/>
              </w:rPr>
              <w:t>e</w:t>
            </w:r>
            <w:r w:rsidRPr="00812529">
              <w:rPr>
                <w:rFonts w:cs="Times New Roman"/>
                <w:sz w:val="18"/>
                <w:szCs w:val="18"/>
                <w:lang w:val="en-GB"/>
              </w:rPr>
              <w:t xml:space="preserve"> and armed forces in SEE, thus building mutual confidence and interoperability, and </w:t>
            </w:r>
            <w:r w:rsidR="007E4964" w:rsidRPr="00812529">
              <w:rPr>
                <w:rFonts w:cs="Times New Roman"/>
                <w:sz w:val="18"/>
                <w:szCs w:val="18"/>
                <w:lang w:val="en-GB"/>
              </w:rPr>
              <w:t>defen</w:t>
            </w:r>
            <w:r w:rsidR="000B5479" w:rsidRPr="00812529">
              <w:rPr>
                <w:rFonts w:cs="Times New Roman"/>
                <w:sz w:val="18"/>
                <w:szCs w:val="18"/>
                <w:lang w:val="en-GB"/>
              </w:rPr>
              <w:t>c</w:t>
            </w:r>
            <w:r w:rsidR="007E4964" w:rsidRPr="00812529">
              <w:rPr>
                <w:rFonts w:cs="Times New Roman"/>
                <w:sz w:val="18"/>
                <w:szCs w:val="18"/>
                <w:lang w:val="en-GB"/>
              </w:rPr>
              <w:t>e</w:t>
            </w:r>
            <w:r w:rsidRPr="00812529">
              <w:rPr>
                <w:rFonts w:cs="Times New Roman"/>
                <w:sz w:val="18"/>
                <w:szCs w:val="18"/>
                <w:lang w:val="en-GB"/>
              </w:rPr>
              <w:t xml:space="preserve"> reforms as part of European and Euro-Atlantic integration processes. </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 xml:space="preserve">The </w:t>
            </w:r>
            <w:proofErr w:type="spellStart"/>
            <w:r w:rsidRPr="00812529">
              <w:rPr>
                <w:rFonts w:cs="Times New Roman"/>
                <w:b/>
                <w:sz w:val="18"/>
                <w:szCs w:val="18"/>
                <w:lang w:val="en-GB"/>
              </w:rPr>
              <w:t>Southeastern</w:t>
            </w:r>
            <w:proofErr w:type="spellEnd"/>
            <w:r w:rsidRPr="00812529">
              <w:rPr>
                <w:rFonts w:cs="Times New Roman"/>
                <w:b/>
                <w:sz w:val="18"/>
                <w:szCs w:val="18"/>
                <w:lang w:val="en-GB"/>
              </w:rPr>
              <w:t xml:space="preserve"> and Eastern Europe Clearinghouse for the Control of Small Arms and Light Weapons (SEESAC)</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Headquarters:</w:t>
            </w:r>
            <w:r w:rsidRPr="00812529">
              <w:rPr>
                <w:rFonts w:cs="Times New Roman"/>
                <w:i/>
                <w:sz w:val="18"/>
                <w:szCs w:val="18"/>
                <w:lang w:val="en-GB"/>
              </w:rPr>
              <w:t xml:space="preserve"> Belgrade </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2002</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www.seesac.org</w:t>
            </w:r>
          </w:p>
          <w:p w:rsidR="00283C44" w:rsidRPr="00812529" w:rsidRDefault="00283C44" w:rsidP="00B41F1B">
            <w:pPr>
              <w:spacing w:before="0" w:line="20" w:lineRule="atLeast"/>
              <w:rPr>
                <w:rFonts w:cs="Times New Roman"/>
                <w:b/>
                <w:sz w:val="18"/>
                <w:szCs w:val="18"/>
                <w:lang w:val="en-GB"/>
              </w:rPr>
            </w:pPr>
          </w:p>
        </w:tc>
        <w:tc>
          <w:tcPr>
            <w:tcW w:w="3686" w:type="dxa"/>
          </w:tcPr>
          <w:p w:rsidR="009077D7" w:rsidRPr="00812529" w:rsidRDefault="009077D7"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38"/>
              </w:numPr>
              <w:spacing w:before="0" w:line="20" w:lineRule="atLeast"/>
              <w:rPr>
                <w:rFonts w:cs="Times New Roman"/>
                <w:sz w:val="18"/>
                <w:szCs w:val="18"/>
                <w:lang w:val="en-GB"/>
              </w:rPr>
            </w:pPr>
            <w:r w:rsidRPr="00812529">
              <w:rPr>
                <w:rFonts w:cs="Times New Roman"/>
                <w:b/>
                <w:sz w:val="18"/>
                <w:szCs w:val="18"/>
                <w:lang w:val="en-GB"/>
              </w:rPr>
              <w:t>Regional Steering Group for Small Arms and Light Weapons - RSG</w:t>
            </w:r>
            <w:r w:rsidRPr="00812529">
              <w:rPr>
                <w:rFonts w:cs="Times New Roman"/>
                <w:sz w:val="18"/>
                <w:szCs w:val="18"/>
                <w:lang w:val="en-GB"/>
              </w:rPr>
              <w:t xml:space="preserve"> (It is composed of representatives of the governments of the participants, the RCC, UNDP and observers from institutions such as the EU, NATO, OSCE and civil society. RSG meets twice a year and provides political and strategic guidance to the work of SEESAC)</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8"/>
              </w:numPr>
              <w:spacing w:before="0" w:line="20" w:lineRule="atLeast"/>
              <w:rPr>
                <w:rFonts w:cs="Times New Roman"/>
                <w:b/>
                <w:sz w:val="18"/>
                <w:szCs w:val="18"/>
                <w:lang w:val="en-GB"/>
              </w:rPr>
            </w:pPr>
            <w:r w:rsidRPr="00812529">
              <w:rPr>
                <w:rFonts w:cs="Times New Roman"/>
                <w:b/>
                <w:sz w:val="18"/>
                <w:szCs w:val="18"/>
                <w:lang w:val="en-GB"/>
              </w:rPr>
              <w:t xml:space="preserve">SEESAC Office </w:t>
            </w:r>
          </w:p>
          <w:p w:rsidR="00283C44" w:rsidRPr="00812529" w:rsidRDefault="00283C44" w:rsidP="00B41F1B">
            <w:pPr>
              <w:spacing w:before="0" w:line="20" w:lineRule="atLeast"/>
              <w:rPr>
                <w:rFonts w:cs="Times New Roman"/>
                <w:sz w:val="18"/>
                <w:szCs w:val="18"/>
                <w:lang w:val="en-GB"/>
              </w:rPr>
            </w:pPr>
          </w:p>
        </w:tc>
        <w:tc>
          <w:tcPr>
            <w:tcW w:w="3792" w:type="dxa"/>
          </w:tcPr>
          <w:p w:rsidR="009077D7" w:rsidRPr="00812529" w:rsidRDefault="009077D7"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SEESAC works to strengthen the capacities of national and regional stakeholders to control and reduce the proliferation and misuse of small arms and light weapons, and thus contribute to enhanced stability, security and development in South East and East Europe. SEESAC functions under the mandate given to it by the UNDP and the RCC.</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SEESAC administers the Women Police Officers Network in South East Europe (WPON) and supports efforts to integrate the gender perspective in defen</w:t>
            </w:r>
            <w:r w:rsidR="009A23A7" w:rsidRPr="00812529">
              <w:rPr>
                <w:rFonts w:cs="Times New Roman"/>
                <w:b w:val="0"/>
                <w:sz w:val="18"/>
                <w:szCs w:val="18"/>
              </w:rPr>
              <w:t>c</w:t>
            </w:r>
            <w:r w:rsidRPr="00812529">
              <w:rPr>
                <w:rFonts w:cs="Times New Roman"/>
                <w:b w:val="0"/>
                <w:sz w:val="18"/>
                <w:szCs w:val="18"/>
              </w:rPr>
              <w:t>e policy.</w:t>
            </w:r>
          </w:p>
        </w:tc>
        <w:tc>
          <w:tcPr>
            <w:tcW w:w="3402" w:type="dxa"/>
          </w:tcPr>
          <w:p w:rsidR="009077D7" w:rsidRPr="00812529" w:rsidRDefault="009077D7" w:rsidP="00B41F1B">
            <w:pPr>
              <w:spacing w:before="0" w:line="20" w:lineRule="atLeast"/>
              <w:rPr>
                <w:rFonts w:cs="Times New Roman"/>
                <w:sz w:val="18"/>
                <w:szCs w:val="18"/>
                <w:lang w:val="en-GB"/>
              </w:rPr>
            </w:pPr>
          </w:p>
          <w:p w:rsidR="00283C44" w:rsidRPr="00812529" w:rsidRDefault="00EE6886" w:rsidP="00EE6886">
            <w:pPr>
              <w:spacing w:before="0" w:line="20" w:lineRule="atLeast"/>
              <w:rPr>
                <w:rFonts w:cs="Times New Roman"/>
                <w:sz w:val="18"/>
                <w:szCs w:val="18"/>
                <w:lang w:val="en-GB"/>
              </w:rPr>
            </w:pPr>
            <w:r>
              <w:rPr>
                <w:rFonts w:cs="Times New Roman"/>
                <w:sz w:val="18"/>
                <w:szCs w:val="18"/>
                <w:lang w:val="en-GB"/>
              </w:rPr>
              <w:t>With</w:t>
            </w:r>
            <w:r w:rsidR="00283C44" w:rsidRPr="00812529">
              <w:rPr>
                <w:rFonts w:cs="Times New Roman"/>
                <w:sz w:val="18"/>
                <w:szCs w:val="18"/>
                <w:lang w:val="en-GB"/>
              </w:rPr>
              <w:t xml:space="preserve"> their efforts </w:t>
            </w:r>
            <w:r>
              <w:rPr>
                <w:rFonts w:cs="Times New Roman"/>
                <w:sz w:val="18"/>
                <w:szCs w:val="18"/>
                <w:lang w:val="en-GB"/>
              </w:rPr>
              <w:t>regarding</w:t>
            </w:r>
            <w:r w:rsidR="00283C44" w:rsidRPr="00812529">
              <w:rPr>
                <w:rFonts w:cs="Times New Roman"/>
                <w:sz w:val="18"/>
                <w:szCs w:val="18"/>
                <w:lang w:val="en-GB"/>
              </w:rPr>
              <w:t xml:space="preserve"> legally regulating small arms and light weapons legal possession and curbing the illegal one, SEESAC contributes to security and stability of the SEE region and its people. </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RACVIAC - Centre for Security Cooperation</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Headquarters:</w:t>
            </w:r>
            <w:r w:rsidRPr="00812529">
              <w:rPr>
                <w:rFonts w:cs="Times New Roman"/>
                <w:i/>
                <w:sz w:val="18"/>
                <w:szCs w:val="18"/>
                <w:lang w:val="en-GB"/>
              </w:rPr>
              <w:t xml:space="preserve"> Zagreb</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2000</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www.racviac.org</w:t>
            </w:r>
          </w:p>
          <w:p w:rsidR="00283C44" w:rsidRPr="00812529" w:rsidRDefault="00283C44" w:rsidP="00B41F1B">
            <w:pPr>
              <w:spacing w:before="0" w:line="20" w:lineRule="atLeast"/>
              <w:rPr>
                <w:rFonts w:cs="Times New Roman"/>
                <w:b/>
                <w:sz w:val="18"/>
                <w:szCs w:val="18"/>
                <w:lang w:val="en-GB"/>
              </w:rPr>
            </w:pPr>
          </w:p>
        </w:tc>
        <w:tc>
          <w:tcPr>
            <w:tcW w:w="3686" w:type="dxa"/>
          </w:tcPr>
          <w:p w:rsidR="009077D7" w:rsidRPr="00812529" w:rsidRDefault="009077D7"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38"/>
              </w:numPr>
              <w:spacing w:before="0" w:line="20" w:lineRule="atLeast"/>
              <w:rPr>
                <w:rFonts w:cs="Times New Roman"/>
                <w:sz w:val="18"/>
                <w:szCs w:val="18"/>
                <w:lang w:val="en-GB"/>
              </w:rPr>
            </w:pPr>
            <w:r w:rsidRPr="00812529">
              <w:rPr>
                <w:rFonts w:cs="Times New Roman"/>
                <w:b/>
                <w:sz w:val="18"/>
                <w:szCs w:val="18"/>
                <w:lang w:val="en-GB"/>
              </w:rPr>
              <w:t xml:space="preserve">Multinational Advisory Group – MAG </w:t>
            </w:r>
            <w:r w:rsidRPr="00812529">
              <w:rPr>
                <w:rFonts w:cs="Times New Roman"/>
                <w:sz w:val="18"/>
                <w:szCs w:val="18"/>
                <w:lang w:val="en-GB"/>
              </w:rPr>
              <w:t xml:space="preserve">(It is composed of representatives from participants, associate participants and observers and it provides direction to ensure the operation and development of </w:t>
            </w:r>
            <w:r w:rsidRPr="00812529">
              <w:rPr>
                <w:rFonts w:cs="Times New Roman"/>
                <w:sz w:val="18"/>
                <w:szCs w:val="18"/>
                <w:lang w:val="en-GB"/>
              </w:rPr>
              <w:lastRenderedPageBreak/>
              <w:t>RACVIAC).</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8"/>
              </w:numPr>
              <w:spacing w:before="0" w:line="20" w:lineRule="atLeast"/>
              <w:rPr>
                <w:rFonts w:cs="Times New Roman"/>
                <w:b/>
                <w:sz w:val="18"/>
                <w:szCs w:val="18"/>
                <w:lang w:val="en-GB"/>
              </w:rPr>
            </w:pPr>
            <w:r w:rsidRPr="00812529">
              <w:rPr>
                <w:rFonts w:cs="Times New Roman"/>
                <w:b/>
                <w:sz w:val="18"/>
                <w:szCs w:val="18"/>
                <w:lang w:val="en-GB"/>
              </w:rPr>
              <w:t>RACVIAC Secretariat</w:t>
            </w: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RACVIAC – Centre for Security Cooperation is an international, independent, non-profit, regionally owned, academic organi</w:t>
            </w:r>
            <w:r w:rsidR="009A23A7" w:rsidRPr="00812529">
              <w:rPr>
                <w:rFonts w:cs="Times New Roman"/>
                <w:b w:val="0"/>
                <w:sz w:val="18"/>
                <w:szCs w:val="18"/>
              </w:rPr>
              <w:t>s</w:t>
            </w:r>
            <w:r w:rsidRPr="00812529">
              <w:rPr>
                <w:rFonts w:cs="Times New Roman"/>
                <w:b w:val="0"/>
                <w:sz w:val="18"/>
                <w:szCs w:val="18"/>
              </w:rPr>
              <w:t xml:space="preserve">ation, with the mission to foster dialogue and cooperation on security matters in SEE. </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RACVIAC was established in 2000 as the Regional Arms Control Verification and Implementation Assistance Centre. By the signing of a new Agreement on RACVIAC in 2010, the Centre was renamed the RACVIAC - Centre for Security Cooperation.</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1E4334">
            <w:pPr>
              <w:pStyle w:val="NoSpacing"/>
              <w:spacing w:line="20" w:lineRule="atLeast"/>
              <w:rPr>
                <w:rFonts w:cs="Times New Roman"/>
                <w:b w:val="0"/>
                <w:sz w:val="18"/>
                <w:szCs w:val="18"/>
              </w:rPr>
            </w:pPr>
            <w:r w:rsidRPr="00812529">
              <w:rPr>
                <w:rFonts w:cs="Times New Roman"/>
                <w:b w:val="0"/>
                <w:sz w:val="18"/>
                <w:szCs w:val="18"/>
              </w:rPr>
              <w:t xml:space="preserve">RACVIAC focuses its activities on three overarching fields: a) </w:t>
            </w:r>
            <w:r w:rsidR="00A12ED2">
              <w:rPr>
                <w:rFonts w:cs="Times New Roman"/>
                <w:b w:val="0"/>
                <w:sz w:val="18"/>
                <w:szCs w:val="18"/>
              </w:rPr>
              <w:t>t</w:t>
            </w:r>
            <w:r w:rsidRPr="00812529">
              <w:rPr>
                <w:rFonts w:cs="Times New Roman"/>
                <w:b w:val="0"/>
                <w:sz w:val="18"/>
                <w:szCs w:val="18"/>
              </w:rPr>
              <w:t>he Cooperative Security Environment with a</w:t>
            </w:r>
            <w:r w:rsidR="001E4334" w:rsidRPr="00812529">
              <w:rPr>
                <w:rFonts w:cs="Times New Roman"/>
                <w:b w:val="0"/>
                <w:sz w:val="18"/>
                <w:szCs w:val="18"/>
              </w:rPr>
              <w:t xml:space="preserve"> </w:t>
            </w:r>
            <w:r w:rsidRPr="00812529">
              <w:rPr>
                <w:rFonts w:cs="Times New Roman"/>
                <w:b w:val="0"/>
                <w:sz w:val="18"/>
                <w:szCs w:val="18"/>
              </w:rPr>
              <w:t>focus on Arms Control; b) Security Sector Reform; c) International and Regional Cooperation with a focus on Euro</w:t>
            </w:r>
            <w:r w:rsidRPr="00812529">
              <w:rPr>
                <w:rFonts w:cs="Cambria Math"/>
                <w:b w:val="0"/>
                <w:sz w:val="18"/>
                <w:szCs w:val="18"/>
              </w:rPr>
              <w:t>‐</w:t>
            </w:r>
            <w:r w:rsidRPr="00812529">
              <w:rPr>
                <w:rFonts w:cs="Times New Roman"/>
                <w:b w:val="0"/>
                <w:sz w:val="18"/>
                <w:szCs w:val="18"/>
              </w:rPr>
              <w:t>Atlantic integration.</w:t>
            </w:r>
          </w:p>
        </w:tc>
        <w:tc>
          <w:tcPr>
            <w:tcW w:w="3402" w:type="dxa"/>
          </w:tcPr>
          <w:p w:rsidR="009077D7" w:rsidRPr="00812529" w:rsidRDefault="009077D7" w:rsidP="00B41F1B">
            <w:pPr>
              <w:spacing w:before="0" w:line="20" w:lineRule="atLeast"/>
              <w:rPr>
                <w:rFonts w:cs="Times New Roman"/>
                <w:sz w:val="18"/>
                <w:szCs w:val="18"/>
                <w:lang w:val="en-GB"/>
              </w:rPr>
            </w:pPr>
          </w:p>
          <w:p w:rsidR="00283C44" w:rsidRPr="00812529" w:rsidRDefault="00283C44" w:rsidP="00A12ED2">
            <w:pPr>
              <w:spacing w:before="0" w:line="20" w:lineRule="atLeast"/>
              <w:rPr>
                <w:rFonts w:cs="Times New Roman"/>
                <w:sz w:val="18"/>
                <w:szCs w:val="18"/>
                <w:lang w:val="en-GB"/>
              </w:rPr>
            </w:pPr>
            <w:r w:rsidRPr="00812529">
              <w:rPr>
                <w:rFonts w:cs="Times New Roman"/>
                <w:sz w:val="18"/>
                <w:szCs w:val="18"/>
                <w:lang w:val="en-GB"/>
              </w:rPr>
              <w:t xml:space="preserve">Through its arms control and </w:t>
            </w:r>
            <w:r w:rsidR="007E4964" w:rsidRPr="00812529">
              <w:rPr>
                <w:rFonts w:cs="Times New Roman"/>
                <w:sz w:val="18"/>
                <w:szCs w:val="18"/>
                <w:lang w:val="en-GB"/>
              </w:rPr>
              <w:t>defen</w:t>
            </w:r>
            <w:r w:rsidR="00A12ED2">
              <w:rPr>
                <w:rFonts w:cs="Times New Roman"/>
                <w:sz w:val="18"/>
                <w:szCs w:val="18"/>
                <w:lang w:val="en-GB"/>
              </w:rPr>
              <w:t>ce</w:t>
            </w:r>
            <w:r w:rsidRPr="00812529">
              <w:rPr>
                <w:rFonts w:cs="Times New Roman"/>
                <w:sz w:val="18"/>
                <w:szCs w:val="18"/>
                <w:lang w:val="en-GB"/>
              </w:rPr>
              <w:t xml:space="preserve"> and security cooperation activities, especially in a subfield of </w:t>
            </w:r>
            <w:r w:rsidR="007E4964" w:rsidRPr="00812529">
              <w:rPr>
                <w:rFonts w:cs="Times New Roman"/>
                <w:sz w:val="18"/>
                <w:szCs w:val="18"/>
                <w:lang w:val="en-GB"/>
              </w:rPr>
              <w:t>defen</w:t>
            </w:r>
            <w:r w:rsidR="009A23A7" w:rsidRPr="00812529">
              <w:rPr>
                <w:rFonts w:cs="Times New Roman"/>
                <w:sz w:val="18"/>
                <w:szCs w:val="18"/>
                <w:lang w:val="en-GB"/>
              </w:rPr>
              <w:t>c</w:t>
            </w:r>
            <w:r w:rsidR="007E4964" w:rsidRPr="00812529">
              <w:rPr>
                <w:rFonts w:cs="Times New Roman"/>
                <w:sz w:val="18"/>
                <w:szCs w:val="18"/>
                <w:lang w:val="en-GB"/>
              </w:rPr>
              <w:t>e</w:t>
            </w:r>
            <w:r w:rsidRPr="00812529">
              <w:rPr>
                <w:rFonts w:cs="Times New Roman"/>
                <w:sz w:val="18"/>
                <w:szCs w:val="18"/>
                <w:lang w:val="en-GB"/>
              </w:rPr>
              <w:t xml:space="preserve"> management education and training, RACVIAC continually makes a contribution to the </w:t>
            </w:r>
            <w:r w:rsidRPr="00812529">
              <w:rPr>
                <w:rFonts w:cs="Times New Roman"/>
                <w:sz w:val="18"/>
                <w:szCs w:val="18"/>
                <w:lang w:val="en-GB"/>
              </w:rPr>
              <w:lastRenderedPageBreak/>
              <w:t xml:space="preserve">RCC’s objective of enhancing security and stability in SEE. </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U. S. – Adriatic Charter (A-5)</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Headquarters:</w:t>
            </w:r>
            <w:r w:rsidRPr="00812529">
              <w:rPr>
                <w:rFonts w:cs="Times New Roman"/>
                <w:i/>
                <w:sz w:val="18"/>
                <w:szCs w:val="18"/>
                <w:lang w:val="en-GB"/>
              </w:rPr>
              <w:t xml:space="preserve"> 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2003</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No</w:t>
            </w:r>
          </w:p>
          <w:p w:rsidR="00283C44" w:rsidRPr="00812529" w:rsidRDefault="00283C44" w:rsidP="00B41F1B">
            <w:pPr>
              <w:spacing w:before="0" w:line="20" w:lineRule="atLeast"/>
              <w:rPr>
                <w:rFonts w:cs="Times New Roman"/>
                <w:b/>
                <w:sz w:val="18"/>
                <w:szCs w:val="18"/>
                <w:lang w:val="en-GB"/>
              </w:rPr>
            </w:pPr>
          </w:p>
        </w:tc>
        <w:tc>
          <w:tcPr>
            <w:tcW w:w="3686" w:type="dxa"/>
          </w:tcPr>
          <w:p w:rsidR="009077D7" w:rsidRPr="00812529" w:rsidRDefault="009077D7" w:rsidP="00B41F1B">
            <w:pPr>
              <w:spacing w:before="0" w:line="20" w:lineRule="atLeast"/>
              <w:rPr>
                <w:rFonts w:cs="Times New Roman"/>
                <w:b/>
                <w:sz w:val="18"/>
                <w:szCs w:val="18"/>
                <w:u w:val="single"/>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b/>
                <w:sz w:val="18"/>
                <w:szCs w:val="18"/>
                <w:lang w:val="en-GB"/>
              </w:rPr>
              <w:t xml:space="preserve">Chairmanship </w:t>
            </w:r>
            <w:r w:rsidRPr="00812529">
              <w:rPr>
                <w:rFonts w:cs="Times New Roman"/>
                <w:sz w:val="18"/>
                <w:szCs w:val="18"/>
                <w:lang w:val="en-GB"/>
              </w:rPr>
              <w:t>(Rotating annually)</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b/>
                <w:sz w:val="18"/>
                <w:szCs w:val="18"/>
                <w:lang w:val="en-GB"/>
              </w:rPr>
              <w:t xml:space="preserve">Partnership Commission </w:t>
            </w:r>
            <w:r w:rsidRPr="00812529">
              <w:rPr>
                <w:rFonts w:cs="Times New Roman"/>
                <w:sz w:val="18"/>
                <w:szCs w:val="18"/>
                <w:lang w:val="en-GB"/>
              </w:rPr>
              <w:t xml:space="preserve">(The </w:t>
            </w:r>
            <w:r w:rsidR="006F71F8">
              <w:rPr>
                <w:rFonts w:cs="Times New Roman"/>
                <w:sz w:val="18"/>
                <w:szCs w:val="18"/>
                <w:lang w:val="en-GB"/>
              </w:rPr>
              <w:t>C</w:t>
            </w:r>
            <w:r w:rsidRPr="00812529">
              <w:rPr>
                <w:rFonts w:cs="Times New Roman"/>
                <w:sz w:val="18"/>
                <w:szCs w:val="18"/>
                <w:lang w:val="en-GB"/>
              </w:rPr>
              <w:t>ommission m</w:t>
            </w:r>
            <w:r w:rsidR="00733B99">
              <w:rPr>
                <w:rFonts w:cs="Times New Roman"/>
                <w:sz w:val="18"/>
                <w:szCs w:val="18"/>
                <w:lang w:val="en-GB"/>
              </w:rPr>
              <w:t>e</w:t>
            </w:r>
            <w:r w:rsidRPr="00812529">
              <w:rPr>
                <w:rFonts w:cs="Times New Roman"/>
                <w:sz w:val="18"/>
                <w:szCs w:val="18"/>
                <w:lang w:val="en-GB"/>
              </w:rPr>
              <w:t>et</w:t>
            </w:r>
            <w:r w:rsidR="00733B99">
              <w:rPr>
                <w:rFonts w:cs="Times New Roman"/>
                <w:sz w:val="18"/>
                <w:szCs w:val="18"/>
                <w:lang w:val="en-GB"/>
              </w:rPr>
              <w:t>s</w:t>
            </w:r>
            <w:r w:rsidRPr="00812529">
              <w:rPr>
                <w:rFonts w:cs="Times New Roman"/>
                <w:sz w:val="18"/>
                <w:szCs w:val="18"/>
                <w:lang w:val="en-GB"/>
              </w:rPr>
              <w:t xml:space="preserve"> twice a year at the ministerial level, with the main aim </w:t>
            </w:r>
            <w:r w:rsidR="00733B99">
              <w:rPr>
                <w:rFonts w:cs="Times New Roman"/>
                <w:sz w:val="18"/>
                <w:szCs w:val="18"/>
                <w:lang w:val="en-GB"/>
              </w:rPr>
              <w:t>to</w:t>
            </w:r>
            <w:r w:rsidRPr="00812529">
              <w:rPr>
                <w:rFonts w:cs="Times New Roman"/>
                <w:sz w:val="18"/>
                <w:szCs w:val="18"/>
                <w:lang w:val="en-GB"/>
              </w:rPr>
              <w:t xml:space="preserve"> consider the completion of activities and plan future ones)</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creation of A-5 Charter is part of the vision to integrate its participants into NATO Alliance, following the fulfilment of all the required conditions. In this context, the A-5 Charter has two objectives: to secure an open-door NATO policy and provide a framework for cooperation and mutual support to NATO candidate countries.</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cooperation within A-5 Charter promotes the regional security cooperation, but also increases interoperability and adaptation of NATO standards through joint exercises and cooperative activities of respective units.</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USA as a strategic partner, as well as other NATO member countries as special advisors, offers important support to promote this form of cooperation.</w:t>
            </w:r>
          </w:p>
          <w:p w:rsidR="00283C44" w:rsidRPr="00812529" w:rsidRDefault="00283C44" w:rsidP="00B41F1B">
            <w:pPr>
              <w:pStyle w:val="NoSpacing"/>
              <w:spacing w:line="20" w:lineRule="atLeast"/>
              <w:rPr>
                <w:rFonts w:cs="Times New Roman"/>
                <w:b w:val="0"/>
                <w:sz w:val="18"/>
                <w:szCs w:val="18"/>
              </w:rPr>
            </w:pPr>
          </w:p>
        </w:tc>
        <w:tc>
          <w:tcPr>
            <w:tcW w:w="3402" w:type="dxa"/>
          </w:tcPr>
          <w:p w:rsidR="009077D7" w:rsidRPr="00812529" w:rsidRDefault="009077D7"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Contributing to closer cooperation of its participants in </w:t>
            </w:r>
            <w:r w:rsidR="007E4964" w:rsidRPr="00812529">
              <w:rPr>
                <w:rFonts w:cs="Times New Roman"/>
                <w:sz w:val="18"/>
                <w:szCs w:val="18"/>
                <w:lang w:val="en-GB"/>
              </w:rPr>
              <w:t>defen</w:t>
            </w:r>
            <w:r w:rsidR="006F71F8">
              <w:rPr>
                <w:rFonts w:cs="Times New Roman"/>
                <w:sz w:val="18"/>
                <w:szCs w:val="18"/>
                <w:lang w:val="en-GB"/>
              </w:rPr>
              <w:t>c</w:t>
            </w:r>
            <w:r w:rsidR="007E4964" w:rsidRPr="00812529">
              <w:rPr>
                <w:rFonts w:cs="Times New Roman"/>
                <w:sz w:val="18"/>
                <w:szCs w:val="18"/>
                <w:lang w:val="en-GB"/>
              </w:rPr>
              <w:t>e</w:t>
            </w:r>
            <w:r w:rsidRPr="00812529">
              <w:rPr>
                <w:rFonts w:cs="Times New Roman"/>
                <w:sz w:val="18"/>
                <w:szCs w:val="18"/>
                <w:lang w:val="en-GB"/>
              </w:rPr>
              <w:t xml:space="preserve"> and security sector, primarily as a part of Euro-Atlantic integration process.</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Disaster Preparedness and Prevention Initiative for South</w:t>
            </w:r>
            <w:r w:rsidR="007D2190">
              <w:rPr>
                <w:rFonts w:cs="Times New Roman"/>
                <w:b/>
                <w:sz w:val="18"/>
                <w:szCs w:val="18"/>
                <w:lang w:val="en-GB"/>
              </w:rPr>
              <w:t xml:space="preserve"> E</w:t>
            </w:r>
            <w:r w:rsidRPr="00812529">
              <w:rPr>
                <w:rFonts w:cs="Times New Roman"/>
                <w:b/>
                <w:sz w:val="18"/>
                <w:szCs w:val="18"/>
                <w:lang w:val="en-GB"/>
              </w:rPr>
              <w:t xml:space="preserve">astern Europe (DPPI </w:t>
            </w:r>
            <w:r w:rsidRPr="00812529">
              <w:rPr>
                <w:rFonts w:cs="Times New Roman"/>
                <w:b/>
                <w:sz w:val="18"/>
                <w:szCs w:val="18"/>
                <w:lang w:val="en-GB"/>
              </w:rPr>
              <w:lastRenderedPageBreak/>
              <w:t>SEE)</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Headquarters:</w:t>
            </w:r>
            <w:r w:rsidRPr="00812529">
              <w:rPr>
                <w:rFonts w:cs="Times New Roman"/>
                <w:i/>
                <w:sz w:val="18"/>
                <w:szCs w:val="18"/>
                <w:lang w:val="en-GB"/>
              </w:rPr>
              <w:t xml:space="preserve"> Sarajevo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Date of establishment:</w:t>
            </w:r>
            <w:r w:rsidR="007D2190">
              <w:rPr>
                <w:rFonts w:cs="Times New Roman"/>
                <w:b/>
                <w:i/>
                <w:sz w:val="18"/>
                <w:szCs w:val="18"/>
                <w:lang w:val="en-GB"/>
              </w:rPr>
              <w:t xml:space="preserve"> </w:t>
            </w:r>
            <w:r w:rsidRPr="00812529">
              <w:rPr>
                <w:rFonts w:cs="Times New Roman"/>
                <w:i/>
                <w:sz w:val="18"/>
                <w:szCs w:val="18"/>
                <w:lang w:val="en-GB"/>
              </w:rPr>
              <w:t>2000</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Yes</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www.dppi.info</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8"/>
              </w:numPr>
              <w:spacing w:before="0" w:line="20" w:lineRule="atLeast"/>
              <w:rPr>
                <w:rFonts w:cs="Times New Roman"/>
                <w:sz w:val="18"/>
                <w:szCs w:val="18"/>
                <w:lang w:val="en-GB"/>
              </w:rPr>
            </w:pPr>
            <w:r w:rsidRPr="00812529">
              <w:rPr>
                <w:rFonts w:cs="Times New Roman"/>
                <w:b/>
                <w:sz w:val="18"/>
                <w:szCs w:val="18"/>
                <w:lang w:val="en-GB"/>
              </w:rPr>
              <w:t>Regional Meeting</w:t>
            </w:r>
            <w:r w:rsidRPr="00812529">
              <w:rPr>
                <w:rFonts w:cs="Times New Roman"/>
                <w:sz w:val="18"/>
                <w:szCs w:val="18"/>
                <w:lang w:val="en-GB"/>
              </w:rPr>
              <w:t xml:space="preserve"> (A governing and decision-making body that acts in many </w:t>
            </w:r>
            <w:r w:rsidRPr="00812529">
              <w:rPr>
                <w:rFonts w:cs="Times New Roman"/>
                <w:sz w:val="18"/>
                <w:szCs w:val="18"/>
                <w:lang w:val="en-GB"/>
              </w:rPr>
              <w:lastRenderedPageBreak/>
              <w:t xml:space="preserve">ways like a forum. It is composed of Heads/Directors General of the Civil Protection and Disaster Management Agencies from DPPI SEE participants. The Chairmanship of the DPPI SEE Regional Meeting rotates on an annual basis. Regional meetings take place twice a year) </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8"/>
              </w:numPr>
              <w:spacing w:before="0" w:line="20" w:lineRule="atLeast"/>
              <w:rPr>
                <w:rFonts w:cs="Times New Roman"/>
                <w:sz w:val="18"/>
                <w:szCs w:val="18"/>
                <w:lang w:val="en-GB"/>
              </w:rPr>
            </w:pPr>
            <w:r w:rsidRPr="00812529">
              <w:rPr>
                <w:rFonts w:cs="Times New Roman"/>
                <w:b/>
                <w:sz w:val="18"/>
                <w:szCs w:val="18"/>
                <w:lang w:val="en-GB"/>
              </w:rPr>
              <w:t>Trio Mechanism</w:t>
            </w:r>
            <w:r w:rsidRPr="00812529">
              <w:rPr>
                <w:rFonts w:cs="Times New Roman"/>
                <w:sz w:val="18"/>
                <w:szCs w:val="18"/>
                <w:lang w:val="en-GB"/>
              </w:rPr>
              <w:t xml:space="preserve"> (It is comprised of the present DPPI SEE Chair-in-Office and representatives of the previous and incoming DPPI SEE Chair-in-Office. The role of the Trio is to ensure the strategic coordination and planning of the DPPI SEE activities)</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38"/>
              </w:numPr>
              <w:spacing w:before="0" w:line="20" w:lineRule="atLeast"/>
              <w:rPr>
                <w:rFonts w:cs="Times New Roman"/>
                <w:sz w:val="18"/>
                <w:szCs w:val="18"/>
                <w:lang w:val="en-GB"/>
              </w:rPr>
            </w:pPr>
            <w:r w:rsidRPr="00812529">
              <w:rPr>
                <w:rFonts w:cs="Times New Roman"/>
                <w:b/>
                <w:sz w:val="18"/>
                <w:szCs w:val="18"/>
                <w:lang w:val="en-GB"/>
              </w:rPr>
              <w:t>Advisory Board</w:t>
            </w:r>
            <w:r w:rsidRPr="00812529">
              <w:rPr>
                <w:rFonts w:cs="Times New Roman"/>
                <w:sz w:val="18"/>
                <w:szCs w:val="18"/>
                <w:lang w:val="en-GB"/>
              </w:rPr>
              <w:t xml:space="preserve"> (It is composed of experts with functional expertise, representing international partners of the DPPI SEE being invited by the DPPI SEE Chair-in-Office)</w:t>
            </w:r>
          </w:p>
          <w:p w:rsidR="00283C44" w:rsidRPr="00812529" w:rsidRDefault="00283C44" w:rsidP="00B41F1B">
            <w:pPr>
              <w:spacing w:before="0" w:line="20" w:lineRule="atLeast"/>
              <w:ind w:firstLine="45"/>
              <w:rPr>
                <w:rFonts w:cs="Times New Roman"/>
                <w:sz w:val="18"/>
                <w:szCs w:val="18"/>
                <w:lang w:val="en-GB"/>
              </w:rPr>
            </w:pPr>
          </w:p>
          <w:p w:rsidR="00283C44" w:rsidRPr="00812529" w:rsidRDefault="00283C44" w:rsidP="00C1031A">
            <w:pPr>
              <w:pStyle w:val="ListParagraph"/>
              <w:numPr>
                <w:ilvl w:val="0"/>
                <w:numId w:val="38"/>
              </w:numPr>
              <w:spacing w:before="0" w:line="20" w:lineRule="atLeast"/>
              <w:rPr>
                <w:rFonts w:cs="Times New Roman"/>
                <w:sz w:val="18"/>
                <w:szCs w:val="18"/>
                <w:lang w:val="en-GB"/>
              </w:rPr>
            </w:pPr>
            <w:r w:rsidRPr="00812529">
              <w:rPr>
                <w:rFonts w:cs="Times New Roman"/>
                <w:b/>
                <w:sz w:val="18"/>
                <w:szCs w:val="18"/>
                <w:lang w:val="en-GB"/>
              </w:rPr>
              <w:t>DPPI SEE Secretariat</w:t>
            </w:r>
            <w:r w:rsidRPr="00812529">
              <w:rPr>
                <w:rFonts w:cs="Times New Roman"/>
                <w:sz w:val="18"/>
                <w:szCs w:val="18"/>
                <w:lang w:val="en-GB"/>
              </w:rPr>
              <w:t xml:space="preserve"> </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b/>
                <w:sz w:val="18"/>
                <w:szCs w:val="18"/>
                <w:u w:val="single"/>
                <w:lang w:val="en-GB"/>
              </w:rPr>
            </w:pPr>
            <w:r w:rsidRPr="00812529">
              <w:rPr>
                <w:rFonts w:cs="Times New Roman"/>
                <w:b/>
                <w:sz w:val="18"/>
                <w:szCs w:val="18"/>
                <w:u w:val="single"/>
                <w:lang w:val="en-GB"/>
              </w:rPr>
              <w:t>Other working bodies</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9"/>
              </w:numPr>
              <w:spacing w:before="0" w:line="20" w:lineRule="atLeast"/>
              <w:rPr>
                <w:rFonts w:cs="Times New Roman"/>
                <w:sz w:val="18"/>
                <w:szCs w:val="18"/>
                <w:lang w:val="en-GB"/>
              </w:rPr>
            </w:pPr>
            <w:r w:rsidRPr="00812529">
              <w:rPr>
                <w:rFonts w:cs="Times New Roman"/>
                <w:b/>
                <w:sz w:val="18"/>
                <w:szCs w:val="18"/>
                <w:lang w:val="en-GB"/>
              </w:rPr>
              <w:t>Working Groups</w:t>
            </w:r>
            <w:r w:rsidRPr="00812529">
              <w:rPr>
                <w:rFonts w:cs="Times New Roman"/>
                <w:sz w:val="18"/>
                <w:szCs w:val="18"/>
                <w:lang w:val="en-GB"/>
              </w:rPr>
              <w:t xml:space="preserve">  (The DPPI SEE Regional Meeting may establish DPPI SEE Working Groups as technical bodies to develop and support specific DPPI SEE projects. Working Groups are chaired on an informal basis by one participant)</w:t>
            </w:r>
          </w:p>
          <w:p w:rsidR="00283C44" w:rsidRPr="00812529" w:rsidRDefault="00283C44" w:rsidP="00B41F1B">
            <w:pPr>
              <w:spacing w:before="0" w:line="20" w:lineRule="atLeast"/>
              <w:rPr>
                <w:rFonts w:cs="Times New Roman"/>
                <w:b/>
                <w:sz w:val="18"/>
                <w:szCs w:val="18"/>
                <w:u w:val="single"/>
                <w:lang w:val="en-GB"/>
              </w:rPr>
            </w:pPr>
          </w:p>
        </w:tc>
        <w:tc>
          <w:tcPr>
            <w:tcW w:w="3792" w:type="dxa"/>
          </w:tcPr>
          <w:p w:rsidR="009077D7" w:rsidRPr="00812529" w:rsidRDefault="009077D7"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 xml:space="preserve">DPPI SEE is a regional initiative that seeks to provide a framework for SEE region to develop </w:t>
            </w:r>
            <w:r w:rsidR="007E4964" w:rsidRPr="00812529">
              <w:rPr>
                <w:rFonts w:cs="Times New Roman"/>
                <w:b w:val="0"/>
                <w:sz w:val="18"/>
                <w:szCs w:val="18"/>
              </w:rPr>
              <w:lastRenderedPageBreak/>
              <w:t>program</w:t>
            </w:r>
            <w:r w:rsidR="007C4D76" w:rsidRPr="00812529">
              <w:rPr>
                <w:rFonts w:cs="Times New Roman"/>
                <w:b w:val="0"/>
                <w:sz w:val="18"/>
                <w:szCs w:val="18"/>
              </w:rPr>
              <w:t>me</w:t>
            </w:r>
            <w:r w:rsidR="007E4964" w:rsidRPr="00812529">
              <w:rPr>
                <w:rFonts w:cs="Times New Roman"/>
                <w:b w:val="0"/>
                <w:sz w:val="18"/>
                <w:szCs w:val="18"/>
              </w:rPr>
              <w:t>s</w:t>
            </w:r>
            <w:r w:rsidRPr="00812529">
              <w:rPr>
                <w:rFonts w:cs="Times New Roman"/>
                <w:b w:val="0"/>
                <w:sz w:val="18"/>
                <w:szCs w:val="18"/>
              </w:rPr>
              <w:t xml:space="preserve"> and projects leading to strengthened capabilities to prevent and respond to natural and man-made, i.e. technological disasters.</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311E4B">
            <w:pPr>
              <w:pStyle w:val="NoSpacing"/>
              <w:spacing w:line="20" w:lineRule="atLeast"/>
              <w:rPr>
                <w:rFonts w:cs="Times New Roman"/>
                <w:b w:val="0"/>
                <w:sz w:val="18"/>
                <w:szCs w:val="18"/>
              </w:rPr>
            </w:pPr>
            <w:r w:rsidRPr="00812529">
              <w:rPr>
                <w:rFonts w:cs="Times New Roman"/>
                <w:b w:val="0"/>
                <w:sz w:val="18"/>
                <w:szCs w:val="18"/>
              </w:rPr>
              <w:t xml:space="preserve">The principle objectives of the Initiative are to contribute to the institutional capacity building of disaster management </w:t>
            </w:r>
            <w:r w:rsidR="007E4964" w:rsidRPr="00812529">
              <w:rPr>
                <w:rFonts w:cs="Times New Roman"/>
                <w:b w:val="0"/>
                <w:sz w:val="18"/>
                <w:szCs w:val="18"/>
              </w:rPr>
              <w:t>organi</w:t>
            </w:r>
            <w:r w:rsidR="009A23A7" w:rsidRPr="00812529">
              <w:rPr>
                <w:rFonts w:cs="Times New Roman"/>
                <w:b w:val="0"/>
                <w:sz w:val="18"/>
                <w:szCs w:val="18"/>
              </w:rPr>
              <w:t>s</w:t>
            </w:r>
            <w:r w:rsidR="007E4964" w:rsidRPr="00812529">
              <w:rPr>
                <w:rFonts w:cs="Times New Roman"/>
                <w:b w:val="0"/>
                <w:sz w:val="18"/>
                <w:szCs w:val="18"/>
              </w:rPr>
              <w:t>ations</w:t>
            </w:r>
            <w:r w:rsidRPr="00812529">
              <w:rPr>
                <w:rFonts w:cs="Times New Roman"/>
                <w:b w:val="0"/>
                <w:sz w:val="18"/>
                <w:szCs w:val="18"/>
              </w:rPr>
              <w:t xml:space="preserve"> to enhance disaster prevention and preparedness in the </w:t>
            </w:r>
            <w:r w:rsidR="00311E4B">
              <w:rPr>
                <w:rFonts w:cs="Times New Roman"/>
                <w:b w:val="0"/>
                <w:sz w:val="18"/>
                <w:szCs w:val="18"/>
              </w:rPr>
              <w:t>economies</w:t>
            </w:r>
            <w:r w:rsidRPr="00812529">
              <w:rPr>
                <w:rFonts w:cs="Times New Roman"/>
                <w:b w:val="0"/>
                <w:sz w:val="18"/>
                <w:szCs w:val="18"/>
              </w:rPr>
              <w:t xml:space="preserve"> of the SEE region.</w:t>
            </w:r>
          </w:p>
        </w:tc>
        <w:tc>
          <w:tcPr>
            <w:tcW w:w="3402" w:type="dxa"/>
          </w:tcPr>
          <w:p w:rsidR="009077D7" w:rsidRPr="00812529" w:rsidRDefault="009077D7"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 xml:space="preserve">Contributing to the security cooperation through developing </w:t>
            </w:r>
            <w:r w:rsidR="007E4964" w:rsidRPr="00812529">
              <w:rPr>
                <w:rFonts w:cs="Times New Roman"/>
                <w:sz w:val="18"/>
                <w:szCs w:val="18"/>
                <w:lang w:val="en-GB"/>
              </w:rPr>
              <w:t>program</w:t>
            </w:r>
            <w:r w:rsidR="007C4D76" w:rsidRPr="00812529">
              <w:rPr>
                <w:rFonts w:cs="Times New Roman"/>
                <w:sz w:val="18"/>
                <w:szCs w:val="18"/>
                <w:lang w:val="en-GB"/>
              </w:rPr>
              <w:t>me</w:t>
            </w:r>
            <w:r w:rsidR="007E4964" w:rsidRPr="00812529">
              <w:rPr>
                <w:rFonts w:cs="Times New Roman"/>
                <w:sz w:val="18"/>
                <w:szCs w:val="18"/>
                <w:lang w:val="en-GB"/>
              </w:rPr>
              <w:t>s</w:t>
            </w:r>
            <w:r w:rsidRPr="00812529">
              <w:rPr>
                <w:rFonts w:cs="Times New Roman"/>
                <w:sz w:val="18"/>
                <w:szCs w:val="18"/>
                <w:lang w:val="en-GB"/>
              </w:rPr>
              <w:t xml:space="preserve"> and </w:t>
            </w:r>
            <w:r w:rsidRPr="00812529">
              <w:rPr>
                <w:rFonts w:cs="Times New Roman"/>
                <w:sz w:val="18"/>
                <w:szCs w:val="18"/>
                <w:lang w:val="en-GB"/>
              </w:rPr>
              <w:lastRenderedPageBreak/>
              <w:t>projects for disaster preparedness and prevention.</w:t>
            </w:r>
          </w:p>
          <w:p w:rsidR="00283C44" w:rsidRPr="00812529" w:rsidRDefault="00283C44" w:rsidP="00B41F1B">
            <w:pPr>
              <w:spacing w:before="0" w:line="20" w:lineRule="atLeast"/>
              <w:rPr>
                <w:rFonts w:cs="Times New Roman"/>
                <w:sz w:val="18"/>
                <w:szCs w:val="18"/>
                <w:lang w:val="en-GB"/>
              </w:rPr>
            </w:pP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South East European Military Intelligence Chiefs (SEEMIC)</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lastRenderedPageBreak/>
              <w:t>Headquarters:</w:t>
            </w:r>
            <w:r w:rsidRPr="00812529">
              <w:rPr>
                <w:rFonts w:cs="Times New Roman"/>
                <w:i/>
                <w:sz w:val="18"/>
                <w:szCs w:val="18"/>
                <w:lang w:val="en-GB"/>
              </w:rPr>
              <w:t xml:space="preserve"> 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2009</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No</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39"/>
              </w:numPr>
              <w:spacing w:before="0" w:line="20" w:lineRule="atLeast"/>
              <w:rPr>
                <w:rFonts w:cs="Times New Roman"/>
                <w:sz w:val="18"/>
                <w:szCs w:val="18"/>
                <w:lang w:val="en-GB"/>
              </w:rPr>
            </w:pPr>
            <w:r w:rsidRPr="00812529">
              <w:rPr>
                <w:rFonts w:cs="Times New Roman"/>
                <w:b/>
                <w:sz w:val="18"/>
                <w:szCs w:val="18"/>
                <w:lang w:val="en-GB"/>
              </w:rPr>
              <w:t xml:space="preserve">Chairmanship </w:t>
            </w:r>
            <w:r w:rsidRPr="00812529">
              <w:rPr>
                <w:rFonts w:cs="Times New Roman"/>
                <w:sz w:val="18"/>
                <w:szCs w:val="18"/>
                <w:lang w:val="en-GB"/>
              </w:rPr>
              <w:t>(Rotating annually)</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39"/>
              </w:numPr>
              <w:spacing w:before="0" w:line="20" w:lineRule="atLeast"/>
              <w:rPr>
                <w:rFonts w:cs="Times New Roman"/>
                <w:b/>
                <w:sz w:val="18"/>
                <w:szCs w:val="18"/>
                <w:lang w:val="en-GB"/>
              </w:rPr>
            </w:pPr>
            <w:r w:rsidRPr="00812529">
              <w:rPr>
                <w:rFonts w:cs="Times New Roman"/>
                <w:b/>
                <w:sz w:val="18"/>
                <w:szCs w:val="18"/>
                <w:lang w:val="en-GB"/>
              </w:rPr>
              <w:t xml:space="preserve">Annual meeting </w:t>
            </w:r>
            <w:r w:rsidRPr="004A0017">
              <w:rPr>
                <w:rFonts w:cs="Times New Roman"/>
                <w:sz w:val="18"/>
                <w:szCs w:val="18"/>
                <w:lang w:val="en-GB"/>
              </w:rPr>
              <w:t>(</w:t>
            </w:r>
            <w:r w:rsidRPr="00812529">
              <w:rPr>
                <w:rFonts w:cs="Times New Roman"/>
                <w:sz w:val="18"/>
                <w:szCs w:val="18"/>
                <w:lang w:val="en-GB"/>
              </w:rPr>
              <w:t xml:space="preserve">Heads or </w:t>
            </w:r>
            <w:r w:rsidR="00F70920">
              <w:rPr>
                <w:rFonts w:cs="Times New Roman"/>
                <w:sz w:val="18"/>
                <w:szCs w:val="18"/>
                <w:lang w:val="en-GB"/>
              </w:rPr>
              <w:t>c</w:t>
            </w:r>
            <w:r w:rsidRPr="00812529">
              <w:rPr>
                <w:rFonts w:cs="Times New Roman"/>
                <w:sz w:val="18"/>
                <w:szCs w:val="18"/>
                <w:lang w:val="en-GB"/>
              </w:rPr>
              <w:t xml:space="preserve">hiefs of </w:t>
            </w:r>
            <w:r w:rsidRPr="00812529">
              <w:rPr>
                <w:rFonts w:cs="Times New Roman"/>
                <w:sz w:val="18"/>
                <w:szCs w:val="18"/>
                <w:lang w:val="en-GB"/>
              </w:rPr>
              <w:lastRenderedPageBreak/>
              <w:t>national military intelligence services)</w:t>
            </w:r>
          </w:p>
        </w:tc>
        <w:tc>
          <w:tcPr>
            <w:tcW w:w="3792" w:type="dxa"/>
          </w:tcPr>
          <w:p w:rsidR="009077D7" w:rsidRPr="00812529" w:rsidRDefault="009077D7"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 xml:space="preserve">SEEMIC is a forum for cooperation of national military intelligence services from the region that allows for networking, building </w:t>
            </w:r>
            <w:r w:rsidRPr="00812529">
              <w:rPr>
                <w:rFonts w:cs="Times New Roman"/>
                <w:b w:val="0"/>
                <w:sz w:val="18"/>
                <w:szCs w:val="18"/>
              </w:rPr>
              <w:lastRenderedPageBreak/>
              <w:t xml:space="preserve">relationships and strengthening trust as a basis for furthering cooperation in the security area. </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process of cooperation of the SEE military intelligence chiefs has been reali</w:t>
            </w:r>
            <w:r w:rsidR="009A23A7" w:rsidRPr="00812529">
              <w:rPr>
                <w:rFonts w:cs="Times New Roman"/>
                <w:b w:val="0"/>
                <w:sz w:val="18"/>
                <w:szCs w:val="18"/>
              </w:rPr>
              <w:t>s</w:t>
            </w:r>
            <w:r w:rsidRPr="00812529">
              <w:rPr>
                <w:rFonts w:cs="Times New Roman"/>
                <w:b w:val="0"/>
                <w:sz w:val="18"/>
                <w:szCs w:val="18"/>
              </w:rPr>
              <w:t>ed at the initiative of the RCC, which continues to financially and organi</w:t>
            </w:r>
            <w:r w:rsidR="009A23A7" w:rsidRPr="00812529">
              <w:rPr>
                <w:rFonts w:cs="Times New Roman"/>
                <w:b w:val="0"/>
                <w:sz w:val="18"/>
                <w:szCs w:val="18"/>
              </w:rPr>
              <w:t>s</w:t>
            </w:r>
            <w:r w:rsidRPr="00812529">
              <w:rPr>
                <w:rFonts w:cs="Times New Roman"/>
                <w:b w:val="0"/>
                <w:sz w:val="18"/>
                <w:szCs w:val="18"/>
              </w:rPr>
              <w:t xml:space="preserve">ationally support the process. </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SEEMIC aims to establish and develop practical cooperation in facing common security threats and challenges, and join efforts in improving intelligence sharing at the regional level.</w:t>
            </w:r>
          </w:p>
        </w:tc>
        <w:tc>
          <w:tcPr>
            <w:tcW w:w="3402" w:type="dxa"/>
          </w:tcPr>
          <w:p w:rsidR="009077D7" w:rsidRPr="00812529" w:rsidRDefault="009077D7" w:rsidP="00B41F1B">
            <w:pPr>
              <w:spacing w:before="0" w:line="20" w:lineRule="atLeast"/>
              <w:rPr>
                <w:rFonts w:cs="Times New Roman"/>
                <w:sz w:val="18"/>
                <w:szCs w:val="18"/>
                <w:lang w:val="en-GB"/>
              </w:rPr>
            </w:pPr>
          </w:p>
          <w:p w:rsidR="00283C44" w:rsidRPr="00812529" w:rsidRDefault="00283C44" w:rsidP="009A23A7">
            <w:pPr>
              <w:spacing w:before="0" w:line="20" w:lineRule="atLeast"/>
              <w:rPr>
                <w:rFonts w:cs="Times New Roman"/>
                <w:sz w:val="18"/>
                <w:szCs w:val="18"/>
                <w:lang w:val="en-GB"/>
              </w:rPr>
            </w:pPr>
            <w:r w:rsidRPr="00812529">
              <w:rPr>
                <w:rFonts w:cs="Times New Roman"/>
                <w:sz w:val="18"/>
                <w:szCs w:val="18"/>
                <w:lang w:val="en-GB"/>
              </w:rPr>
              <w:t xml:space="preserve">Contributing to the security and </w:t>
            </w:r>
            <w:r w:rsidR="007E4964" w:rsidRPr="00812529">
              <w:rPr>
                <w:rFonts w:cs="Times New Roman"/>
                <w:sz w:val="18"/>
                <w:szCs w:val="18"/>
                <w:lang w:val="en-GB"/>
              </w:rPr>
              <w:t>defen</w:t>
            </w:r>
            <w:r w:rsidR="009A23A7" w:rsidRPr="00812529">
              <w:rPr>
                <w:rFonts w:cs="Times New Roman"/>
                <w:sz w:val="18"/>
                <w:szCs w:val="18"/>
                <w:lang w:val="en-GB"/>
              </w:rPr>
              <w:t>c</w:t>
            </w:r>
            <w:r w:rsidR="007E4964" w:rsidRPr="00812529">
              <w:rPr>
                <w:rFonts w:cs="Times New Roman"/>
                <w:sz w:val="18"/>
                <w:szCs w:val="18"/>
                <w:lang w:val="en-GB"/>
              </w:rPr>
              <w:t>e</w:t>
            </w:r>
            <w:r w:rsidRPr="00812529">
              <w:rPr>
                <w:rFonts w:cs="Times New Roman"/>
                <w:sz w:val="18"/>
                <w:szCs w:val="18"/>
                <w:lang w:val="en-GB"/>
              </w:rPr>
              <w:t xml:space="preserve"> cooperation through mutual confidence building and practical cooperation of </w:t>
            </w:r>
            <w:r w:rsidRPr="00812529">
              <w:rPr>
                <w:rFonts w:cs="Times New Roman"/>
                <w:sz w:val="18"/>
                <w:szCs w:val="18"/>
                <w:lang w:val="en-GB"/>
              </w:rPr>
              <w:lastRenderedPageBreak/>
              <w:t>national military intelligence services in SEE, thus helping further stabili</w:t>
            </w:r>
            <w:r w:rsidR="009A23A7" w:rsidRPr="00812529">
              <w:rPr>
                <w:rFonts w:cs="Times New Roman"/>
                <w:sz w:val="18"/>
                <w:szCs w:val="18"/>
                <w:lang w:val="en-GB"/>
              </w:rPr>
              <w:t>s</w:t>
            </w:r>
            <w:r w:rsidRPr="00812529">
              <w:rPr>
                <w:rFonts w:cs="Times New Roman"/>
                <w:sz w:val="18"/>
                <w:szCs w:val="18"/>
                <w:lang w:val="en-GB"/>
              </w:rPr>
              <w:t xml:space="preserve">ation and security of the SEE region. </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South East European National Security Authorities (SEENSA)</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2011</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Under construction</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42"/>
              </w:numPr>
              <w:spacing w:before="0" w:line="20" w:lineRule="atLeast"/>
              <w:ind w:left="360"/>
              <w:rPr>
                <w:rFonts w:cs="Times New Roman"/>
                <w:sz w:val="18"/>
                <w:szCs w:val="18"/>
                <w:lang w:val="en-GB"/>
              </w:rPr>
            </w:pPr>
            <w:r w:rsidRPr="00812529">
              <w:rPr>
                <w:rFonts w:cs="Times New Roman"/>
                <w:b/>
                <w:sz w:val="18"/>
                <w:szCs w:val="18"/>
                <w:lang w:val="en-GB"/>
              </w:rPr>
              <w:t xml:space="preserve">Chairmanship </w:t>
            </w:r>
            <w:r w:rsidRPr="00812529">
              <w:rPr>
                <w:rFonts w:cs="Times New Roman"/>
                <w:sz w:val="18"/>
                <w:szCs w:val="18"/>
                <w:lang w:val="en-GB"/>
              </w:rPr>
              <w:t>(Rotating annually)</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42"/>
              </w:numPr>
              <w:spacing w:before="0" w:line="20" w:lineRule="atLeast"/>
              <w:ind w:left="360"/>
              <w:rPr>
                <w:rFonts w:cs="Times New Roman"/>
                <w:sz w:val="18"/>
                <w:szCs w:val="18"/>
                <w:lang w:val="en-GB"/>
              </w:rPr>
            </w:pPr>
            <w:r w:rsidRPr="00812529">
              <w:rPr>
                <w:rFonts w:cs="Times New Roman"/>
                <w:b/>
                <w:sz w:val="18"/>
                <w:szCs w:val="18"/>
                <w:lang w:val="en-GB"/>
              </w:rPr>
              <w:t xml:space="preserve">Annual Meeting </w:t>
            </w:r>
            <w:r w:rsidRPr="00812529">
              <w:rPr>
                <w:rFonts w:cs="Times New Roman"/>
                <w:sz w:val="18"/>
                <w:szCs w:val="18"/>
                <w:lang w:val="en-GB"/>
              </w:rPr>
              <w:t>(High</w:t>
            </w:r>
            <w:r w:rsidR="000C7052">
              <w:rPr>
                <w:rFonts w:cs="Times New Roman"/>
                <w:sz w:val="18"/>
                <w:szCs w:val="18"/>
                <w:lang w:val="en-GB"/>
              </w:rPr>
              <w:t>-</w:t>
            </w:r>
            <w:r w:rsidRPr="00812529">
              <w:rPr>
                <w:rFonts w:cs="Times New Roman"/>
                <w:sz w:val="18"/>
                <w:szCs w:val="18"/>
                <w:lang w:val="en-GB"/>
              </w:rPr>
              <w:t>level national security authorities forum)</w:t>
            </w:r>
          </w:p>
          <w:p w:rsidR="00283C44" w:rsidRPr="00812529" w:rsidRDefault="00283C44" w:rsidP="001735D2">
            <w:pPr>
              <w:pStyle w:val="ListParagraph"/>
              <w:numPr>
                <w:ilvl w:val="0"/>
                <w:numId w:val="0"/>
              </w:numPr>
              <w:spacing w:before="0" w:line="20" w:lineRule="atLeast"/>
              <w:ind w:left="357"/>
              <w:rPr>
                <w:rFonts w:cs="Times New Roman"/>
                <w:sz w:val="18"/>
                <w:szCs w:val="18"/>
                <w:lang w:val="en-GB"/>
              </w:rPr>
            </w:pPr>
          </w:p>
          <w:p w:rsidR="00283C44" w:rsidRPr="00812529" w:rsidRDefault="00283C44" w:rsidP="00B41F1B">
            <w:pPr>
              <w:spacing w:before="0" w:line="20" w:lineRule="atLeast"/>
              <w:rPr>
                <w:rFonts w:cs="Times New Roman"/>
                <w:b/>
                <w:sz w:val="18"/>
                <w:szCs w:val="18"/>
                <w:u w:val="single"/>
                <w:lang w:val="en-GB"/>
              </w:rPr>
            </w:pPr>
            <w:r w:rsidRPr="00812529">
              <w:rPr>
                <w:rFonts w:cs="Times New Roman"/>
                <w:b/>
                <w:sz w:val="18"/>
                <w:szCs w:val="18"/>
                <w:u w:val="single"/>
                <w:lang w:val="en-GB"/>
              </w:rPr>
              <w:t>Other working bodies</w:t>
            </w:r>
          </w:p>
          <w:p w:rsidR="00283C44" w:rsidRPr="00812529" w:rsidRDefault="00283C44" w:rsidP="001735D2">
            <w:pPr>
              <w:pStyle w:val="ListParagraph"/>
              <w:numPr>
                <w:ilvl w:val="0"/>
                <w:numId w:val="0"/>
              </w:numPr>
              <w:spacing w:before="0" w:line="20" w:lineRule="atLeast"/>
              <w:ind w:left="357"/>
              <w:rPr>
                <w:rFonts w:cs="Times New Roman"/>
                <w:sz w:val="18"/>
                <w:szCs w:val="18"/>
                <w:lang w:val="en-GB"/>
              </w:rPr>
            </w:pPr>
          </w:p>
          <w:p w:rsidR="00283C44" w:rsidRPr="00812529" w:rsidRDefault="00283C44" w:rsidP="00C1031A">
            <w:pPr>
              <w:pStyle w:val="ListParagraph"/>
              <w:numPr>
                <w:ilvl w:val="0"/>
                <w:numId w:val="41"/>
              </w:numPr>
              <w:spacing w:before="0" w:line="20" w:lineRule="atLeast"/>
              <w:rPr>
                <w:rFonts w:cs="Times New Roman"/>
                <w:sz w:val="18"/>
                <w:szCs w:val="18"/>
                <w:lang w:val="en-GB"/>
              </w:rPr>
            </w:pPr>
            <w:r w:rsidRPr="00812529">
              <w:rPr>
                <w:rFonts w:cs="Times New Roman"/>
                <w:sz w:val="18"/>
                <w:szCs w:val="18"/>
                <w:lang w:val="en-GB"/>
              </w:rPr>
              <w:t>Thematic Working Groups</w:t>
            </w:r>
          </w:p>
          <w:p w:rsidR="00283C44" w:rsidRPr="00812529" w:rsidRDefault="00283C44"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b/>
                <w:sz w:val="18"/>
                <w:szCs w:val="18"/>
                <w:u w:val="single"/>
                <w:lang w:val="en-GB"/>
              </w:rPr>
            </w:pPr>
          </w:p>
        </w:tc>
        <w:tc>
          <w:tcPr>
            <w:tcW w:w="3792" w:type="dxa"/>
          </w:tcPr>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SEENSA is an initiative that creates conditions for exchange of experiences and practices aimed at providing for effective interaction between its participants in the field of the protection of classified information.</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Strengthening mutual confidence, exchange of information and views on national security matters; practical cooperation, especially in the education and training and issuance of security certificates are main priorities of SEENSA.</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p>
        </w:tc>
        <w:tc>
          <w:tcPr>
            <w:tcW w:w="3402" w:type="dxa"/>
          </w:tcPr>
          <w:p w:rsidR="009077D7" w:rsidRPr="00812529" w:rsidRDefault="009077D7"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Contributing to the security and stability of the SEE region t</w:t>
            </w:r>
            <w:r w:rsidR="0032700E">
              <w:rPr>
                <w:rFonts w:cs="Times New Roman"/>
                <w:sz w:val="18"/>
                <w:szCs w:val="18"/>
                <w:lang w:val="en-GB"/>
              </w:rPr>
              <w:t>h</w:t>
            </w:r>
            <w:r w:rsidRPr="00812529">
              <w:rPr>
                <w:rFonts w:cs="Times New Roman"/>
                <w:sz w:val="18"/>
                <w:szCs w:val="18"/>
                <w:lang w:val="en-GB"/>
              </w:rPr>
              <w:t xml:space="preserve">rough cooperation of national security authorities, helping them build mutual confidence, exchange best practices, and better fulfil their main tasks. </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SEECP Parliamentary Assembly (SEECP PA)</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 xml:space="preserve">No </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2014</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No</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41"/>
              </w:numPr>
              <w:spacing w:before="0" w:line="20" w:lineRule="atLeast"/>
              <w:rPr>
                <w:rFonts w:cs="Times New Roman"/>
                <w:sz w:val="18"/>
                <w:szCs w:val="18"/>
                <w:lang w:val="en-GB"/>
              </w:rPr>
            </w:pPr>
            <w:r w:rsidRPr="00812529">
              <w:rPr>
                <w:rFonts w:cs="Times New Roman"/>
                <w:b/>
                <w:sz w:val="18"/>
                <w:szCs w:val="18"/>
                <w:lang w:val="en-GB"/>
              </w:rPr>
              <w:t xml:space="preserve">Chairmanship </w:t>
            </w:r>
            <w:r w:rsidRPr="00812529">
              <w:rPr>
                <w:rFonts w:cs="Times New Roman"/>
                <w:sz w:val="18"/>
                <w:szCs w:val="18"/>
                <w:lang w:val="en-GB"/>
              </w:rPr>
              <w:t xml:space="preserve">(Rotating annually. </w:t>
            </w:r>
            <w:r w:rsidR="005171B0">
              <w:rPr>
                <w:rFonts w:cs="Times New Roman"/>
                <w:sz w:val="18"/>
                <w:szCs w:val="18"/>
                <w:lang w:val="en-GB"/>
              </w:rPr>
              <w:t>W</w:t>
            </w:r>
            <w:r w:rsidRPr="00812529">
              <w:rPr>
                <w:rFonts w:cs="Times New Roman"/>
                <w:sz w:val="18"/>
                <w:szCs w:val="18"/>
                <w:lang w:val="en-GB"/>
              </w:rPr>
              <w:t xml:space="preserve">ith assistance of the Regional Secretariat for Parliamentary Cooperation in South East Europe, </w:t>
            </w:r>
            <w:r w:rsidR="005171B0">
              <w:rPr>
                <w:rFonts w:cs="Times New Roman"/>
                <w:sz w:val="18"/>
                <w:szCs w:val="18"/>
                <w:lang w:val="en-GB"/>
              </w:rPr>
              <w:t xml:space="preserve">serves </w:t>
            </w:r>
            <w:r w:rsidRPr="00812529">
              <w:rPr>
                <w:rFonts w:cs="Times New Roman"/>
                <w:sz w:val="18"/>
                <w:szCs w:val="18"/>
                <w:lang w:val="en-GB"/>
              </w:rPr>
              <w:t>as an ad hoc Secretariat for the Plenary Session, the Standing Committee, the President and the Bureau of the Assembly while the national parliament holding the Chairmanship of a General Committee or of an Ad hoc Working Group also fulfil</w:t>
            </w:r>
            <w:r w:rsidR="005171B0">
              <w:rPr>
                <w:rFonts w:cs="Times New Roman"/>
                <w:sz w:val="18"/>
                <w:szCs w:val="18"/>
                <w:lang w:val="en-GB"/>
              </w:rPr>
              <w:t>s</w:t>
            </w:r>
            <w:r w:rsidRPr="00812529">
              <w:rPr>
                <w:rFonts w:cs="Times New Roman"/>
                <w:sz w:val="18"/>
                <w:szCs w:val="18"/>
                <w:lang w:val="en-GB"/>
              </w:rPr>
              <w:t xml:space="preserve"> the tasks of an </w:t>
            </w:r>
            <w:r w:rsidRPr="00812529">
              <w:rPr>
                <w:rFonts w:cs="Times New Roman"/>
                <w:sz w:val="18"/>
                <w:szCs w:val="18"/>
                <w:lang w:val="en-GB"/>
              </w:rPr>
              <w:lastRenderedPageBreak/>
              <w:t>ad hoc Secretariat for the respective body of the Assembly)</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41"/>
              </w:numPr>
              <w:spacing w:before="0" w:line="20" w:lineRule="atLeast"/>
              <w:rPr>
                <w:rFonts w:cs="Times New Roman"/>
                <w:sz w:val="18"/>
                <w:szCs w:val="18"/>
                <w:lang w:val="en-GB"/>
              </w:rPr>
            </w:pPr>
            <w:r w:rsidRPr="00812529">
              <w:rPr>
                <w:rFonts w:cs="Times New Roman"/>
                <w:b/>
                <w:sz w:val="18"/>
                <w:szCs w:val="18"/>
                <w:lang w:val="en-GB"/>
              </w:rPr>
              <w:t>General Committees</w:t>
            </w:r>
            <w:r w:rsidRPr="00812529">
              <w:rPr>
                <w:rFonts w:cs="Times New Roman"/>
                <w:sz w:val="18"/>
                <w:szCs w:val="18"/>
                <w:lang w:val="en-GB"/>
              </w:rPr>
              <w:t xml:space="preserve"> (Dealing with specific issues, namely on: 1) Economy, Infrastructure and Energy</w:t>
            </w:r>
            <w:r w:rsidR="005171B0">
              <w:rPr>
                <w:rFonts w:cs="Times New Roman"/>
                <w:sz w:val="18"/>
                <w:szCs w:val="18"/>
                <w:lang w:val="en-GB"/>
              </w:rPr>
              <w:t>;</w:t>
            </w:r>
            <w:r w:rsidRPr="00812529">
              <w:rPr>
                <w:rFonts w:cs="Times New Roman"/>
                <w:sz w:val="18"/>
                <w:szCs w:val="18"/>
                <w:lang w:val="en-GB"/>
              </w:rPr>
              <w:t xml:space="preserve"> 2) Justice, Home Affairs and Security Cooperation</w:t>
            </w:r>
            <w:r w:rsidR="005171B0">
              <w:rPr>
                <w:rFonts w:cs="Times New Roman"/>
                <w:sz w:val="18"/>
                <w:szCs w:val="18"/>
                <w:lang w:val="en-GB"/>
              </w:rPr>
              <w:t>;</w:t>
            </w:r>
            <w:r w:rsidRPr="00812529">
              <w:rPr>
                <w:rFonts w:cs="Times New Roman"/>
                <w:sz w:val="18"/>
                <w:szCs w:val="18"/>
                <w:lang w:val="en-GB"/>
              </w:rPr>
              <w:t xml:space="preserve"> and 3) Social Development, Education, Research and Science.</w:t>
            </w:r>
          </w:p>
          <w:p w:rsidR="009077D7" w:rsidRPr="00812529" w:rsidRDefault="009077D7" w:rsidP="009077D7">
            <w:pPr>
              <w:pStyle w:val="ListParagraph"/>
              <w:numPr>
                <w:ilvl w:val="0"/>
                <w:numId w:val="0"/>
              </w:numPr>
              <w:spacing w:before="0" w:line="20" w:lineRule="atLeast"/>
              <w:ind w:left="360"/>
              <w:rPr>
                <w:rFonts w:cs="Times New Roman"/>
                <w:sz w:val="18"/>
                <w:szCs w:val="18"/>
                <w:lang w:val="en-GB"/>
              </w:rPr>
            </w:pPr>
          </w:p>
          <w:p w:rsidR="00283C44" w:rsidRPr="00812529" w:rsidRDefault="00283C44" w:rsidP="00B41F1B">
            <w:pPr>
              <w:spacing w:before="0" w:line="20" w:lineRule="atLeast"/>
              <w:rPr>
                <w:rFonts w:cs="Times New Roman"/>
                <w:b/>
                <w:sz w:val="18"/>
                <w:szCs w:val="18"/>
                <w:u w:val="single"/>
                <w:lang w:val="en-GB"/>
              </w:rPr>
            </w:pPr>
          </w:p>
        </w:tc>
        <w:tc>
          <w:tcPr>
            <w:tcW w:w="3792" w:type="dxa"/>
          </w:tcPr>
          <w:p w:rsidR="009077D7" w:rsidRPr="00812529" w:rsidRDefault="009077D7"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 xml:space="preserve">SEECP PA contributes to the enhancement of inter-parliamentary regional cooperation in SEE and promotion of effective cooperation with other regional initiatives. </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 xml:space="preserve">It promotes the democratic principles of </w:t>
            </w:r>
            <w:r w:rsidR="00E630DC">
              <w:rPr>
                <w:rFonts w:cs="Times New Roman"/>
                <w:b w:val="0"/>
                <w:sz w:val="18"/>
                <w:szCs w:val="18"/>
              </w:rPr>
              <w:t xml:space="preserve">the </w:t>
            </w:r>
            <w:r w:rsidRPr="00812529">
              <w:rPr>
                <w:rFonts w:cs="Times New Roman"/>
                <w:b w:val="0"/>
                <w:sz w:val="18"/>
                <w:szCs w:val="18"/>
              </w:rPr>
              <w:t>rule of law and human rights, as prerequisites for stability, economic development and social cohesion.</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lastRenderedPageBreak/>
              <w:t>SEECP PA play</w:t>
            </w:r>
            <w:r w:rsidR="00E630DC">
              <w:rPr>
                <w:rFonts w:cs="Times New Roman"/>
                <w:b w:val="0"/>
                <w:sz w:val="18"/>
                <w:szCs w:val="18"/>
              </w:rPr>
              <w:t>s</w:t>
            </w:r>
            <w:r w:rsidRPr="00812529">
              <w:rPr>
                <w:rFonts w:cs="Times New Roman"/>
                <w:b w:val="0"/>
                <w:sz w:val="18"/>
                <w:szCs w:val="18"/>
              </w:rPr>
              <w:t xml:space="preserve"> a key role in assisting the national Parliaments of the SEECP participants to harmoni</w:t>
            </w:r>
            <w:r w:rsidR="009A23A7" w:rsidRPr="00812529">
              <w:rPr>
                <w:rFonts w:cs="Times New Roman"/>
                <w:b w:val="0"/>
                <w:sz w:val="18"/>
                <w:szCs w:val="18"/>
              </w:rPr>
              <w:t>s</w:t>
            </w:r>
            <w:r w:rsidRPr="00812529">
              <w:rPr>
                <w:rFonts w:cs="Times New Roman"/>
                <w:b w:val="0"/>
                <w:sz w:val="18"/>
                <w:szCs w:val="18"/>
              </w:rPr>
              <w:t xml:space="preserve">e their own legislative framework with </w:t>
            </w:r>
            <w:r w:rsidR="00E630DC">
              <w:rPr>
                <w:rFonts w:cs="Times New Roman"/>
                <w:b w:val="0"/>
                <w:sz w:val="18"/>
                <w:szCs w:val="18"/>
              </w:rPr>
              <w:t xml:space="preserve">the </w:t>
            </w:r>
            <w:r w:rsidRPr="00812529">
              <w:rPr>
                <w:rFonts w:cs="Times New Roman"/>
                <w:b w:val="0"/>
                <w:sz w:val="18"/>
                <w:szCs w:val="18"/>
              </w:rPr>
              <w:t xml:space="preserve">EU acquis by developing a comprehensive exchange of best practices, knowledge and experience with the Parliaments of EU </w:t>
            </w:r>
            <w:r w:rsidR="000E4DF8">
              <w:rPr>
                <w:rFonts w:cs="Times New Roman"/>
                <w:b w:val="0"/>
                <w:sz w:val="18"/>
                <w:szCs w:val="18"/>
              </w:rPr>
              <w:t>M</w:t>
            </w:r>
            <w:r w:rsidRPr="00812529">
              <w:rPr>
                <w:rFonts w:cs="Times New Roman"/>
                <w:b w:val="0"/>
                <w:sz w:val="18"/>
                <w:szCs w:val="18"/>
              </w:rPr>
              <w:t xml:space="preserve">ember </w:t>
            </w:r>
            <w:r w:rsidR="000E4DF8">
              <w:rPr>
                <w:rFonts w:cs="Times New Roman"/>
                <w:b w:val="0"/>
                <w:sz w:val="18"/>
                <w:szCs w:val="18"/>
              </w:rPr>
              <w:t>S</w:t>
            </w:r>
            <w:r w:rsidRPr="00812529">
              <w:rPr>
                <w:rFonts w:cs="Times New Roman"/>
                <w:b w:val="0"/>
                <w:sz w:val="18"/>
                <w:szCs w:val="18"/>
              </w:rPr>
              <w:t>tates.</w:t>
            </w:r>
          </w:p>
        </w:tc>
        <w:tc>
          <w:tcPr>
            <w:tcW w:w="3402" w:type="dxa"/>
          </w:tcPr>
          <w:p w:rsidR="009077D7" w:rsidRPr="00812529" w:rsidRDefault="009077D7"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Contributing to the parliamentary dimension of regional cooperation in SEE.</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 xml:space="preserve">Conference of the European Integration Parliamentary Committees of States </w:t>
            </w:r>
            <w:r w:rsidR="00D0318C">
              <w:rPr>
                <w:rFonts w:cs="Times New Roman"/>
                <w:b/>
                <w:sz w:val="18"/>
                <w:szCs w:val="18"/>
                <w:lang w:val="en-GB"/>
              </w:rPr>
              <w:t>P</w:t>
            </w:r>
            <w:r w:rsidRPr="00812529">
              <w:rPr>
                <w:rFonts w:cs="Times New Roman"/>
                <w:b/>
                <w:sz w:val="18"/>
                <w:szCs w:val="18"/>
                <w:lang w:val="en-GB"/>
              </w:rPr>
              <w:t>articipating in the Stabili</w:t>
            </w:r>
            <w:r w:rsidR="009A23A7" w:rsidRPr="00812529">
              <w:rPr>
                <w:rFonts w:cs="Times New Roman"/>
                <w:b/>
                <w:sz w:val="18"/>
                <w:szCs w:val="18"/>
                <w:lang w:val="en-GB"/>
              </w:rPr>
              <w:t>s</w:t>
            </w:r>
            <w:r w:rsidRPr="00812529">
              <w:rPr>
                <w:rFonts w:cs="Times New Roman"/>
                <w:b/>
                <w:sz w:val="18"/>
                <w:szCs w:val="18"/>
                <w:lang w:val="en-GB"/>
              </w:rPr>
              <w:t>ation and Association Process (COSAP)</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 xml:space="preserve">No </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2005</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No</w:t>
            </w:r>
          </w:p>
          <w:p w:rsidR="00283C44" w:rsidRPr="00812529" w:rsidRDefault="00283C44" w:rsidP="00B41F1B">
            <w:pPr>
              <w:spacing w:before="0" w:line="20" w:lineRule="atLeast"/>
              <w:rPr>
                <w:rFonts w:cs="Times New Roman"/>
                <w:b/>
                <w:sz w:val="18"/>
                <w:szCs w:val="18"/>
                <w:lang w:val="en-GB"/>
              </w:rPr>
            </w:pPr>
          </w:p>
        </w:tc>
        <w:tc>
          <w:tcPr>
            <w:tcW w:w="3686" w:type="dxa"/>
          </w:tcPr>
          <w:p w:rsidR="00283C44" w:rsidRPr="00812529" w:rsidRDefault="00283C44"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44"/>
              </w:numPr>
              <w:spacing w:before="0" w:line="20" w:lineRule="atLeast"/>
              <w:ind w:left="360"/>
              <w:rPr>
                <w:rFonts w:cs="Times New Roman"/>
                <w:sz w:val="18"/>
                <w:szCs w:val="18"/>
                <w:lang w:val="en-GB"/>
              </w:rPr>
            </w:pPr>
            <w:r w:rsidRPr="00812529">
              <w:rPr>
                <w:rFonts w:cs="Times New Roman"/>
                <w:b/>
                <w:sz w:val="18"/>
                <w:szCs w:val="18"/>
                <w:lang w:val="en-GB"/>
              </w:rPr>
              <w:t xml:space="preserve">Chairmanship </w:t>
            </w:r>
            <w:r w:rsidRPr="00812529">
              <w:rPr>
                <w:rFonts w:cs="Times New Roman"/>
                <w:sz w:val="18"/>
                <w:szCs w:val="18"/>
                <w:lang w:val="en-GB"/>
              </w:rPr>
              <w:t>(Rotating annually and held in alphabetical order by the Chairman of the Committee for European Affairs of the presiding country. Meets at least twice a year to discuss issues related to the Stabili</w:t>
            </w:r>
            <w:r w:rsidR="009A23A7" w:rsidRPr="00812529">
              <w:rPr>
                <w:rFonts w:cs="Times New Roman"/>
                <w:sz w:val="18"/>
                <w:szCs w:val="18"/>
                <w:lang w:val="en-GB"/>
              </w:rPr>
              <w:t>s</w:t>
            </w:r>
            <w:r w:rsidRPr="00812529">
              <w:rPr>
                <w:rFonts w:cs="Times New Roman"/>
                <w:sz w:val="18"/>
                <w:szCs w:val="18"/>
                <w:lang w:val="en-GB"/>
              </w:rPr>
              <w:t>ation and Association Process and to EU enlargement.</w:t>
            </w:r>
          </w:p>
          <w:p w:rsidR="00283C44" w:rsidRPr="00812529" w:rsidRDefault="00283C44" w:rsidP="00B41F1B">
            <w:pPr>
              <w:spacing w:before="0" w:line="20" w:lineRule="atLeast"/>
              <w:rPr>
                <w:rFonts w:cs="Times New Roman"/>
                <w:sz w:val="18"/>
                <w:szCs w:val="18"/>
                <w:lang w:val="en-GB"/>
              </w:rPr>
            </w:pPr>
          </w:p>
          <w:p w:rsidR="00283C44" w:rsidRPr="00812529" w:rsidRDefault="00283C44" w:rsidP="00C1031A">
            <w:pPr>
              <w:pStyle w:val="ListParagraph"/>
              <w:numPr>
                <w:ilvl w:val="0"/>
                <w:numId w:val="44"/>
              </w:numPr>
              <w:spacing w:before="0" w:line="20" w:lineRule="atLeast"/>
              <w:ind w:left="360"/>
              <w:rPr>
                <w:rFonts w:cs="Times New Roman"/>
                <w:sz w:val="18"/>
                <w:szCs w:val="18"/>
                <w:lang w:val="en-GB"/>
              </w:rPr>
            </w:pPr>
            <w:r w:rsidRPr="00812529">
              <w:rPr>
                <w:rFonts w:cs="Times New Roman"/>
                <w:b/>
                <w:sz w:val="18"/>
                <w:szCs w:val="18"/>
                <w:lang w:val="en-GB"/>
              </w:rPr>
              <w:t>Troika</w:t>
            </w:r>
            <w:r w:rsidRPr="00812529">
              <w:rPr>
                <w:rFonts w:cs="Times New Roman"/>
                <w:sz w:val="18"/>
                <w:szCs w:val="18"/>
                <w:lang w:val="en-GB"/>
              </w:rPr>
              <w:t xml:space="preserve"> (Composed by the Chairs of Committees for European Affairs/integration of the previous, current and future presidency ensures coordination of activities)</w:t>
            </w:r>
          </w:p>
        </w:tc>
        <w:tc>
          <w:tcPr>
            <w:tcW w:w="3792" w:type="dxa"/>
          </w:tcPr>
          <w:p w:rsidR="009077D7" w:rsidRPr="00812529" w:rsidRDefault="009077D7" w:rsidP="00B41F1B">
            <w:pPr>
              <w:pStyle w:val="NoSpacing"/>
              <w:spacing w:line="20" w:lineRule="atLeast"/>
              <w:rPr>
                <w:rFonts w:cs="Times New Roman"/>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COSAP has a clear agenda and perspective; it aims at strengthening cooperation between the Committees of National Parliaments dealing with European Affairs.</w:t>
            </w:r>
          </w:p>
          <w:p w:rsidR="00283C44" w:rsidRPr="00812529" w:rsidRDefault="00283C44" w:rsidP="00B41F1B">
            <w:pPr>
              <w:pStyle w:val="NoSpacing"/>
              <w:spacing w:line="20" w:lineRule="atLeast"/>
              <w:rPr>
                <w:rFonts w:cs="Times New Roman"/>
                <w:b w:val="0"/>
                <w:sz w:val="18"/>
                <w:szCs w:val="18"/>
              </w:rPr>
            </w:pPr>
          </w:p>
          <w:p w:rsidR="00283C44" w:rsidRPr="00812529" w:rsidRDefault="00283C44" w:rsidP="00B41F1B">
            <w:pPr>
              <w:pStyle w:val="NoSpacing"/>
              <w:spacing w:line="20" w:lineRule="atLeast"/>
              <w:rPr>
                <w:rFonts w:cs="Times New Roman"/>
                <w:sz w:val="18"/>
                <w:szCs w:val="18"/>
              </w:rPr>
            </w:pPr>
            <w:r w:rsidRPr="00812529">
              <w:rPr>
                <w:rFonts w:cs="Times New Roman"/>
                <w:b w:val="0"/>
                <w:sz w:val="18"/>
                <w:szCs w:val="18"/>
              </w:rPr>
              <w:t xml:space="preserve">The mission of COSAP is to contribute to inter-parliamentary cooperation in SEE through the exchange of experiences between the candidate countries and EU </w:t>
            </w:r>
            <w:r w:rsidR="000E4DF8">
              <w:rPr>
                <w:rFonts w:cs="Times New Roman"/>
                <w:b w:val="0"/>
                <w:sz w:val="18"/>
                <w:szCs w:val="18"/>
              </w:rPr>
              <w:t>M</w:t>
            </w:r>
            <w:r w:rsidRPr="00812529">
              <w:rPr>
                <w:rFonts w:cs="Times New Roman"/>
                <w:b w:val="0"/>
                <w:sz w:val="18"/>
                <w:szCs w:val="18"/>
              </w:rPr>
              <w:t xml:space="preserve">ember </w:t>
            </w:r>
            <w:r w:rsidR="000E4DF8">
              <w:rPr>
                <w:rFonts w:cs="Times New Roman"/>
                <w:b w:val="0"/>
                <w:sz w:val="18"/>
                <w:szCs w:val="18"/>
              </w:rPr>
              <w:t>S</w:t>
            </w:r>
            <w:r w:rsidRPr="00812529">
              <w:rPr>
                <w:rFonts w:cs="Times New Roman"/>
                <w:b w:val="0"/>
                <w:sz w:val="18"/>
                <w:szCs w:val="18"/>
              </w:rPr>
              <w:t>tates, for the purpose of preparing its participants to respond to the challenges that membership negotiations carry.</w:t>
            </w:r>
          </w:p>
        </w:tc>
        <w:tc>
          <w:tcPr>
            <w:tcW w:w="3402" w:type="dxa"/>
          </w:tcPr>
          <w:p w:rsidR="009077D7" w:rsidRPr="00812529" w:rsidRDefault="009077D7"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Contributing to the parliamentary dimension of regional cooperation in SEE through bringing together the Committees of National Parliaments dealing with European Affairs.</w:t>
            </w:r>
          </w:p>
        </w:tc>
      </w:tr>
      <w:tr w:rsidR="00283C44" w:rsidRPr="00812529" w:rsidTr="00B41F1B">
        <w:tc>
          <w:tcPr>
            <w:tcW w:w="3403" w:type="dxa"/>
          </w:tcPr>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b/>
                <w:sz w:val="18"/>
                <w:szCs w:val="18"/>
                <w:lang w:val="en-GB"/>
              </w:rPr>
            </w:pPr>
            <w:r w:rsidRPr="00812529">
              <w:rPr>
                <w:rFonts w:cs="Times New Roman"/>
                <w:b/>
                <w:sz w:val="18"/>
                <w:szCs w:val="18"/>
                <w:lang w:val="en-GB"/>
              </w:rPr>
              <w:t>RCC Task Force on Culture and Society (RCC</w:t>
            </w:r>
            <w:r w:rsidR="008B0B99">
              <w:rPr>
                <w:rFonts w:cs="Times New Roman"/>
                <w:b/>
                <w:sz w:val="18"/>
                <w:szCs w:val="18"/>
                <w:lang w:val="en-GB"/>
              </w:rPr>
              <w:t xml:space="preserve"> </w:t>
            </w:r>
            <w:r w:rsidRPr="00812529">
              <w:rPr>
                <w:rFonts w:cs="Times New Roman"/>
                <w:b/>
                <w:sz w:val="18"/>
                <w:szCs w:val="18"/>
                <w:lang w:val="en-GB"/>
              </w:rPr>
              <w:t>TFCS)</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Headquarters: </w:t>
            </w:r>
            <w:r w:rsidRPr="00812529">
              <w:rPr>
                <w:rFonts w:cs="Times New Roman"/>
                <w:i/>
                <w:sz w:val="18"/>
                <w:szCs w:val="18"/>
                <w:lang w:val="en-GB"/>
              </w:rPr>
              <w:t>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Date of establishment: </w:t>
            </w:r>
            <w:r w:rsidRPr="00812529">
              <w:rPr>
                <w:rFonts w:cs="Times New Roman"/>
                <w:i/>
                <w:sz w:val="18"/>
                <w:szCs w:val="18"/>
                <w:lang w:val="en-GB"/>
              </w:rPr>
              <w:t>2010</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Legal entity:</w:t>
            </w:r>
            <w:r w:rsidRPr="00812529">
              <w:rPr>
                <w:rFonts w:cs="Times New Roman"/>
                <w:i/>
                <w:sz w:val="18"/>
                <w:szCs w:val="18"/>
                <w:lang w:val="en-GB"/>
              </w:rPr>
              <w:t xml:space="preserve"> No</w:t>
            </w:r>
          </w:p>
          <w:p w:rsidR="00283C44" w:rsidRPr="00812529" w:rsidRDefault="00283C44" w:rsidP="00B41F1B">
            <w:pPr>
              <w:spacing w:before="0" w:line="20" w:lineRule="atLeast"/>
              <w:rPr>
                <w:rFonts w:cs="Times New Roman"/>
                <w:b/>
                <w:i/>
                <w:sz w:val="18"/>
                <w:szCs w:val="18"/>
                <w:lang w:val="en-GB"/>
              </w:rPr>
            </w:pPr>
          </w:p>
          <w:p w:rsidR="00283C44" w:rsidRPr="00812529" w:rsidRDefault="00283C44" w:rsidP="00B41F1B">
            <w:pPr>
              <w:spacing w:before="0" w:line="20" w:lineRule="atLeast"/>
              <w:rPr>
                <w:rFonts w:cs="Times New Roman"/>
                <w:i/>
                <w:sz w:val="18"/>
                <w:szCs w:val="18"/>
                <w:lang w:val="en-GB"/>
              </w:rPr>
            </w:pPr>
            <w:r w:rsidRPr="00812529">
              <w:rPr>
                <w:rFonts w:cs="Times New Roman"/>
                <w:b/>
                <w:i/>
                <w:sz w:val="18"/>
                <w:szCs w:val="18"/>
                <w:lang w:val="en-GB"/>
              </w:rPr>
              <w:t xml:space="preserve">Web page: </w:t>
            </w:r>
            <w:r w:rsidRPr="00812529">
              <w:rPr>
                <w:rFonts w:cs="Times New Roman"/>
                <w:i/>
                <w:sz w:val="18"/>
                <w:szCs w:val="18"/>
                <w:lang w:val="en-GB"/>
              </w:rPr>
              <w:t>www.tfcs.rcc.int</w:t>
            </w:r>
          </w:p>
          <w:p w:rsidR="00283C44" w:rsidRPr="00812529" w:rsidRDefault="00283C44" w:rsidP="00B41F1B">
            <w:pPr>
              <w:spacing w:before="0" w:line="20" w:lineRule="atLeast"/>
              <w:rPr>
                <w:rFonts w:cs="Times New Roman"/>
                <w:b/>
                <w:sz w:val="18"/>
                <w:szCs w:val="18"/>
                <w:lang w:val="en-GB"/>
              </w:rPr>
            </w:pPr>
          </w:p>
        </w:tc>
        <w:tc>
          <w:tcPr>
            <w:tcW w:w="3686" w:type="dxa"/>
          </w:tcPr>
          <w:p w:rsidR="00B41F1B" w:rsidRPr="00812529" w:rsidRDefault="00B41F1B" w:rsidP="00B41F1B">
            <w:pPr>
              <w:spacing w:before="0" w:line="20" w:lineRule="atLeast"/>
              <w:rPr>
                <w:rFonts w:cs="Times New Roman"/>
                <w:b/>
                <w:sz w:val="18"/>
                <w:szCs w:val="18"/>
                <w:u w:val="single"/>
                <w:lang w:val="en-GB"/>
              </w:rPr>
            </w:pPr>
          </w:p>
          <w:p w:rsidR="00283C44" w:rsidRPr="00812529" w:rsidRDefault="00283C44" w:rsidP="00C1031A">
            <w:pPr>
              <w:pStyle w:val="ListParagraph"/>
              <w:numPr>
                <w:ilvl w:val="0"/>
                <w:numId w:val="45"/>
              </w:numPr>
              <w:spacing w:before="0" w:line="20" w:lineRule="atLeast"/>
              <w:ind w:left="360"/>
              <w:rPr>
                <w:rFonts w:cs="Times New Roman"/>
                <w:sz w:val="18"/>
                <w:szCs w:val="18"/>
                <w:lang w:val="en-GB"/>
              </w:rPr>
            </w:pPr>
            <w:r w:rsidRPr="00812529">
              <w:rPr>
                <w:rFonts w:cs="Times New Roman"/>
                <w:b/>
                <w:sz w:val="18"/>
                <w:szCs w:val="18"/>
                <w:lang w:val="en-GB"/>
              </w:rPr>
              <w:t>Regional meetings</w:t>
            </w:r>
            <w:r w:rsidRPr="00812529">
              <w:rPr>
                <w:rFonts w:cs="Times New Roman"/>
                <w:sz w:val="18"/>
                <w:szCs w:val="18"/>
                <w:lang w:val="en-GB"/>
              </w:rPr>
              <w:t xml:space="preserve"> (</w:t>
            </w:r>
            <w:r w:rsidR="008B0B99">
              <w:rPr>
                <w:rFonts w:cs="Times New Roman"/>
                <w:sz w:val="18"/>
                <w:szCs w:val="18"/>
                <w:lang w:val="en-GB"/>
              </w:rPr>
              <w:t>H</w:t>
            </w:r>
            <w:r w:rsidRPr="00812529">
              <w:rPr>
                <w:rFonts w:cs="Times New Roman"/>
                <w:sz w:val="18"/>
                <w:szCs w:val="18"/>
                <w:lang w:val="en-GB"/>
              </w:rPr>
              <w:t>igh</w:t>
            </w:r>
            <w:r w:rsidR="000C7052">
              <w:rPr>
                <w:rFonts w:cs="Times New Roman"/>
                <w:sz w:val="18"/>
                <w:szCs w:val="18"/>
                <w:lang w:val="en-GB"/>
              </w:rPr>
              <w:t>-</w:t>
            </w:r>
            <w:r w:rsidRPr="00812529">
              <w:rPr>
                <w:rFonts w:cs="Times New Roman"/>
                <w:sz w:val="18"/>
                <w:szCs w:val="18"/>
                <w:lang w:val="en-GB"/>
              </w:rPr>
              <w:t>level representatives of relevant ministries in charge of culture meet at least once a year)</w:t>
            </w:r>
          </w:p>
          <w:p w:rsidR="00283C44" w:rsidRPr="00812529" w:rsidRDefault="00283C44" w:rsidP="00B41F1B">
            <w:pPr>
              <w:spacing w:before="0" w:line="20" w:lineRule="atLeast"/>
              <w:rPr>
                <w:rFonts w:cs="Times New Roman"/>
                <w:b/>
                <w:sz w:val="18"/>
                <w:szCs w:val="18"/>
                <w:lang w:val="en-GB"/>
              </w:rPr>
            </w:pPr>
          </w:p>
          <w:p w:rsidR="00283C44" w:rsidRPr="00812529" w:rsidRDefault="00283C44" w:rsidP="00C1031A">
            <w:pPr>
              <w:pStyle w:val="ListParagraph"/>
              <w:numPr>
                <w:ilvl w:val="0"/>
                <w:numId w:val="45"/>
              </w:numPr>
              <w:spacing w:before="0" w:line="20" w:lineRule="atLeast"/>
              <w:ind w:left="360"/>
              <w:rPr>
                <w:rFonts w:cs="Times New Roman"/>
                <w:sz w:val="18"/>
                <w:szCs w:val="18"/>
                <w:lang w:val="en-GB"/>
              </w:rPr>
            </w:pPr>
            <w:r w:rsidRPr="00812529">
              <w:rPr>
                <w:rFonts w:cs="Times New Roman"/>
                <w:b/>
                <w:sz w:val="18"/>
                <w:szCs w:val="18"/>
                <w:lang w:val="en-GB"/>
              </w:rPr>
              <w:t>RCC Secretariat</w:t>
            </w:r>
            <w:r w:rsidRPr="00812529">
              <w:rPr>
                <w:rFonts w:cs="Times New Roman"/>
                <w:sz w:val="18"/>
                <w:szCs w:val="18"/>
                <w:lang w:val="en-GB"/>
              </w:rPr>
              <w:t xml:space="preserve"> (RCC serves as the secretariat of the TFCS)</w:t>
            </w:r>
          </w:p>
          <w:p w:rsidR="00283C44" w:rsidRPr="00812529" w:rsidRDefault="00283C44" w:rsidP="00B41F1B">
            <w:pPr>
              <w:spacing w:before="0" w:line="20" w:lineRule="atLeast"/>
              <w:rPr>
                <w:rFonts w:cs="Times New Roman"/>
                <w:b/>
                <w:sz w:val="18"/>
                <w:szCs w:val="18"/>
                <w:lang w:val="en-GB"/>
              </w:rPr>
            </w:pPr>
          </w:p>
        </w:tc>
        <w:tc>
          <w:tcPr>
            <w:tcW w:w="3792" w:type="dxa"/>
          </w:tcPr>
          <w:p w:rsidR="00283C44" w:rsidRPr="00812529" w:rsidRDefault="00283C44" w:rsidP="00B41F1B">
            <w:pPr>
              <w:pStyle w:val="NoSpacing"/>
              <w:spacing w:line="20" w:lineRule="atLeast"/>
              <w:rPr>
                <w:rFonts w:cs="Times New Roman"/>
                <w:sz w:val="18"/>
                <w:szCs w:val="18"/>
              </w:rPr>
            </w:pPr>
          </w:p>
          <w:p w:rsidR="00283C44" w:rsidRPr="00812529" w:rsidRDefault="00283C44" w:rsidP="00B41F1B">
            <w:pPr>
              <w:pStyle w:val="NoSpacing"/>
              <w:spacing w:line="20" w:lineRule="atLeast"/>
              <w:rPr>
                <w:rFonts w:cs="Times New Roman"/>
                <w:b w:val="0"/>
                <w:sz w:val="18"/>
                <w:szCs w:val="18"/>
              </w:rPr>
            </w:pPr>
            <w:r w:rsidRPr="00812529">
              <w:rPr>
                <w:rFonts w:cs="Times New Roman"/>
                <w:b w:val="0"/>
                <w:sz w:val="18"/>
                <w:szCs w:val="18"/>
              </w:rPr>
              <w:t>The RCC</w:t>
            </w:r>
            <w:r w:rsidR="00BC430E">
              <w:rPr>
                <w:rFonts w:cs="Times New Roman"/>
                <w:b w:val="0"/>
                <w:sz w:val="18"/>
                <w:szCs w:val="18"/>
              </w:rPr>
              <w:t xml:space="preserve"> </w:t>
            </w:r>
            <w:r w:rsidRPr="00812529">
              <w:rPr>
                <w:rFonts w:cs="Times New Roman"/>
                <w:b w:val="0"/>
                <w:sz w:val="18"/>
                <w:szCs w:val="18"/>
              </w:rPr>
              <w:t>TFCS was established by the Decision of the Board of the RCC. The aim of the RCC</w:t>
            </w:r>
            <w:r w:rsidR="00BC430E">
              <w:rPr>
                <w:rFonts w:cs="Times New Roman"/>
                <w:b w:val="0"/>
                <w:sz w:val="18"/>
                <w:szCs w:val="18"/>
              </w:rPr>
              <w:t xml:space="preserve"> </w:t>
            </w:r>
            <w:r w:rsidRPr="00812529">
              <w:rPr>
                <w:rFonts w:cs="Times New Roman"/>
                <w:b w:val="0"/>
                <w:sz w:val="18"/>
                <w:szCs w:val="18"/>
              </w:rPr>
              <w:t>TFCS is to promote regional cooperation in the sphere of culture by creating a platform for dialogue of relevant stakeholders. The subsequent goal is to maximi</w:t>
            </w:r>
            <w:r w:rsidR="009A23A7" w:rsidRPr="00812529">
              <w:rPr>
                <w:rFonts w:cs="Times New Roman"/>
                <w:b w:val="0"/>
                <w:sz w:val="18"/>
                <w:szCs w:val="18"/>
              </w:rPr>
              <w:t>s</w:t>
            </w:r>
            <w:r w:rsidRPr="00812529">
              <w:rPr>
                <w:rFonts w:cs="Times New Roman"/>
                <w:b w:val="0"/>
                <w:sz w:val="18"/>
                <w:szCs w:val="18"/>
              </w:rPr>
              <w:t>e the benefits of investment in culture through its contribution to sustainable economic and social development by ensuring the coherency with other actions promoted at regional and national level.</w:t>
            </w:r>
          </w:p>
        </w:tc>
        <w:tc>
          <w:tcPr>
            <w:tcW w:w="3402" w:type="dxa"/>
          </w:tcPr>
          <w:p w:rsidR="00B41F1B" w:rsidRPr="00812529" w:rsidRDefault="00B41F1B" w:rsidP="00B41F1B">
            <w:pPr>
              <w:spacing w:before="0" w:line="20" w:lineRule="atLeast"/>
              <w:rPr>
                <w:rFonts w:cs="Times New Roman"/>
                <w:sz w:val="18"/>
                <w:szCs w:val="18"/>
                <w:lang w:val="en-GB"/>
              </w:rPr>
            </w:pPr>
          </w:p>
          <w:p w:rsidR="00283C44" w:rsidRPr="00812529" w:rsidRDefault="00283C44" w:rsidP="00B41F1B">
            <w:pPr>
              <w:spacing w:before="0" w:line="20" w:lineRule="atLeast"/>
              <w:rPr>
                <w:rFonts w:cs="Times New Roman"/>
                <w:sz w:val="18"/>
                <w:szCs w:val="18"/>
                <w:lang w:val="en-GB"/>
              </w:rPr>
            </w:pPr>
            <w:r w:rsidRPr="00812529">
              <w:rPr>
                <w:rFonts w:cs="Times New Roman"/>
                <w:sz w:val="18"/>
                <w:szCs w:val="18"/>
                <w:lang w:val="en-GB"/>
              </w:rPr>
              <w:t>The RCC</w:t>
            </w:r>
            <w:r w:rsidR="00992EF6">
              <w:rPr>
                <w:rFonts w:cs="Times New Roman"/>
                <w:sz w:val="18"/>
                <w:szCs w:val="18"/>
                <w:lang w:val="en-GB"/>
              </w:rPr>
              <w:t xml:space="preserve"> </w:t>
            </w:r>
            <w:r w:rsidRPr="00812529">
              <w:rPr>
                <w:rFonts w:cs="Times New Roman"/>
                <w:sz w:val="18"/>
                <w:szCs w:val="18"/>
                <w:lang w:val="en-GB"/>
              </w:rPr>
              <w:t>TFCS closely cooperates with the RCC Secretariat in the framework of promoting regional cooperation in the sphere of culture.</w:t>
            </w:r>
          </w:p>
        </w:tc>
      </w:tr>
    </w:tbl>
    <w:p w:rsidR="0054658D" w:rsidRPr="00812529" w:rsidRDefault="0054658D">
      <w:pPr>
        <w:spacing w:before="0"/>
        <w:rPr>
          <w:b/>
          <w:caps/>
          <w:sz w:val="18"/>
          <w:szCs w:val="18"/>
          <w:lang w:val="en-GB"/>
        </w:rPr>
      </w:pPr>
      <w:r w:rsidRPr="00812529">
        <w:rPr>
          <w:sz w:val="18"/>
          <w:szCs w:val="18"/>
          <w:lang w:val="en-GB"/>
        </w:rPr>
        <w:br w:type="page"/>
      </w:r>
    </w:p>
    <w:p w:rsidR="003659FA" w:rsidRPr="00812529" w:rsidRDefault="003659FA" w:rsidP="0057159A">
      <w:pPr>
        <w:pStyle w:val="Heading1"/>
        <w:rPr>
          <w:lang w:val="en-GB"/>
        </w:rPr>
        <w:sectPr w:rsidR="003659FA" w:rsidRPr="00812529" w:rsidSect="008F7618">
          <w:pgSz w:w="16840" w:h="11907" w:orient="landscape" w:code="9"/>
          <w:pgMar w:top="1440" w:right="1440" w:bottom="1440" w:left="1440" w:header="720" w:footer="720" w:gutter="0"/>
          <w:cols w:space="720"/>
        </w:sectPr>
      </w:pPr>
    </w:p>
    <w:p w:rsidR="0057159A" w:rsidRPr="00812529" w:rsidRDefault="0057159A" w:rsidP="0057159A">
      <w:pPr>
        <w:pStyle w:val="Heading1"/>
        <w:rPr>
          <w:lang w:val="en-GB"/>
        </w:rPr>
      </w:pPr>
      <w:bookmarkStart w:id="69" w:name="_Toc449101933"/>
      <w:bookmarkStart w:id="70" w:name="_Toc449103299"/>
      <w:bookmarkStart w:id="71" w:name="_Toc449528849"/>
      <w:r w:rsidRPr="00812529">
        <w:rPr>
          <w:lang w:val="en-GB"/>
        </w:rPr>
        <w:lastRenderedPageBreak/>
        <w:t>ANnEX 2: LIST OF ACRONYMS</w:t>
      </w:r>
      <w:bookmarkEnd w:id="69"/>
      <w:bookmarkEnd w:id="70"/>
      <w:bookmarkEnd w:id="71"/>
      <w:r w:rsidRPr="00812529">
        <w:rPr>
          <w:lang w:val="en-GB"/>
        </w:rPr>
        <w:t xml:space="preserve"> </w:t>
      </w:r>
    </w:p>
    <w:p w:rsidR="008F4360" w:rsidRPr="00812529" w:rsidRDefault="008F4360" w:rsidP="003B6841">
      <w:pPr>
        <w:tabs>
          <w:tab w:val="left" w:pos="360"/>
          <w:tab w:val="left" w:pos="720"/>
        </w:tabs>
        <w:spacing w:line="240" w:lineRule="auto"/>
        <w:jc w:val="left"/>
        <w:rPr>
          <w:lang w:val="en-GB"/>
        </w:rPr>
      </w:pPr>
    </w:p>
    <w:p w:rsidR="003B6841" w:rsidRPr="00812529" w:rsidRDefault="003B6841" w:rsidP="003B6841">
      <w:pPr>
        <w:tabs>
          <w:tab w:val="left" w:pos="1242"/>
        </w:tabs>
        <w:spacing w:before="0" w:after="60"/>
        <w:ind w:left="1242" w:hanging="1242"/>
        <w:jc w:val="left"/>
        <w:rPr>
          <w:b/>
          <w:sz w:val="18"/>
          <w:szCs w:val="18"/>
          <w:lang w:val="en-GB"/>
        </w:rPr>
        <w:sectPr w:rsidR="003B6841" w:rsidRPr="00812529" w:rsidSect="0001187F">
          <w:pgSz w:w="11907" w:h="16840" w:code="9"/>
          <w:pgMar w:top="1440" w:right="1440" w:bottom="1440" w:left="1440" w:header="720" w:footer="720" w:gutter="0"/>
          <w:cols w:space="720"/>
        </w:sectPr>
      </w:pPr>
    </w:p>
    <w:p w:rsidR="003B6841" w:rsidRPr="00812529" w:rsidRDefault="003B6841" w:rsidP="003B6841">
      <w:pPr>
        <w:spacing w:before="0" w:after="60"/>
        <w:ind w:left="1242" w:hanging="1242"/>
        <w:jc w:val="left"/>
        <w:rPr>
          <w:sz w:val="18"/>
          <w:szCs w:val="18"/>
          <w:lang w:val="en-GB"/>
        </w:rPr>
      </w:pPr>
      <w:r w:rsidRPr="00812529">
        <w:rPr>
          <w:b/>
          <w:sz w:val="18"/>
          <w:szCs w:val="18"/>
          <w:lang w:val="en-GB"/>
        </w:rPr>
        <w:lastRenderedPageBreak/>
        <w:t>BEREC</w:t>
      </w:r>
      <w:r w:rsidRPr="00812529">
        <w:rPr>
          <w:sz w:val="18"/>
          <w:szCs w:val="18"/>
          <w:lang w:val="en-GB"/>
        </w:rPr>
        <w:tab/>
        <w:t>Body of European Regulators for Electronic Communications</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CEDEFOP</w:t>
      </w:r>
      <w:r w:rsidRPr="00812529">
        <w:rPr>
          <w:sz w:val="18"/>
          <w:szCs w:val="18"/>
          <w:lang w:val="en-GB"/>
        </w:rPr>
        <w:tab/>
        <w:t>European Centre for the Development of Vocational Training</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CEFTA</w:t>
      </w:r>
      <w:r w:rsidRPr="00812529">
        <w:rPr>
          <w:sz w:val="18"/>
          <w:szCs w:val="18"/>
          <w:lang w:val="en-GB"/>
        </w:rPr>
        <w:tab/>
        <w:t>Central European Free Trade Agreement</w:t>
      </w:r>
    </w:p>
    <w:p w:rsidR="003B6841" w:rsidRPr="00812529" w:rsidRDefault="003B6841" w:rsidP="003B6841">
      <w:pPr>
        <w:spacing w:before="0" w:after="60"/>
        <w:ind w:left="1242" w:hanging="1242"/>
        <w:jc w:val="left"/>
        <w:rPr>
          <w:sz w:val="18"/>
          <w:szCs w:val="18"/>
          <w:lang w:val="en-GB"/>
        </w:rPr>
      </w:pPr>
      <w:proofErr w:type="spellStart"/>
      <w:proofErr w:type="gramStart"/>
      <w:r w:rsidRPr="00812529">
        <w:rPr>
          <w:rStyle w:val="Emphasis"/>
          <w:b/>
          <w:i w:val="0"/>
          <w:sz w:val="18"/>
          <w:szCs w:val="18"/>
          <w:lang w:val="en-GB"/>
        </w:rPr>
        <w:t>CiO</w:t>
      </w:r>
      <w:proofErr w:type="spellEnd"/>
      <w:proofErr w:type="gramEnd"/>
      <w:r w:rsidRPr="00812529">
        <w:rPr>
          <w:sz w:val="18"/>
          <w:szCs w:val="18"/>
          <w:lang w:val="en-GB"/>
        </w:rPr>
        <w:tab/>
      </w:r>
      <w:r w:rsidRPr="00812529">
        <w:rPr>
          <w:rStyle w:val="Emphasis"/>
          <w:i w:val="0"/>
          <w:sz w:val="18"/>
          <w:szCs w:val="18"/>
          <w:lang w:val="en-GB"/>
        </w:rPr>
        <w:t>Chairmanship-in-Office</w:t>
      </w:r>
    </w:p>
    <w:p w:rsidR="003B6841" w:rsidRPr="00812529" w:rsidRDefault="003B6841" w:rsidP="003B6841">
      <w:pPr>
        <w:spacing w:before="0" w:after="60"/>
        <w:ind w:left="1242" w:hanging="1242"/>
        <w:jc w:val="left"/>
        <w:rPr>
          <w:sz w:val="18"/>
          <w:szCs w:val="18"/>
          <w:lang w:val="en-GB"/>
        </w:rPr>
      </w:pPr>
      <w:proofErr w:type="spellStart"/>
      <w:r w:rsidRPr="00812529">
        <w:rPr>
          <w:b/>
          <w:sz w:val="18"/>
          <w:szCs w:val="18"/>
          <w:lang w:val="en-GB"/>
        </w:rPr>
        <w:t>CoE</w:t>
      </w:r>
      <w:proofErr w:type="spellEnd"/>
      <w:r w:rsidRPr="00812529">
        <w:rPr>
          <w:sz w:val="18"/>
          <w:szCs w:val="18"/>
          <w:lang w:val="en-GB"/>
        </w:rPr>
        <w:tab/>
        <w:t>Council of Europe</w:t>
      </w:r>
    </w:p>
    <w:p w:rsidR="003B6841" w:rsidRPr="00812529" w:rsidRDefault="003B6841" w:rsidP="003B6841">
      <w:pPr>
        <w:spacing w:before="0" w:after="60"/>
        <w:ind w:left="1242" w:hanging="1242"/>
        <w:jc w:val="left"/>
        <w:rPr>
          <w:bCs/>
          <w:sz w:val="18"/>
          <w:szCs w:val="18"/>
          <w:lang w:val="en-GB"/>
        </w:rPr>
      </w:pPr>
      <w:r w:rsidRPr="00812529">
        <w:rPr>
          <w:b/>
          <w:bCs/>
          <w:sz w:val="18"/>
          <w:szCs w:val="18"/>
          <w:lang w:val="en-GB"/>
        </w:rPr>
        <w:t>COSAP</w:t>
      </w:r>
      <w:r w:rsidRPr="00812529">
        <w:rPr>
          <w:sz w:val="18"/>
          <w:szCs w:val="18"/>
          <w:lang w:val="en-GB"/>
        </w:rPr>
        <w:tab/>
      </w:r>
      <w:r w:rsidRPr="00812529">
        <w:rPr>
          <w:bCs/>
          <w:sz w:val="18"/>
          <w:szCs w:val="18"/>
          <w:lang w:val="en-GB"/>
        </w:rPr>
        <w:t>Conference of the European Integration Parliamentary Committees of States participating in the Stabili</w:t>
      </w:r>
      <w:r w:rsidR="009A23A7" w:rsidRPr="00812529">
        <w:rPr>
          <w:bCs/>
          <w:sz w:val="18"/>
          <w:szCs w:val="18"/>
          <w:lang w:val="en-GB"/>
        </w:rPr>
        <w:t>s</w:t>
      </w:r>
      <w:r w:rsidRPr="00812529">
        <w:rPr>
          <w:bCs/>
          <w:sz w:val="18"/>
          <w:szCs w:val="18"/>
          <w:lang w:val="en-GB"/>
        </w:rPr>
        <w:t>ation and Association Process</w:t>
      </w:r>
    </w:p>
    <w:p w:rsidR="003B6841" w:rsidRPr="00812529" w:rsidRDefault="003B6841" w:rsidP="003B6841">
      <w:pPr>
        <w:spacing w:before="0" w:after="60"/>
        <w:ind w:left="1242" w:hanging="1242"/>
        <w:jc w:val="left"/>
        <w:rPr>
          <w:sz w:val="18"/>
          <w:szCs w:val="18"/>
          <w:lang w:val="en-GB"/>
        </w:rPr>
      </w:pPr>
      <w:r w:rsidRPr="00812529">
        <w:rPr>
          <w:b/>
          <w:bCs/>
          <w:sz w:val="18"/>
          <w:szCs w:val="18"/>
          <w:lang w:val="en-GB"/>
        </w:rPr>
        <w:t>CSO</w:t>
      </w:r>
      <w:r w:rsidRPr="00812529">
        <w:rPr>
          <w:sz w:val="18"/>
          <w:szCs w:val="18"/>
          <w:lang w:val="en-GB"/>
        </w:rPr>
        <w:tab/>
      </w:r>
      <w:r w:rsidRPr="00812529">
        <w:rPr>
          <w:bCs/>
          <w:sz w:val="18"/>
          <w:szCs w:val="18"/>
          <w:lang w:val="en-GB"/>
        </w:rPr>
        <w:t>Civil Society Organi</w:t>
      </w:r>
      <w:r w:rsidR="009A23A7" w:rsidRPr="00812529">
        <w:rPr>
          <w:bCs/>
          <w:sz w:val="18"/>
          <w:szCs w:val="18"/>
          <w:lang w:val="en-GB"/>
        </w:rPr>
        <w:t>s</w:t>
      </w:r>
      <w:r w:rsidRPr="00812529">
        <w:rPr>
          <w:bCs/>
          <w:sz w:val="18"/>
          <w:szCs w:val="18"/>
          <w:lang w:val="en-GB"/>
        </w:rPr>
        <w:t>ation</w:t>
      </w:r>
    </w:p>
    <w:p w:rsidR="003B6841" w:rsidRPr="00812529" w:rsidRDefault="003B6841" w:rsidP="003B6841">
      <w:pPr>
        <w:spacing w:before="0" w:after="60"/>
        <w:ind w:left="1242" w:hanging="1242"/>
        <w:jc w:val="left"/>
        <w:rPr>
          <w:bCs/>
          <w:sz w:val="18"/>
          <w:szCs w:val="18"/>
          <w:lang w:val="en-GB"/>
        </w:rPr>
      </w:pPr>
      <w:r w:rsidRPr="00812529">
        <w:rPr>
          <w:b/>
          <w:sz w:val="18"/>
          <w:szCs w:val="18"/>
          <w:lang w:val="en-GB"/>
        </w:rPr>
        <w:t>DG</w:t>
      </w:r>
      <w:r w:rsidRPr="00812529">
        <w:rPr>
          <w:b/>
          <w:bCs/>
          <w:sz w:val="18"/>
          <w:szCs w:val="18"/>
          <w:lang w:val="en-GB"/>
        </w:rPr>
        <w:tab/>
      </w:r>
      <w:r w:rsidRPr="00812529">
        <w:rPr>
          <w:sz w:val="18"/>
          <w:szCs w:val="18"/>
          <w:lang w:val="en-GB"/>
        </w:rPr>
        <w:t>Directorate-General</w:t>
      </w:r>
    </w:p>
    <w:p w:rsidR="003B6841" w:rsidRPr="00812529" w:rsidRDefault="003B6841" w:rsidP="003B6841">
      <w:pPr>
        <w:spacing w:before="0" w:after="60"/>
        <w:ind w:left="1242" w:hanging="1242"/>
        <w:jc w:val="left"/>
        <w:rPr>
          <w:bCs/>
          <w:sz w:val="18"/>
          <w:szCs w:val="18"/>
          <w:lang w:val="en-GB"/>
        </w:rPr>
      </w:pPr>
      <w:r w:rsidRPr="00812529">
        <w:rPr>
          <w:b/>
          <w:sz w:val="18"/>
          <w:szCs w:val="18"/>
          <w:lang w:val="en-GB"/>
        </w:rPr>
        <w:t>DPPI SEE</w:t>
      </w:r>
      <w:r w:rsidRPr="00812529">
        <w:rPr>
          <w:b/>
          <w:bCs/>
          <w:sz w:val="18"/>
          <w:szCs w:val="18"/>
          <w:lang w:val="en-GB"/>
        </w:rPr>
        <w:tab/>
      </w:r>
      <w:r w:rsidRPr="00812529">
        <w:rPr>
          <w:sz w:val="18"/>
          <w:szCs w:val="18"/>
          <w:lang w:val="en-GB"/>
        </w:rPr>
        <w:t xml:space="preserve">Disaster Preparedness and Prevention Initiative for </w:t>
      </w:r>
      <w:proofErr w:type="spellStart"/>
      <w:r w:rsidRPr="00812529">
        <w:rPr>
          <w:sz w:val="18"/>
          <w:szCs w:val="18"/>
          <w:lang w:val="en-GB"/>
        </w:rPr>
        <w:t>Southeastern</w:t>
      </w:r>
      <w:proofErr w:type="spellEnd"/>
      <w:r w:rsidRPr="00812529">
        <w:rPr>
          <w:sz w:val="18"/>
          <w:szCs w:val="18"/>
          <w:lang w:val="en-GB"/>
        </w:rPr>
        <w:t xml:space="preserve"> Europe</w:t>
      </w:r>
    </w:p>
    <w:p w:rsidR="003B6841" w:rsidRPr="00812529" w:rsidRDefault="003B6841" w:rsidP="003B6841">
      <w:pPr>
        <w:spacing w:before="0" w:after="60"/>
        <w:ind w:left="1242" w:hanging="1242"/>
        <w:jc w:val="left"/>
        <w:rPr>
          <w:bCs/>
          <w:sz w:val="18"/>
          <w:szCs w:val="18"/>
          <w:lang w:val="en-GB"/>
        </w:rPr>
      </w:pPr>
      <w:r w:rsidRPr="00812529">
        <w:rPr>
          <w:b/>
          <w:sz w:val="18"/>
          <w:szCs w:val="18"/>
          <w:lang w:val="en-GB"/>
        </w:rPr>
        <w:t>EADRCC</w:t>
      </w:r>
      <w:r w:rsidRPr="00812529">
        <w:rPr>
          <w:b/>
          <w:bCs/>
          <w:sz w:val="18"/>
          <w:szCs w:val="18"/>
          <w:lang w:val="en-GB"/>
        </w:rPr>
        <w:tab/>
      </w:r>
      <w:r w:rsidRPr="00812529">
        <w:rPr>
          <w:sz w:val="18"/>
          <w:szCs w:val="18"/>
          <w:lang w:val="en-GB"/>
        </w:rPr>
        <w:t>Euro-Atlantic Disaster Response Coordination Centre</w:t>
      </w:r>
    </w:p>
    <w:p w:rsidR="003B6841" w:rsidRPr="00812529" w:rsidRDefault="003B6841" w:rsidP="003B6841">
      <w:pPr>
        <w:spacing w:before="0" w:after="60"/>
        <w:ind w:left="1242" w:hanging="1242"/>
        <w:jc w:val="left"/>
        <w:rPr>
          <w:bCs/>
          <w:sz w:val="18"/>
          <w:szCs w:val="18"/>
          <w:lang w:val="en-GB"/>
        </w:rPr>
      </w:pPr>
      <w:r w:rsidRPr="00812529">
        <w:rPr>
          <w:b/>
          <w:sz w:val="18"/>
          <w:szCs w:val="18"/>
          <w:lang w:val="en-GB"/>
        </w:rPr>
        <w:t>EBRD</w:t>
      </w:r>
      <w:r w:rsidRPr="00812529">
        <w:rPr>
          <w:b/>
          <w:bCs/>
          <w:sz w:val="18"/>
          <w:szCs w:val="18"/>
          <w:lang w:val="en-GB"/>
        </w:rPr>
        <w:tab/>
      </w:r>
      <w:r w:rsidRPr="00812529">
        <w:rPr>
          <w:sz w:val="18"/>
          <w:szCs w:val="18"/>
          <w:lang w:val="en-GB"/>
        </w:rPr>
        <w:t>European Bank for Reconstruction and Development</w:t>
      </w:r>
    </w:p>
    <w:p w:rsidR="003B6841" w:rsidRPr="00812529" w:rsidRDefault="003B6841" w:rsidP="003B6841">
      <w:pPr>
        <w:spacing w:before="0" w:after="60"/>
        <w:ind w:left="1242" w:hanging="1242"/>
        <w:jc w:val="left"/>
        <w:rPr>
          <w:bCs/>
          <w:sz w:val="18"/>
          <w:szCs w:val="18"/>
          <w:lang w:val="en-GB"/>
        </w:rPr>
      </w:pPr>
      <w:r w:rsidRPr="00812529">
        <w:rPr>
          <w:b/>
          <w:sz w:val="18"/>
          <w:szCs w:val="18"/>
          <w:lang w:val="en-GB"/>
        </w:rPr>
        <w:t>EC</w:t>
      </w:r>
      <w:r w:rsidRPr="00812529">
        <w:rPr>
          <w:b/>
          <w:bCs/>
          <w:sz w:val="18"/>
          <w:szCs w:val="18"/>
          <w:lang w:val="en-GB"/>
        </w:rPr>
        <w:tab/>
      </w:r>
      <w:r w:rsidRPr="00812529">
        <w:rPr>
          <w:sz w:val="18"/>
          <w:szCs w:val="18"/>
          <w:lang w:val="en-GB"/>
        </w:rPr>
        <w:t>European Commission</w:t>
      </w:r>
    </w:p>
    <w:p w:rsidR="003B6841" w:rsidRPr="00812529" w:rsidRDefault="003B6841" w:rsidP="003B6841">
      <w:pPr>
        <w:spacing w:before="0" w:after="60"/>
        <w:ind w:left="1242" w:hanging="1242"/>
        <w:jc w:val="left"/>
        <w:rPr>
          <w:bCs/>
          <w:sz w:val="18"/>
          <w:szCs w:val="18"/>
          <w:lang w:val="en-GB"/>
        </w:rPr>
      </w:pPr>
      <w:r w:rsidRPr="00812529">
        <w:rPr>
          <w:b/>
          <w:sz w:val="18"/>
          <w:szCs w:val="18"/>
          <w:lang w:val="en-GB"/>
        </w:rPr>
        <w:t>ECOFIN</w:t>
      </w:r>
      <w:r w:rsidRPr="00812529">
        <w:rPr>
          <w:b/>
          <w:bCs/>
          <w:sz w:val="18"/>
          <w:szCs w:val="18"/>
          <w:lang w:val="en-GB"/>
        </w:rPr>
        <w:tab/>
      </w:r>
      <w:r w:rsidRPr="00812529">
        <w:rPr>
          <w:sz w:val="18"/>
          <w:szCs w:val="18"/>
          <w:lang w:val="en-GB"/>
        </w:rPr>
        <w:t>Economic and Financial Affairs Council</w:t>
      </w:r>
    </w:p>
    <w:p w:rsidR="003B6841" w:rsidRPr="00812529" w:rsidRDefault="003B6841" w:rsidP="003B6841">
      <w:pPr>
        <w:spacing w:before="0" w:after="60"/>
        <w:ind w:left="1242" w:hanging="1242"/>
        <w:jc w:val="left"/>
        <w:rPr>
          <w:bCs/>
          <w:sz w:val="18"/>
          <w:szCs w:val="18"/>
          <w:lang w:val="en-GB"/>
        </w:rPr>
      </w:pPr>
      <w:r w:rsidRPr="00812529">
        <w:rPr>
          <w:b/>
          <w:sz w:val="18"/>
          <w:szCs w:val="18"/>
          <w:lang w:val="en-GB"/>
        </w:rPr>
        <w:t>ECS</w:t>
      </w:r>
      <w:r w:rsidRPr="00812529">
        <w:rPr>
          <w:b/>
          <w:bCs/>
          <w:sz w:val="18"/>
          <w:szCs w:val="18"/>
          <w:lang w:val="en-GB"/>
        </w:rPr>
        <w:tab/>
      </w:r>
      <w:r w:rsidRPr="00812529">
        <w:rPr>
          <w:sz w:val="18"/>
          <w:szCs w:val="18"/>
          <w:lang w:val="en-GB"/>
        </w:rPr>
        <w:t>Energy Community Secretariat</w:t>
      </w:r>
    </w:p>
    <w:p w:rsidR="003B6841" w:rsidRPr="00812529" w:rsidRDefault="003B6841" w:rsidP="003B6841">
      <w:pPr>
        <w:spacing w:before="0" w:after="60"/>
        <w:ind w:left="1242" w:hanging="1242"/>
        <w:jc w:val="left"/>
        <w:rPr>
          <w:bCs/>
          <w:sz w:val="18"/>
          <w:szCs w:val="18"/>
          <w:lang w:val="en-GB"/>
        </w:rPr>
      </w:pPr>
      <w:r w:rsidRPr="00812529">
        <w:rPr>
          <w:b/>
          <w:sz w:val="18"/>
          <w:szCs w:val="18"/>
          <w:lang w:val="en-GB"/>
        </w:rPr>
        <w:t>EEAS</w:t>
      </w:r>
      <w:r w:rsidRPr="00812529">
        <w:rPr>
          <w:b/>
          <w:bCs/>
          <w:sz w:val="18"/>
          <w:szCs w:val="18"/>
          <w:lang w:val="en-GB"/>
        </w:rPr>
        <w:tab/>
      </w:r>
      <w:r w:rsidRPr="00812529">
        <w:rPr>
          <w:sz w:val="18"/>
          <w:szCs w:val="18"/>
          <w:lang w:val="en-GB"/>
        </w:rPr>
        <w:t>European External Action Service</w:t>
      </w:r>
    </w:p>
    <w:p w:rsidR="003B6841" w:rsidRPr="00812529" w:rsidRDefault="003B6841" w:rsidP="003B6841">
      <w:pPr>
        <w:spacing w:before="0" w:after="60"/>
        <w:ind w:left="1242" w:hanging="1242"/>
        <w:jc w:val="left"/>
        <w:rPr>
          <w:bCs/>
          <w:sz w:val="18"/>
          <w:szCs w:val="18"/>
          <w:lang w:val="en-GB"/>
        </w:rPr>
      </w:pPr>
      <w:r w:rsidRPr="00812529">
        <w:rPr>
          <w:b/>
          <w:sz w:val="18"/>
          <w:szCs w:val="18"/>
          <w:lang w:val="en-GB"/>
        </w:rPr>
        <w:t>EIPA</w:t>
      </w:r>
      <w:r w:rsidRPr="00812529">
        <w:rPr>
          <w:b/>
          <w:bCs/>
          <w:sz w:val="18"/>
          <w:szCs w:val="18"/>
          <w:lang w:val="en-GB"/>
        </w:rPr>
        <w:tab/>
      </w:r>
      <w:r w:rsidRPr="00812529">
        <w:rPr>
          <w:sz w:val="18"/>
          <w:szCs w:val="18"/>
          <w:lang w:val="en-GB"/>
        </w:rPr>
        <w:t>European Institute of Public Administration</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EJTN</w:t>
      </w:r>
      <w:r w:rsidRPr="00812529">
        <w:rPr>
          <w:sz w:val="18"/>
          <w:szCs w:val="18"/>
          <w:lang w:val="en-GB"/>
        </w:rPr>
        <w:tab/>
        <w:t>European Judicial Training Network</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ENIC</w:t>
      </w:r>
      <w:r w:rsidRPr="00812529">
        <w:rPr>
          <w:sz w:val="18"/>
          <w:szCs w:val="18"/>
          <w:lang w:val="en-GB"/>
        </w:rPr>
        <w:tab/>
        <w:t>European Network of Information Centr</w:t>
      </w:r>
      <w:r w:rsidR="00992EF6">
        <w:rPr>
          <w:sz w:val="18"/>
          <w:szCs w:val="18"/>
          <w:lang w:val="en-GB"/>
        </w:rPr>
        <w:t>e</w:t>
      </w:r>
      <w:r w:rsidRPr="00812529">
        <w:rPr>
          <w:sz w:val="18"/>
          <w:szCs w:val="18"/>
          <w:lang w:val="en-GB"/>
        </w:rPr>
        <w:t>s in the European Region</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EP</w:t>
      </w:r>
      <w:r w:rsidRPr="00812529">
        <w:rPr>
          <w:sz w:val="18"/>
          <w:szCs w:val="18"/>
          <w:lang w:val="en-GB"/>
        </w:rPr>
        <w:tab/>
        <w:t>European Parliament</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ERA</w:t>
      </w:r>
      <w:r w:rsidRPr="00812529">
        <w:rPr>
          <w:sz w:val="18"/>
          <w:szCs w:val="18"/>
          <w:lang w:val="en-GB"/>
        </w:rPr>
        <w:tab/>
      </w:r>
      <w:proofErr w:type="spellStart"/>
      <w:r w:rsidRPr="00812529">
        <w:rPr>
          <w:sz w:val="18"/>
          <w:szCs w:val="18"/>
          <w:lang w:val="en-GB"/>
        </w:rPr>
        <w:t>Europaische</w:t>
      </w:r>
      <w:proofErr w:type="spellEnd"/>
      <w:r w:rsidRPr="00812529">
        <w:rPr>
          <w:sz w:val="18"/>
          <w:szCs w:val="18"/>
          <w:lang w:val="en-GB"/>
        </w:rPr>
        <w:t xml:space="preserve"> </w:t>
      </w:r>
      <w:proofErr w:type="spellStart"/>
      <w:r w:rsidRPr="00812529">
        <w:rPr>
          <w:sz w:val="18"/>
          <w:szCs w:val="18"/>
          <w:lang w:val="en-GB"/>
        </w:rPr>
        <w:t>Rechtsakademie</w:t>
      </w:r>
      <w:proofErr w:type="spellEnd"/>
      <w:r w:rsidRPr="00812529">
        <w:rPr>
          <w:sz w:val="18"/>
          <w:szCs w:val="18"/>
          <w:lang w:val="en-GB"/>
        </w:rPr>
        <w:t xml:space="preserve"> (Academy for European Law)</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ERI SEE</w:t>
      </w:r>
      <w:r w:rsidRPr="00812529">
        <w:rPr>
          <w:sz w:val="18"/>
          <w:szCs w:val="18"/>
          <w:lang w:val="en-GB"/>
        </w:rPr>
        <w:tab/>
        <w:t>Education Reform Initiative of South Eastern Europe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ERP</w:t>
      </w:r>
      <w:r w:rsidRPr="00812529">
        <w:rPr>
          <w:sz w:val="18"/>
          <w:szCs w:val="18"/>
          <w:lang w:val="en-GB"/>
        </w:rPr>
        <w:tab/>
        <w:t>Economic Reform Program</w:t>
      </w:r>
    </w:p>
    <w:p w:rsidR="003B6841" w:rsidRPr="00812529" w:rsidRDefault="003B6841" w:rsidP="003B6841">
      <w:pPr>
        <w:spacing w:before="0" w:after="60"/>
        <w:ind w:left="1242" w:hanging="1242"/>
        <w:jc w:val="left"/>
        <w:rPr>
          <w:sz w:val="18"/>
          <w:szCs w:val="18"/>
          <w:lang w:val="en-GB"/>
        </w:rPr>
      </w:pPr>
      <w:proofErr w:type="gramStart"/>
      <w:r w:rsidRPr="00812529">
        <w:rPr>
          <w:b/>
          <w:sz w:val="18"/>
          <w:szCs w:val="18"/>
          <w:lang w:val="en-GB"/>
        </w:rPr>
        <w:t>e-SEE</w:t>
      </w:r>
      <w:proofErr w:type="gramEnd"/>
      <w:r w:rsidRPr="00812529">
        <w:rPr>
          <w:sz w:val="18"/>
          <w:szCs w:val="18"/>
          <w:lang w:val="en-GB"/>
        </w:rPr>
        <w:tab/>
        <w:t>Electronic South Eastern Europe Initiative</w:t>
      </w:r>
    </w:p>
    <w:p w:rsidR="003B6841" w:rsidRPr="00812529" w:rsidRDefault="003B6841" w:rsidP="003B6841">
      <w:pPr>
        <w:spacing w:before="0" w:after="60"/>
        <w:ind w:left="1242" w:hanging="1242"/>
        <w:jc w:val="left"/>
        <w:rPr>
          <w:sz w:val="18"/>
          <w:szCs w:val="18"/>
          <w:lang w:val="en-GB"/>
        </w:rPr>
      </w:pPr>
      <w:r w:rsidRPr="00812529">
        <w:rPr>
          <w:b/>
          <w:bCs/>
          <w:sz w:val="18"/>
          <w:szCs w:val="18"/>
          <w:lang w:val="en-GB"/>
        </w:rPr>
        <w:t>ESRP</w:t>
      </w:r>
      <w:r w:rsidRPr="00812529">
        <w:rPr>
          <w:sz w:val="18"/>
          <w:szCs w:val="18"/>
          <w:lang w:val="en-GB"/>
        </w:rPr>
        <w:tab/>
      </w:r>
      <w:r w:rsidRPr="00812529">
        <w:rPr>
          <w:bCs/>
          <w:sz w:val="18"/>
          <w:szCs w:val="18"/>
          <w:lang w:val="en-GB"/>
        </w:rPr>
        <w:t>Employment and Social Reform Program</w:t>
      </w:r>
    </w:p>
    <w:p w:rsidR="003B6841" w:rsidRPr="00812529" w:rsidRDefault="003B6841" w:rsidP="003B6841">
      <w:pPr>
        <w:spacing w:before="0" w:after="60"/>
        <w:ind w:left="1242" w:hanging="1242"/>
        <w:jc w:val="left"/>
        <w:rPr>
          <w:sz w:val="18"/>
          <w:szCs w:val="18"/>
          <w:lang w:val="en-GB"/>
        </w:rPr>
      </w:pPr>
      <w:r w:rsidRPr="00812529">
        <w:rPr>
          <w:b/>
          <w:bCs/>
          <w:sz w:val="18"/>
          <w:szCs w:val="18"/>
          <w:lang w:val="en-GB"/>
        </w:rPr>
        <w:t>ETF</w:t>
      </w:r>
      <w:r w:rsidRPr="00812529">
        <w:rPr>
          <w:sz w:val="18"/>
          <w:szCs w:val="18"/>
          <w:lang w:val="en-GB"/>
        </w:rPr>
        <w:tab/>
      </w:r>
      <w:r w:rsidRPr="00812529">
        <w:rPr>
          <w:bCs/>
          <w:sz w:val="18"/>
          <w:szCs w:val="18"/>
          <w:lang w:val="en-GB"/>
        </w:rPr>
        <w:t>European Training Foundation</w:t>
      </w:r>
    </w:p>
    <w:p w:rsidR="003B6841" w:rsidRPr="00812529" w:rsidRDefault="003B6841" w:rsidP="003B6841">
      <w:pPr>
        <w:spacing w:before="0" w:after="60"/>
        <w:ind w:left="1242" w:hanging="1242"/>
        <w:jc w:val="left"/>
        <w:rPr>
          <w:sz w:val="18"/>
          <w:szCs w:val="18"/>
          <w:lang w:val="en-GB"/>
        </w:rPr>
      </w:pPr>
      <w:r w:rsidRPr="00812529">
        <w:rPr>
          <w:b/>
          <w:bCs/>
          <w:sz w:val="18"/>
          <w:szCs w:val="18"/>
          <w:lang w:val="en-GB"/>
        </w:rPr>
        <w:t>EU</w:t>
      </w:r>
      <w:r w:rsidRPr="00812529">
        <w:rPr>
          <w:sz w:val="18"/>
          <w:szCs w:val="18"/>
          <w:lang w:val="en-GB"/>
        </w:rPr>
        <w:tab/>
      </w:r>
      <w:r w:rsidRPr="00812529">
        <w:rPr>
          <w:bCs/>
          <w:sz w:val="18"/>
          <w:szCs w:val="18"/>
          <w:lang w:val="en-GB"/>
        </w:rPr>
        <w:t>European Union</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EURES</w:t>
      </w:r>
      <w:r w:rsidRPr="00812529">
        <w:rPr>
          <w:sz w:val="18"/>
          <w:szCs w:val="18"/>
          <w:lang w:val="en-GB"/>
        </w:rPr>
        <w:tab/>
        <w:t>European Employment Services</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EUROJUST</w:t>
      </w:r>
      <w:r w:rsidRPr="00812529">
        <w:rPr>
          <w:sz w:val="18"/>
          <w:szCs w:val="18"/>
          <w:lang w:val="en-GB"/>
        </w:rPr>
        <w:tab/>
        <w:t>European Union's Judicial Cooperation Unit</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EUROPOL</w:t>
      </w:r>
      <w:r w:rsidRPr="00812529">
        <w:rPr>
          <w:sz w:val="18"/>
          <w:szCs w:val="18"/>
          <w:lang w:val="en-GB"/>
        </w:rPr>
        <w:tab/>
        <w:t>European Police Office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lastRenderedPageBreak/>
        <w:t>EUROSTAT</w:t>
      </w:r>
      <w:r w:rsidRPr="00812529">
        <w:rPr>
          <w:b/>
          <w:sz w:val="18"/>
          <w:szCs w:val="18"/>
          <w:lang w:val="en-GB"/>
        </w:rPr>
        <w:tab/>
      </w:r>
      <w:r w:rsidRPr="00812529">
        <w:rPr>
          <w:sz w:val="18"/>
          <w:szCs w:val="18"/>
          <w:lang w:val="en-GB"/>
        </w:rPr>
        <w:t>European Statistical Office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EUSAIR</w:t>
      </w:r>
      <w:r w:rsidRPr="00812529">
        <w:rPr>
          <w:b/>
          <w:sz w:val="18"/>
          <w:szCs w:val="18"/>
          <w:lang w:val="en-GB"/>
        </w:rPr>
        <w:tab/>
      </w:r>
      <w:r w:rsidRPr="00812529">
        <w:rPr>
          <w:sz w:val="18"/>
          <w:szCs w:val="18"/>
          <w:lang w:val="en-GB"/>
        </w:rPr>
        <w:t>European Union Strategy for the Adriatic and Ionian Region</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EUSDR</w:t>
      </w:r>
      <w:r w:rsidRPr="00812529">
        <w:rPr>
          <w:b/>
          <w:sz w:val="18"/>
          <w:szCs w:val="18"/>
          <w:lang w:val="en-GB"/>
        </w:rPr>
        <w:tab/>
      </w:r>
      <w:r w:rsidRPr="00812529">
        <w:rPr>
          <w:sz w:val="18"/>
          <w:szCs w:val="18"/>
          <w:lang w:val="en-GB"/>
        </w:rPr>
        <w:t>European Union Strategy for the Danube Region</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FDI</w:t>
      </w:r>
      <w:r w:rsidRPr="00812529">
        <w:rPr>
          <w:b/>
          <w:sz w:val="18"/>
          <w:szCs w:val="18"/>
          <w:lang w:val="en-GB"/>
        </w:rPr>
        <w:tab/>
      </w:r>
      <w:r w:rsidRPr="00812529">
        <w:rPr>
          <w:sz w:val="18"/>
          <w:szCs w:val="18"/>
          <w:lang w:val="en-GB"/>
        </w:rPr>
        <w:t>Foreign Direct Investment</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GDP</w:t>
      </w:r>
      <w:r w:rsidRPr="00812529">
        <w:rPr>
          <w:b/>
          <w:sz w:val="18"/>
          <w:szCs w:val="18"/>
          <w:lang w:val="en-GB"/>
        </w:rPr>
        <w:tab/>
      </w:r>
      <w:r w:rsidRPr="00812529">
        <w:rPr>
          <w:sz w:val="18"/>
          <w:szCs w:val="18"/>
          <w:lang w:val="en-GB"/>
        </w:rPr>
        <w:t>Gross Domestic Product</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 xml:space="preserve">GIZ </w:t>
      </w:r>
      <w:r w:rsidRPr="00812529">
        <w:rPr>
          <w:b/>
          <w:sz w:val="18"/>
          <w:szCs w:val="18"/>
          <w:lang w:val="en-GB"/>
        </w:rPr>
        <w:tab/>
      </w:r>
      <w:r w:rsidRPr="00812529">
        <w:rPr>
          <w:sz w:val="18"/>
          <w:szCs w:val="18"/>
          <w:lang w:val="en-GB"/>
        </w:rPr>
        <w:t xml:space="preserve">Deutsche </w:t>
      </w:r>
      <w:proofErr w:type="spellStart"/>
      <w:r w:rsidRPr="00812529">
        <w:rPr>
          <w:sz w:val="18"/>
          <w:szCs w:val="18"/>
          <w:lang w:val="en-GB"/>
        </w:rPr>
        <w:t>Gesellschaft</w:t>
      </w:r>
      <w:proofErr w:type="spellEnd"/>
      <w:r w:rsidRPr="00812529">
        <w:rPr>
          <w:sz w:val="18"/>
          <w:szCs w:val="18"/>
          <w:lang w:val="en-GB"/>
        </w:rPr>
        <w:t xml:space="preserve"> fur Internationale </w:t>
      </w:r>
      <w:proofErr w:type="spellStart"/>
      <w:r w:rsidRPr="00812529">
        <w:rPr>
          <w:sz w:val="18"/>
          <w:szCs w:val="18"/>
          <w:lang w:val="en-GB"/>
        </w:rPr>
        <w:t>Zusammenarbeit</w:t>
      </w:r>
      <w:proofErr w:type="spellEnd"/>
    </w:p>
    <w:p w:rsidR="003B6841" w:rsidRPr="00812529" w:rsidRDefault="003B6841" w:rsidP="003B6841">
      <w:pPr>
        <w:spacing w:before="0" w:after="60"/>
        <w:ind w:left="1242" w:hanging="1242"/>
        <w:jc w:val="left"/>
        <w:rPr>
          <w:sz w:val="18"/>
          <w:szCs w:val="18"/>
          <w:lang w:val="en-GB"/>
        </w:rPr>
      </w:pPr>
      <w:r w:rsidRPr="00812529">
        <w:rPr>
          <w:b/>
          <w:sz w:val="18"/>
          <w:szCs w:val="18"/>
          <w:lang w:val="en-GB"/>
        </w:rPr>
        <w:t>GIZ ORF</w:t>
      </w:r>
      <w:r w:rsidRPr="00812529">
        <w:rPr>
          <w:b/>
          <w:sz w:val="18"/>
          <w:szCs w:val="18"/>
          <w:lang w:val="en-GB"/>
        </w:rPr>
        <w:tab/>
      </w:r>
      <w:r w:rsidRPr="00812529">
        <w:rPr>
          <w:sz w:val="18"/>
          <w:szCs w:val="18"/>
          <w:lang w:val="en-GB"/>
        </w:rPr>
        <w:t>GIZ Open Regional Funds</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 xml:space="preserve">ICT </w:t>
      </w:r>
      <w:r w:rsidRPr="00812529">
        <w:rPr>
          <w:b/>
          <w:sz w:val="18"/>
          <w:szCs w:val="18"/>
          <w:lang w:val="en-GB"/>
        </w:rPr>
        <w:tab/>
      </w:r>
      <w:r w:rsidRPr="00812529">
        <w:rPr>
          <w:sz w:val="18"/>
          <w:szCs w:val="18"/>
          <w:lang w:val="en-GB"/>
        </w:rPr>
        <w:t>Information and Communication Technologies</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ILO</w:t>
      </w:r>
      <w:r w:rsidRPr="00812529">
        <w:rPr>
          <w:b/>
          <w:sz w:val="18"/>
          <w:szCs w:val="18"/>
          <w:lang w:val="en-GB"/>
        </w:rPr>
        <w:tab/>
      </w:r>
      <w:r w:rsidRPr="00812529">
        <w:rPr>
          <w:sz w:val="18"/>
          <w:szCs w:val="18"/>
          <w:lang w:val="en-GB"/>
        </w:rPr>
        <w:t>International Labo</w:t>
      </w:r>
      <w:r w:rsidR="00992EF6">
        <w:rPr>
          <w:sz w:val="18"/>
          <w:szCs w:val="18"/>
          <w:lang w:val="en-GB"/>
        </w:rPr>
        <w:t>u</w:t>
      </w:r>
      <w:r w:rsidRPr="00812529">
        <w:rPr>
          <w:sz w:val="18"/>
          <w:szCs w:val="18"/>
          <w:lang w:val="en-GB"/>
        </w:rPr>
        <w:t>r Organization</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INTERPOL</w:t>
      </w:r>
      <w:r w:rsidRPr="00812529">
        <w:rPr>
          <w:b/>
          <w:sz w:val="18"/>
          <w:szCs w:val="18"/>
          <w:lang w:val="en-GB"/>
        </w:rPr>
        <w:tab/>
      </w:r>
      <w:r w:rsidRPr="00812529">
        <w:rPr>
          <w:sz w:val="18"/>
          <w:szCs w:val="18"/>
          <w:lang w:val="en-GB"/>
        </w:rPr>
        <w:t>International Criminal Police Organization</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IPA</w:t>
      </w:r>
      <w:r w:rsidRPr="00812529">
        <w:rPr>
          <w:b/>
          <w:sz w:val="18"/>
          <w:szCs w:val="18"/>
          <w:lang w:val="en-GB"/>
        </w:rPr>
        <w:tab/>
      </w:r>
      <w:r w:rsidRPr="00812529">
        <w:rPr>
          <w:sz w:val="18"/>
          <w:szCs w:val="18"/>
          <w:lang w:val="en-GB"/>
        </w:rPr>
        <w:t>Instrument for Pre-accession Assistance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JWGMRPQ</w:t>
      </w:r>
      <w:r w:rsidRPr="00812529">
        <w:rPr>
          <w:b/>
          <w:sz w:val="18"/>
          <w:szCs w:val="18"/>
          <w:lang w:val="en-GB"/>
        </w:rPr>
        <w:tab/>
      </w:r>
      <w:r w:rsidRPr="00812529">
        <w:rPr>
          <w:sz w:val="18"/>
          <w:szCs w:val="18"/>
          <w:lang w:val="en-GB"/>
        </w:rPr>
        <w:t>Joint Working Group on Mutual Recognition of Professional Qualifications</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MARRI</w:t>
      </w:r>
      <w:r w:rsidRPr="00812529">
        <w:rPr>
          <w:b/>
          <w:sz w:val="18"/>
          <w:szCs w:val="18"/>
          <w:lang w:val="en-GB"/>
        </w:rPr>
        <w:tab/>
      </w:r>
      <w:r w:rsidRPr="00812529">
        <w:rPr>
          <w:sz w:val="18"/>
          <w:szCs w:val="18"/>
          <w:lang w:val="en-GB"/>
        </w:rPr>
        <w:t>Migration, Asylum, Refugees Regional Initiative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MRA</w:t>
      </w:r>
      <w:r w:rsidRPr="00812529">
        <w:rPr>
          <w:b/>
          <w:sz w:val="18"/>
          <w:szCs w:val="18"/>
          <w:lang w:val="en-GB"/>
        </w:rPr>
        <w:tab/>
      </w:r>
      <w:r w:rsidRPr="00812529">
        <w:rPr>
          <w:sz w:val="18"/>
          <w:szCs w:val="18"/>
          <w:lang w:val="en-GB"/>
        </w:rPr>
        <w:t>Mutual Recognition Agreement</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NALAS</w:t>
      </w:r>
      <w:r w:rsidRPr="00812529">
        <w:rPr>
          <w:b/>
          <w:sz w:val="18"/>
          <w:szCs w:val="18"/>
          <w:lang w:val="en-GB"/>
        </w:rPr>
        <w:tab/>
      </w:r>
      <w:r w:rsidRPr="00812529">
        <w:rPr>
          <w:sz w:val="18"/>
          <w:szCs w:val="18"/>
          <w:lang w:val="en-GB"/>
        </w:rPr>
        <w:t>Network of Associations of Local Authorities of South-East Europe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NARIC</w:t>
      </w:r>
      <w:r w:rsidRPr="00812529">
        <w:rPr>
          <w:b/>
          <w:sz w:val="18"/>
          <w:szCs w:val="18"/>
          <w:lang w:val="en-GB"/>
        </w:rPr>
        <w:tab/>
      </w:r>
      <w:r w:rsidRPr="00812529">
        <w:rPr>
          <w:sz w:val="18"/>
          <w:szCs w:val="18"/>
          <w:lang w:val="en-GB"/>
        </w:rPr>
        <w:t>National Academic Recognition Information Centr</w:t>
      </w:r>
      <w:r w:rsidR="00992EF6">
        <w:rPr>
          <w:sz w:val="18"/>
          <w:szCs w:val="18"/>
          <w:lang w:val="en-GB"/>
        </w:rPr>
        <w:t>e</w:t>
      </w:r>
      <w:r w:rsidRPr="00812529">
        <w:rPr>
          <w:sz w:val="18"/>
          <w:szCs w:val="18"/>
          <w:lang w:val="en-GB"/>
        </w:rPr>
        <w:t>s in the European Union</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NATO</w:t>
      </w:r>
      <w:r w:rsidRPr="00812529">
        <w:rPr>
          <w:b/>
          <w:sz w:val="18"/>
          <w:szCs w:val="18"/>
          <w:lang w:val="en-GB"/>
        </w:rPr>
        <w:tab/>
      </w:r>
      <w:r w:rsidRPr="00812529">
        <w:rPr>
          <w:sz w:val="18"/>
          <w:szCs w:val="18"/>
          <w:lang w:val="en-GB"/>
        </w:rPr>
        <w:t>North Atlantic Treaty Organization</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NIPAC</w:t>
      </w:r>
      <w:r w:rsidRPr="00812529">
        <w:rPr>
          <w:b/>
          <w:sz w:val="18"/>
          <w:szCs w:val="18"/>
          <w:lang w:val="en-GB"/>
        </w:rPr>
        <w:tab/>
      </w:r>
      <w:r w:rsidRPr="00812529">
        <w:rPr>
          <w:sz w:val="18"/>
          <w:szCs w:val="18"/>
          <w:lang w:val="en-GB"/>
        </w:rPr>
        <w:t>National IPA Coordinator</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OECD</w:t>
      </w:r>
      <w:r w:rsidRPr="00812529">
        <w:rPr>
          <w:b/>
          <w:sz w:val="18"/>
          <w:szCs w:val="18"/>
          <w:lang w:val="en-GB"/>
        </w:rPr>
        <w:tab/>
      </w:r>
      <w:r w:rsidRPr="00812529">
        <w:rPr>
          <w:sz w:val="18"/>
          <w:szCs w:val="18"/>
          <w:lang w:val="en-GB"/>
        </w:rPr>
        <w:t>Organi</w:t>
      </w:r>
      <w:r w:rsidR="009A23A7" w:rsidRPr="00812529">
        <w:rPr>
          <w:sz w:val="18"/>
          <w:szCs w:val="18"/>
          <w:lang w:val="en-GB"/>
        </w:rPr>
        <w:t>s</w:t>
      </w:r>
      <w:r w:rsidRPr="00812529">
        <w:rPr>
          <w:sz w:val="18"/>
          <w:szCs w:val="18"/>
          <w:lang w:val="en-GB"/>
        </w:rPr>
        <w:t>ation for Economic Cooperation and Development</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OSCE</w:t>
      </w:r>
      <w:r w:rsidRPr="00812529">
        <w:rPr>
          <w:b/>
          <w:sz w:val="18"/>
          <w:szCs w:val="18"/>
          <w:lang w:val="en-GB"/>
        </w:rPr>
        <w:tab/>
      </w:r>
      <w:r w:rsidRPr="00812529">
        <w:rPr>
          <w:sz w:val="18"/>
          <w:szCs w:val="18"/>
          <w:lang w:val="en-GB"/>
        </w:rPr>
        <w:t>Organization for Security and Co-operation in Europe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PCC SEE</w:t>
      </w:r>
      <w:r w:rsidRPr="00812529">
        <w:rPr>
          <w:b/>
          <w:sz w:val="18"/>
          <w:szCs w:val="18"/>
          <w:lang w:val="en-GB"/>
        </w:rPr>
        <w:tab/>
      </w:r>
      <w:r w:rsidRPr="00812529">
        <w:rPr>
          <w:sz w:val="18"/>
          <w:szCs w:val="18"/>
          <w:lang w:val="en-GB"/>
        </w:rPr>
        <w:t>Police Cooperation Convention for Southeast Europe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PES</w:t>
      </w:r>
      <w:r w:rsidRPr="00812529">
        <w:rPr>
          <w:b/>
          <w:sz w:val="18"/>
          <w:szCs w:val="18"/>
          <w:lang w:val="en-GB"/>
        </w:rPr>
        <w:tab/>
      </w:r>
      <w:r w:rsidRPr="00812529">
        <w:rPr>
          <w:sz w:val="18"/>
          <w:szCs w:val="18"/>
          <w:lang w:val="en-GB"/>
        </w:rPr>
        <w:t xml:space="preserve">Public Employment Services </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RCC</w:t>
      </w:r>
      <w:r w:rsidRPr="00812529">
        <w:rPr>
          <w:sz w:val="18"/>
          <w:szCs w:val="18"/>
          <w:lang w:val="en-GB"/>
        </w:rPr>
        <w:tab/>
        <w:t>Regional Cooperation Council</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RACVIAC</w:t>
      </w:r>
      <w:r w:rsidRPr="00812529">
        <w:rPr>
          <w:b/>
          <w:sz w:val="18"/>
          <w:szCs w:val="18"/>
          <w:lang w:val="en-GB"/>
        </w:rPr>
        <w:tab/>
      </w:r>
      <w:proofErr w:type="spellStart"/>
      <w:r w:rsidRPr="00812529">
        <w:rPr>
          <w:sz w:val="18"/>
          <w:szCs w:val="18"/>
          <w:lang w:val="en-GB"/>
        </w:rPr>
        <w:t>RACVIAC</w:t>
      </w:r>
      <w:proofErr w:type="spellEnd"/>
      <w:r w:rsidRPr="00812529">
        <w:rPr>
          <w:sz w:val="18"/>
          <w:szCs w:val="18"/>
          <w:lang w:val="en-GB"/>
        </w:rPr>
        <w:t xml:space="preserve"> - Centre for Security Cooperation</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RAI</w:t>
      </w:r>
      <w:r w:rsidRPr="00812529">
        <w:rPr>
          <w:b/>
          <w:sz w:val="18"/>
          <w:szCs w:val="18"/>
          <w:lang w:val="en-GB"/>
        </w:rPr>
        <w:tab/>
      </w:r>
      <w:r w:rsidRPr="00812529">
        <w:rPr>
          <w:sz w:val="18"/>
          <w:szCs w:val="18"/>
          <w:lang w:val="en-GB"/>
        </w:rPr>
        <w:t>Regional Anticorruption Initiative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RDC</w:t>
      </w:r>
      <w:r w:rsidRPr="00812529">
        <w:rPr>
          <w:b/>
          <w:sz w:val="18"/>
          <w:szCs w:val="18"/>
          <w:lang w:val="en-GB"/>
        </w:rPr>
        <w:tab/>
      </w:r>
      <w:r w:rsidRPr="00812529">
        <w:rPr>
          <w:sz w:val="18"/>
          <w:szCs w:val="18"/>
          <w:lang w:val="en-GB"/>
        </w:rPr>
        <w:t>Regional Dimension Coordinator</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REC</w:t>
      </w:r>
      <w:r w:rsidRPr="00812529">
        <w:rPr>
          <w:b/>
          <w:sz w:val="18"/>
          <w:szCs w:val="18"/>
          <w:lang w:val="en-GB"/>
        </w:rPr>
        <w:tab/>
      </w:r>
      <w:r w:rsidRPr="00812529">
        <w:rPr>
          <w:sz w:val="18"/>
          <w:szCs w:val="18"/>
          <w:lang w:val="en-GB"/>
        </w:rPr>
        <w:t>Regional Environmental Centre for Central and Eastern Europe</w:t>
      </w:r>
    </w:p>
    <w:p w:rsidR="003B6841" w:rsidRPr="00812529" w:rsidRDefault="003B6841" w:rsidP="003B6841">
      <w:pPr>
        <w:spacing w:before="0" w:after="60"/>
        <w:ind w:left="1242" w:hanging="1242"/>
        <w:jc w:val="left"/>
        <w:rPr>
          <w:sz w:val="18"/>
          <w:szCs w:val="18"/>
          <w:lang w:val="en-GB"/>
        </w:rPr>
      </w:pPr>
      <w:proofErr w:type="spellStart"/>
      <w:r w:rsidRPr="00812529">
        <w:rPr>
          <w:b/>
          <w:sz w:val="18"/>
          <w:szCs w:val="18"/>
          <w:lang w:val="en-GB"/>
        </w:rPr>
        <w:t>ReSPA</w:t>
      </w:r>
      <w:proofErr w:type="spellEnd"/>
      <w:r w:rsidRPr="00812529">
        <w:rPr>
          <w:b/>
          <w:sz w:val="18"/>
          <w:szCs w:val="18"/>
          <w:lang w:val="en-GB"/>
        </w:rPr>
        <w:tab/>
      </w:r>
      <w:r w:rsidRPr="00812529">
        <w:rPr>
          <w:sz w:val="18"/>
          <w:szCs w:val="18"/>
          <w:lang w:val="en-GB"/>
        </w:rPr>
        <w:t>Regional School of Public Administration</w:t>
      </w:r>
    </w:p>
    <w:p w:rsidR="003B6841" w:rsidRPr="00812529" w:rsidRDefault="003B6841" w:rsidP="003B6841">
      <w:pPr>
        <w:spacing w:before="0" w:after="60"/>
        <w:ind w:left="1242" w:hanging="1242"/>
        <w:jc w:val="left"/>
        <w:rPr>
          <w:sz w:val="18"/>
          <w:szCs w:val="18"/>
          <w:lang w:val="en-GB"/>
        </w:rPr>
      </w:pPr>
      <w:r w:rsidRPr="00812529">
        <w:rPr>
          <w:b/>
          <w:bCs/>
          <w:sz w:val="18"/>
          <w:szCs w:val="18"/>
          <w:lang w:val="en-GB"/>
        </w:rPr>
        <w:lastRenderedPageBreak/>
        <w:t>SAWG</w:t>
      </w:r>
      <w:r w:rsidRPr="00812529">
        <w:rPr>
          <w:b/>
          <w:sz w:val="18"/>
          <w:szCs w:val="18"/>
          <w:lang w:val="en-GB"/>
        </w:rPr>
        <w:tab/>
      </w:r>
      <w:r w:rsidRPr="00812529">
        <w:rPr>
          <w:bCs/>
          <w:sz w:val="18"/>
          <w:szCs w:val="18"/>
          <w:lang w:val="en-GB"/>
        </w:rPr>
        <w:t>Social Agenda 2020 Regional Working Group</w:t>
      </w:r>
    </w:p>
    <w:p w:rsidR="003B6841" w:rsidRPr="00812529" w:rsidRDefault="003B6841" w:rsidP="003B6841">
      <w:pPr>
        <w:spacing w:before="0" w:after="60"/>
        <w:ind w:left="1242" w:hanging="1242"/>
        <w:jc w:val="left"/>
        <w:rPr>
          <w:bCs/>
          <w:sz w:val="18"/>
          <w:szCs w:val="18"/>
          <w:lang w:val="en-GB"/>
        </w:rPr>
      </w:pPr>
      <w:r w:rsidRPr="00812529">
        <w:rPr>
          <w:b/>
          <w:sz w:val="18"/>
          <w:szCs w:val="18"/>
          <w:lang w:val="en-GB"/>
        </w:rPr>
        <w:t>SEDM</w:t>
      </w:r>
      <w:r w:rsidRPr="00812529">
        <w:rPr>
          <w:b/>
          <w:bCs/>
          <w:sz w:val="18"/>
          <w:szCs w:val="18"/>
          <w:lang w:val="en-GB"/>
        </w:rPr>
        <w:tab/>
      </w:r>
      <w:r w:rsidRPr="00812529">
        <w:rPr>
          <w:sz w:val="18"/>
          <w:szCs w:val="18"/>
          <w:lang w:val="en-GB"/>
        </w:rPr>
        <w:t>Southeast European Defen</w:t>
      </w:r>
      <w:r w:rsidR="000C7052">
        <w:rPr>
          <w:sz w:val="18"/>
          <w:szCs w:val="18"/>
          <w:lang w:val="en-GB"/>
        </w:rPr>
        <w:t>c</w:t>
      </w:r>
      <w:r w:rsidRPr="00812529">
        <w:rPr>
          <w:sz w:val="18"/>
          <w:szCs w:val="18"/>
          <w:lang w:val="en-GB"/>
        </w:rPr>
        <w:t>e Ministerial Process</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SEE</w:t>
      </w:r>
      <w:r w:rsidRPr="00812529">
        <w:rPr>
          <w:b/>
          <w:sz w:val="18"/>
          <w:szCs w:val="18"/>
          <w:lang w:val="en-GB"/>
        </w:rPr>
        <w:tab/>
      </w:r>
      <w:r w:rsidRPr="00812529">
        <w:rPr>
          <w:sz w:val="18"/>
          <w:szCs w:val="18"/>
          <w:lang w:val="en-GB"/>
        </w:rPr>
        <w:t>South East Europe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 xml:space="preserve">SEE 2020 </w:t>
      </w:r>
      <w:r w:rsidRPr="00812529">
        <w:rPr>
          <w:b/>
          <w:sz w:val="18"/>
          <w:szCs w:val="18"/>
          <w:lang w:val="en-GB"/>
        </w:rPr>
        <w:tab/>
      </w:r>
      <w:r w:rsidRPr="00812529">
        <w:rPr>
          <w:sz w:val="18"/>
          <w:szCs w:val="18"/>
          <w:lang w:val="en-GB"/>
        </w:rPr>
        <w:t>South East Europe 2020 Strategy: Jobs and Prosperity in a European Perspective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SEECEL</w:t>
      </w:r>
      <w:r w:rsidRPr="00812529">
        <w:rPr>
          <w:b/>
          <w:sz w:val="18"/>
          <w:szCs w:val="18"/>
          <w:lang w:val="en-GB"/>
        </w:rPr>
        <w:tab/>
      </w:r>
      <w:r w:rsidRPr="00812529">
        <w:rPr>
          <w:sz w:val="18"/>
          <w:szCs w:val="18"/>
          <w:lang w:val="en-GB"/>
        </w:rPr>
        <w:t>South East European Centre for Entrepreneurial Learning</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SEECP</w:t>
      </w:r>
      <w:r w:rsidRPr="00812529">
        <w:rPr>
          <w:b/>
          <w:sz w:val="18"/>
          <w:szCs w:val="18"/>
          <w:lang w:val="en-GB"/>
        </w:rPr>
        <w:tab/>
      </w:r>
      <w:r w:rsidRPr="00812529">
        <w:rPr>
          <w:sz w:val="18"/>
          <w:szCs w:val="18"/>
          <w:lang w:val="en-GB"/>
        </w:rPr>
        <w:t>South-East European Cooperation Process</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SEECP PA</w:t>
      </w:r>
      <w:r w:rsidRPr="00812529">
        <w:rPr>
          <w:b/>
          <w:sz w:val="18"/>
          <w:szCs w:val="18"/>
          <w:lang w:val="en-GB"/>
        </w:rPr>
        <w:tab/>
      </w:r>
      <w:r w:rsidRPr="00812529">
        <w:rPr>
          <w:sz w:val="18"/>
          <w:szCs w:val="18"/>
          <w:lang w:val="en-GB"/>
        </w:rPr>
        <w:t>South</w:t>
      </w:r>
      <w:r w:rsidR="000C7052">
        <w:rPr>
          <w:sz w:val="18"/>
          <w:szCs w:val="18"/>
          <w:lang w:val="en-GB"/>
        </w:rPr>
        <w:t xml:space="preserve"> </w:t>
      </w:r>
      <w:r w:rsidRPr="00812529">
        <w:rPr>
          <w:sz w:val="18"/>
          <w:szCs w:val="18"/>
          <w:lang w:val="en-GB"/>
        </w:rPr>
        <w:t>East European Cooperation Process Parliamentary Assembly</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SEEDS</w:t>
      </w:r>
      <w:r w:rsidRPr="00812529">
        <w:rPr>
          <w:b/>
          <w:sz w:val="18"/>
          <w:szCs w:val="18"/>
          <w:lang w:val="en-GB"/>
        </w:rPr>
        <w:tab/>
      </w:r>
      <w:r w:rsidRPr="00812529">
        <w:rPr>
          <w:sz w:val="18"/>
          <w:szCs w:val="18"/>
          <w:lang w:val="en-GB"/>
        </w:rPr>
        <w:t>South East Europe Development Scoreboard</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SEEHN</w:t>
      </w:r>
      <w:r w:rsidRPr="00812529">
        <w:rPr>
          <w:b/>
          <w:sz w:val="18"/>
          <w:szCs w:val="18"/>
          <w:lang w:val="en-GB"/>
        </w:rPr>
        <w:tab/>
      </w:r>
      <w:r w:rsidRPr="00812529">
        <w:rPr>
          <w:sz w:val="18"/>
          <w:szCs w:val="18"/>
          <w:lang w:val="en-GB"/>
        </w:rPr>
        <w:t>South-</w:t>
      </w:r>
      <w:r w:rsidR="000C7052">
        <w:rPr>
          <w:sz w:val="18"/>
          <w:szCs w:val="18"/>
          <w:lang w:val="en-GB"/>
        </w:rPr>
        <w:t>E</w:t>
      </w:r>
      <w:r w:rsidRPr="00812529">
        <w:rPr>
          <w:sz w:val="18"/>
          <w:szCs w:val="18"/>
          <w:lang w:val="en-GB"/>
        </w:rPr>
        <w:t>astern Europe Health Network</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SEEIC</w:t>
      </w:r>
      <w:r w:rsidRPr="00812529">
        <w:rPr>
          <w:b/>
          <w:sz w:val="18"/>
          <w:szCs w:val="18"/>
          <w:lang w:val="en-GB"/>
        </w:rPr>
        <w:tab/>
      </w:r>
      <w:r w:rsidRPr="00812529">
        <w:rPr>
          <w:sz w:val="18"/>
          <w:szCs w:val="18"/>
          <w:lang w:val="en-GB"/>
        </w:rPr>
        <w:t>South East Europe Investment Committee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SEEJTN</w:t>
      </w:r>
      <w:r w:rsidRPr="00812529">
        <w:rPr>
          <w:b/>
          <w:sz w:val="18"/>
          <w:szCs w:val="18"/>
          <w:lang w:val="en-GB"/>
        </w:rPr>
        <w:tab/>
      </w:r>
      <w:r w:rsidRPr="00812529">
        <w:rPr>
          <w:sz w:val="18"/>
          <w:szCs w:val="18"/>
          <w:lang w:val="en-GB"/>
        </w:rPr>
        <w:t>South East Europe Judicial Training Network</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SEELS</w:t>
      </w:r>
      <w:r w:rsidRPr="00812529">
        <w:rPr>
          <w:b/>
          <w:sz w:val="18"/>
          <w:szCs w:val="18"/>
          <w:lang w:val="en-GB"/>
        </w:rPr>
        <w:tab/>
      </w:r>
      <w:r w:rsidRPr="00812529">
        <w:rPr>
          <w:sz w:val="18"/>
          <w:szCs w:val="18"/>
          <w:lang w:val="en-GB"/>
        </w:rPr>
        <w:t>South East European Law School Network</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SEEMIC</w:t>
      </w:r>
      <w:r w:rsidRPr="00812529">
        <w:rPr>
          <w:b/>
          <w:sz w:val="18"/>
          <w:szCs w:val="18"/>
          <w:lang w:val="en-GB"/>
        </w:rPr>
        <w:tab/>
      </w:r>
      <w:r w:rsidRPr="00812529">
        <w:rPr>
          <w:sz w:val="18"/>
          <w:szCs w:val="18"/>
          <w:lang w:val="en-GB"/>
        </w:rPr>
        <w:t>South East Europe Military Intelligence Chiefs</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SEENSA</w:t>
      </w:r>
      <w:r w:rsidRPr="00812529">
        <w:rPr>
          <w:b/>
          <w:sz w:val="18"/>
          <w:szCs w:val="18"/>
          <w:lang w:val="en-GB"/>
        </w:rPr>
        <w:tab/>
      </w:r>
      <w:r w:rsidRPr="00812529">
        <w:rPr>
          <w:sz w:val="18"/>
          <w:szCs w:val="18"/>
          <w:lang w:val="en-GB"/>
        </w:rPr>
        <w:t>South East European National Security Authorities</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SEEPAG</w:t>
      </w:r>
      <w:r w:rsidRPr="00812529">
        <w:rPr>
          <w:sz w:val="18"/>
          <w:szCs w:val="18"/>
          <w:lang w:val="en-GB"/>
        </w:rPr>
        <w:tab/>
        <w:t>Southeast European Prosecutors Advisory Group</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lastRenderedPageBreak/>
        <w:t>SEESAC</w:t>
      </w:r>
      <w:r w:rsidRPr="00812529">
        <w:rPr>
          <w:sz w:val="18"/>
          <w:szCs w:val="18"/>
          <w:lang w:val="en-GB"/>
        </w:rPr>
        <w:tab/>
      </w:r>
      <w:proofErr w:type="spellStart"/>
      <w:r w:rsidRPr="00812529">
        <w:rPr>
          <w:sz w:val="18"/>
          <w:szCs w:val="18"/>
          <w:lang w:val="en-GB"/>
        </w:rPr>
        <w:t>Southeastern</w:t>
      </w:r>
      <w:proofErr w:type="spellEnd"/>
      <w:r w:rsidRPr="00812529">
        <w:rPr>
          <w:sz w:val="18"/>
          <w:szCs w:val="18"/>
          <w:lang w:val="en-GB"/>
        </w:rPr>
        <w:t xml:space="preserve"> and Eastern Europe Clearinghouse for the Control of Small Arms and Light Weapons</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SEETO</w:t>
      </w:r>
      <w:r w:rsidRPr="00812529">
        <w:rPr>
          <w:b/>
          <w:sz w:val="18"/>
          <w:szCs w:val="18"/>
          <w:lang w:val="en-GB"/>
        </w:rPr>
        <w:tab/>
      </w:r>
      <w:r w:rsidRPr="00812529">
        <w:rPr>
          <w:sz w:val="18"/>
          <w:szCs w:val="18"/>
          <w:lang w:val="en-GB"/>
        </w:rPr>
        <w:t>South East Europe Transport Observatory</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SELEC</w:t>
      </w:r>
      <w:r w:rsidRPr="00812529">
        <w:rPr>
          <w:b/>
          <w:sz w:val="18"/>
          <w:szCs w:val="18"/>
          <w:lang w:val="en-GB"/>
        </w:rPr>
        <w:tab/>
      </w:r>
      <w:r w:rsidRPr="00812529">
        <w:rPr>
          <w:sz w:val="18"/>
          <w:szCs w:val="18"/>
          <w:lang w:val="en-GB"/>
        </w:rPr>
        <w:t>Southeast European Law Enforcement Center</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SEPCA</w:t>
      </w:r>
      <w:r w:rsidRPr="00812529">
        <w:rPr>
          <w:b/>
          <w:sz w:val="18"/>
          <w:szCs w:val="18"/>
          <w:lang w:val="en-GB"/>
        </w:rPr>
        <w:tab/>
      </w:r>
      <w:r w:rsidRPr="00812529">
        <w:rPr>
          <w:sz w:val="18"/>
          <w:szCs w:val="18"/>
          <w:lang w:val="en-GB"/>
        </w:rPr>
        <w:t>Southeast Europe Police Chiefs Association</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SME</w:t>
      </w:r>
      <w:r w:rsidRPr="00812529">
        <w:rPr>
          <w:b/>
          <w:sz w:val="18"/>
          <w:szCs w:val="18"/>
          <w:lang w:val="en-GB"/>
        </w:rPr>
        <w:tab/>
      </w:r>
      <w:r w:rsidRPr="00812529">
        <w:rPr>
          <w:sz w:val="18"/>
          <w:szCs w:val="18"/>
          <w:lang w:val="en-GB"/>
        </w:rPr>
        <w:t>Small and medium-sized enterprise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SWG RRD</w:t>
      </w:r>
      <w:r w:rsidRPr="00812529">
        <w:rPr>
          <w:b/>
          <w:sz w:val="18"/>
          <w:szCs w:val="18"/>
          <w:lang w:val="en-GB"/>
        </w:rPr>
        <w:tab/>
      </w:r>
      <w:r w:rsidRPr="00812529">
        <w:rPr>
          <w:sz w:val="18"/>
          <w:szCs w:val="18"/>
          <w:lang w:val="en-GB"/>
        </w:rPr>
        <w:t>Regional Rural Development Standing Working Group in South Eastern Europe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SWP</w:t>
      </w:r>
      <w:r w:rsidRPr="00812529">
        <w:rPr>
          <w:b/>
          <w:sz w:val="18"/>
          <w:szCs w:val="18"/>
          <w:lang w:val="en-GB"/>
        </w:rPr>
        <w:tab/>
      </w:r>
      <w:r w:rsidRPr="00812529">
        <w:rPr>
          <w:sz w:val="18"/>
          <w:szCs w:val="18"/>
          <w:lang w:val="en-GB"/>
        </w:rPr>
        <w:t>Strategic Work Program</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TEN-T</w:t>
      </w:r>
      <w:r w:rsidRPr="00812529">
        <w:rPr>
          <w:b/>
          <w:sz w:val="18"/>
          <w:szCs w:val="18"/>
          <w:lang w:val="en-GB"/>
        </w:rPr>
        <w:tab/>
      </w:r>
      <w:r w:rsidRPr="00812529">
        <w:rPr>
          <w:sz w:val="18"/>
          <w:szCs w:val="18"/>
          <w:lang w:val="en-GB"/>
        </w:rPr>
        <w:t>Trans-European Transport network</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TFCS</w:t>
      </w:r>
      <w:r w:rsidRPr="00812529">
        <w:rPr>
          <w:b/>
          <w:sz w:val="18"/>
          <w:szCs w:val="18"/>
          <w:lang w:val="en-GB"/>
        </w:rPr>
        <w:tab/>
      </w:r>
      <w:r w:rsidRPr="00812529">
        <w:rPr>
          <w:sz w:val="18"/>
          <w:szCs w:val="18"/>
          <w:lang w:val="en-GB"/>
        </w:rPr>
        <w:t>RCC Task Force on Culture and Society</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UN</w:t>
      </w:r>
      <w:r w:rsidRPr="00812529">
        <w:rPr>
          <w:b/>
          <w:sz w:val="18"/>
          <w:szCs w:val="18"/>
          <w:lang w:val="en-GB"/>
        </w:rPr>
        <w:tab/>
      </w:r>
      <w:r w:rsidRPr="00812529">
        <w:rPr>
          <w:sz w:val="18"/>
          <w:szCs w:val="18"/>
          <w:lang w:val="en-GB"/>
        </w:rPr>
        <w:t>United Nations</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UNDP</w:t>
      </w:r>
      <w:r w:rsidRPr="00812529">
        <w:rPr>
          <w:b/>
          <w:sz w:val="18"/>
          <w:szCs w:val="18"/>
          <w:lang w:val="en-GB"/>
        </w:rPr>
        <w:tab/>
      </w:r>
      <w:r w:rsidRPr="00812529">
        <w:rPr>
          <w:sz w:val="18"/>
          <w:szCs w:val="18"/>
          <w:lang w:val="en-GB"/>
        </w:rPr>
        <w:t>United Nations Development Program</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UNEP</w:t>
      </w:r>
      <w:r w:rsidRPr="00812529">
        <w:rPr>
          <w:b/>
          <w:sz w:val="18"/>
          <w:szCs w:val="18"/>
          <w:lang w:val="en-GB"/>
        </w:rPr>
        <w:tab/>
      </w:r>
      <w:r w:rsidRPr="00812529">
        <w:rPr>
          <w:sz w:val="18"/>
          <w:szCs w:val="18"/>
          <w:lang w:val="en-GB"/>
        </w:rPr>
        <w:t>United Nations Environment Program</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UNODC</w:t>
      </w:r>
      <w:r w:rsidRPr="00812529">
        <w:rPr>
          <w:b/>
          <w:sz w:val="18"/>
          <w:szCs w:val="18"/>
          <w:lang w:val="en-GB"/>
        </w:rPr>
        <w:tab/>
      </w:r>
      <w:r w:rsidRPr="00812529">
        <w:rPr>
          <w:sz w:val="18"/>
          <w:szCs w:val="18"/>
          <w:lang w:val="en-GB"/>
        </w:rPr>
        <w:t>United Nations Office on Drugs and Crime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USAID</w:t>
      </w:r>
      <w:r w:rsidRPr="00812529">
        <w:rPr>
          <w:b/>
          <w:sz w:val="18"/>
          <w:szCs w:val="18"/>
          <w:lang w:val="en-GB"/>
        </w:rPr>
        <w:tab/>
      </w:r>
      <w:r w:rsidRPr="00812529">
        <w:rPr>
          <w:sz w:val="18"/>
          <w:szCs w:val="18"/>
          <w:lang w:val="en-GB"/>
        </w:rPr>
        <w:t>United States Agency for International Development</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WB</w:t>
      </w:r>
      <w:r w:rsidRPr="00812529">
        <w:rPr>
          <w:b/>
          <w:sz w:val="18"/>
          <w:szCs w:val="18"/>
          <w:lang w:val="en-GB"/>
        </w:rPr>
        <w:tab/>
      </w:r>
      <w:r w:rsidRPr="00812529">
        <w:rPr>
          <w:sz w:val="18"/>
          <w:szCs w:val="18"/>
          <w:lang w:val="en-GB"/>
        </w:rPr>
        <w:t>World Bank</w:t>
      </w:r>
    </w:p>
    <w:p w:rsidR="003B6841" w:rsidRPr="00812529" w:rsidRDefault="003B6841" w:rsidP="003B6841">
      <w:pPr>
        <w:spacing w:before="0" w:after="60"/>
        <w:ind w:left="1242" w:hanging="1242"/>
        <w:jc w:val="left"/>
        <w:rPr>
          <w:sz w:val="18"/>
          <w:szCs w:val="18"/>
          <w:lang w:val="en-GB"/>
        </w:rPr>
      </w:pPr>
      <w:r w:rsidRPr="00812529">
        <w:rPr>
          <w:b/>
          <w:bCs/>
          <w:sz w:val="18"/>
          <w:szCs w:val="18"/>
          <w:lang w:val="en-GB"/>
        </w:rPr>
        <w:t>WBIF</w:t>
      </w:r>
      <w:r w:rsidRPr="00812529">
        <w:rPr>
          <w:b/>
          <w:sz w:val="18"/>
          <w:szCs w:val="18"/>
          <w:lang w:val="en-GB"/>
        </w:rPr>
        <w:tab/>
      </w:r>
      <w:r w:rsidRPr="00812529">
        <w:rPr>
          <w:bCs/>
          <w:sz w:val="18"/>
          <w:szCs w:val="18"/>
          <w:lang w:val="en-GB"/>
        </w:rPr>
        <w:t>Western Balkans Investment Framework</w:t>
      </w:r>
    </w:p>
    <w:p w:rsidR="003B6841" w:rsidRPr="00812529" w:rsidRDefault="003B6841" w:rsidP="003B6841">
      <w:pPr>
        <w:spacing w:before="0" w:after="60"/>
        <w:ind w:left="1242" w:hanging="1242"/>
        <w:jc w:val="left"/>
        <w:rPr>
          <w:bCs/>
          <w:sz w:val="18"/>
          <w:szCs w:val="18"/>
          <w:lang w:val="en-GB"/>
        </w:rPr>
      </w:pPr>
      <w:r w:rsidRPr="00812529">
        <w:rPr>
          <w:b/>
          <w:sz w:val="18"/>
          <w:szCs w:val="18"/>
          <w:lang w:val="en-GB"/>
        </w:rPr>
        <w:t>WISE</w:t>
      </w:r>
      <w:r w:rsidRPr="00812529">
        <w:rPr>
          <w:b/>
          <w:sz w:val="18"/>
          <w:szCs w:val="18"/>
          <w:lang w:val="en-GB"/>
        </w:rPr>
        <w:tab/>
      </w:r>
      <w:r w:rsidRPr="00812529">
        <w:rPr>
          <w:sz w:val="18"/>
          <w:szCs w:val="18"/>
          <w:lang w:val="en-GB"/>
        </w:rPr>
        <w:t>Western Balkans Research and Innovation Centre</w:t>
      </w:r>
    </w:p>
    <w:p w:rsidR="003B6841" w:rsidRPr="00812529" w:rsidRDefault="003B6841" w:rsidP="003B6841">
      <w:pPr>
        <w:spacing w:before="0" w:after="60"/>
        <w:ind w:left="1242" w:hanging="1242"/>
        <w:jc w:val="left"/>
        <w:rPr>
          <w:sz w:val="18"/>
          <w:szCs w:val="18"/>
          <w:lang w:val="en-GB"/>
        </w:rPr>
      </w:pPr>
      <w:r w:rsidRPr="00812529">
        <w:rPr>
          <w:b/>
          <w:sz w:val="18"/>
          <w:szCs w:val="18"/>
          <w:lang w:val="en-GB"/>
        </w:rPr>
        <w:t>WTO</w:t>
      </w:r>
      <w:r w:rsidRPr="00812529">
        <w:rPr>
          <w:b/>
          <w:sz w:val="18"/>
          <w:szCs w:val="18"/>
          <w:lang w:val="en-GB"/>
        </w:rPr>
        <w:tab/>
      </w:r>
      <w:r w:rsidRPr="00812529">
        <w:rPr>
          <w:sz w:val="18"/>
          <w:szCs w:val="18"/>
          <w:lang w:val="en-GB"/>
        </w:rPr>
        <w:t>World Trade Organization</w:t>
      </w:r>
    </w:p>
    <w:p w:rsidR="003B6841" w:rsidRPr="00812529" w:rsidRDefault="003B6841" w:rsidP="003B6841">
      <w:pPr>
        <w:jc w:val="left"/>
        <w:rPr>
          <w:szCs w:val="24"/>
          <w:lang w:val="en-GB"/>
        </w:rPr>
        <w:sectPr w:rsidR="003B6841" w:rsidRPr="00812529" w:rsidSect="003B6841">
          <w:type w:val="continuous"/>
          <w:pgSz w:w="11907" w:h="16840" w:code="9"/>
          <w:pgMar w:top="1440" w:right="1440" w:bottom="1440" w:left="1440" w:header="720" w:footer="720" w:gutter="0"/>
          <w:cols w:num="2" w:space="720"/>
        </w:sectPr>
      </w:pPr>
    </w:p>
    <w:p w:rsidR="000046F4" w:rsidRPr="00812529" w:rsidRDefault="000046F4" w:rsidP="003B6841">
      <w:pPr>
        <w:jc w:val="left"/>
        <w:rPr>
          <w:szCs w:val="24"/>
          <w:lang w:val="en-GB"/>
        </w:rPr>
      </w:pPr>
    </w:p>
    <w:sectPr w:rsidR="000046F4" w:rsidRPr="00812529" w:rsidSect="003B6841">
      <w:type w:val="continuous"/>
      <w:pgSz w:w="11907" w:h="16840" w:code="9"/>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13778C" w15:done="0"/>
  <w15:commentEx w15:paraId="54DDF686" w15:done="0"/>
  <w15:commentEx w15:paraId="1B188F5A" w15:paraIdParent="54DDF686" w15:done="0"/>
  <w15:commentEx w15:paraId="7B271DF7" w15:done="0"/>
  <w15:commentEx w15:paraId="2309ACB4" w15:done="0"/>
  <w15:commentEx w15:paraId="77DC5AF5" w15:paraIdParent="2309ACB4" w15:done="0"/>
  <w15:commentEx w15:paraId="10E8151A" w15:done="0"/>
  <w15:commentEx w15:paraId="1BFBACF8" w15:paraIdParent="10E8151A" w15:done="0"/>
  <w15:commentEx w15:paraId="327E36C6" w15:done="0"/>
  <w15:commentEx w15:paraId="6F7285FB" w15:paraIdParent="327E36C6" w15:done="0"/>
  <w15:commentEx w15:paraId="2F0829D7" w15:done="0"/>
  <w15:commentEx w15:paraId="6739E3C3" w15:done="0"/>
  <w15:commentEx w15:paraId="1F6AE9CF" w15:done="0"/>
  <w15:commentEx w15:paraId="25F71F06" w15:paraIdParent="1F6AE9CF" w15:done="0"/>
  <w15:commentEx w15:paraId="639862FE" w15:done="0"/>
  <w15:commentEx w15:paraId="681A9E56" w15:done="0"/>
  <w15:commentEx w15:paraId="23284886" w15:done="0"/>
  <w15:commentEx w15:paraId="1B80E3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A1" w:rsidRDefault="00385AA1">
      <w:pPr>
        <w:spacing w:line="240" w:lineRule="auto"/>
      </w:pPr>
      <w:r>
        <w:separator/>
      </w:r>
    </w:p>
  </w:endnote>
  <w:endnote w:type="continuationSeparator" w:id="0">
    <w:p w:rsidR="00385AA1" w:rsidRDefault="00385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66" w:rsidRDefault="000E5766">
    <w:pPr>
      <w:jc w:val="right"/>
    </w:pPr>
    <w:r>
      <w:fldChar w:fldCharType="begin"/>
    </w:r>
    <w:r>
      <w:instrText>PAGE</w:instrText>
    </w:r>
    <w:r>
      <w:fldChar w:fldCharType="separate"/>
    </w:r>
    <w:r w:rsidR="00D74148">
      <w:rPr>
        <w:noProof/>
      </w:rPr>
      <w:t>72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A1" w:rsidRDefault="00385AA1">
      <w:pPr>
        <w:spacing w:line="240" w:lineRule="auto"/>
      </w:pPr>
      <w:r>
        <w:separator/>
      </w:r>
    </w:p>
  </w:footnote>
  <w:footnote w:type="continuationSeparator" w:id="0">
    <w:p w:rsidR="00385AA1" w:rsidRDefault="00385AA1">
      <w:pPr>
        <w:spacing w:line="240" w:lineRule="auto"/>
      </w:pPr>
      <w:r>
        <w:continuationSeparator/>
      </w:r>
    </w:p>
  </w:footnote>
  <w:footnote w:id="1">
    <w:p w:rsidR="000E5766" w:rsidRPr="004037D7" w:rsidRDefault="000E5766">
      <w:pPr>
        <w:pStyle w:val="FootnoteText"/>
      </w:pPr>
      <w:r w:rsidRPr="004037D7">
        <w:rPr>
          <w:rStyle w:val="FootnoteReference"/>
        </w:rPr>
        <w:footnoteRef/>
      </w:r>
      <w:r w:rsidRPr="004037D7">
        <w:t xml:space="preserve"> Western Balkans Strategy for Research and Development for Innovation, 2014</w:t>
      </w:r>
    </w:p>
  </w:footnote>
  <w:footnote w:id="2">
    <w:p w:rsidR="000E5766" w:rsidRPr="001A6AC9" w:rsidRDefault="000E5766" w:rsidP="004037D7">
      <w:pPr>
        <w:pStyle w:val="FootnoteText"/>
        <w:rPr>
          <w:lang w:val="en-GB"/>
        </w:rPr>
      </w:pPr>
      <w:r w:rsidRPr="001A6AC9">
        <w:rPr>
          <w:rStyle w:val="FootnoteReference"/>
          <w:lang w:val="en-GB"/>
        </w:rPr>
        <w:footnoteRef/>
      </w:r>
      <w:r w:rsidRPr="001A6AC9">
        <w:rPr>
          <w:lang w:val="en-GB"/>
        </w:rPr>
        <w:t xml:space="preserve"> Western Balkan Intermodal Study, December 2015 (</w:t>
      </w:r>
      <w:hyperlink r:id="rId1" w:history="1">
        <w:r w:rsidRPr="001A6AC9">
          <w:rPr>
            <w:rStyle w:val="Hyperlink"/>
            <w:lang w:val="en-GB"/>
          </w:rPr>
          <w:t>http://www.worldbank.org/content/dam/Worldbank/document/eca/Western-Balkans-R%26D-Strategy-Innovation.pdf</w:t>
        </w:r>
      </w:hyperlink>
      <w:r w:rsidRPr="001A6AC9">
        <w:rPr>
          <w:lang w:val="en-GB"/>
        </w:rPr>
        <w:t>)</w:t>
      </w:r>
    </w:p>
  </w:footnote>
  <w:footnote w:id="3">
    <w:p w:rsidR="000E5766" w:rsidRPr="001A6AC9" w:rsidRDefault="000E5766" w:rsidP="004037D7">
      <w:pPr>
        <w:pStyle w:val="FootnoteText"/>
        <w:rPr>
          <w:lang w:val="en-GB"/>
        </w:rPr>
      </w:pPr>
      <w:r w:rsidRPr="001A6AC9">
        <w:rPr>
          <w:rStyle w:val="FootnoteReference"/>
          <w:lang w:val="en-GB"/>
        </w:rPr>
        <w:footnoteRef/>
      </w:r>
      <w:r w:rsidRPr="001A6AC9">
        <w:rPr>
          <w:lang w:val="en-GB"/>
        </w:rPr>
        <w:t xml:space="preserve"> Strengthening Economic Cooperation between South East Europe and Turkey, December 2015 (</w:t>
      </w:r>
      <w:hyperlink r:id="rId2" w:history="1">
        <w:r w:rsidRPr="001A6AC9">
          <w:rPr>
            <w:rStyle w:val="Hyperlink"/>
            <w:lang w:val="en-GB"/>
          </w:rPr>
          <w:t>http://www.rcc.int/pubs/31/strengthening-economic-cooperation-between-south-east-europe-and-turkey</w:t>
        </w:r>
      </w:hyperlink>
      <w:r w:rsidRPr="001A6AC9">
        <w:rPr>
          <w:lang w:val="en-GB"/>
        </w:rPr>
        <w:t>)</w:t>
      </w:r>
    </w:p>
  </w:footnote>
  <w:footnote w:id="4">
    <w:p w:rsidR="000E5766" w:rsidRPr="001A6AC9" w:rsidRDefault="000E5766" w:rsidP="004037D7">
      <w:pPr>
        <w:pStyle w:val="FootnoteText"/>
        <w:rPr>
          <w:lang w:val="en-GB"/>
        </w:rPr>
      </w:pPr>
      <w:r w:rsidRPr="001A6AC9">
        <w:rPr>
          <w:rStyle w:val="FootnoteReference"/>
          <w:lang w:val="en-GB"/>
        </w:rPr>
        <w:footnoteRef/>
      </w:r>
      <w:r w:rsidRPr="001A6AC9">
        <w:rPr>
          <w:lang w:val="en-GB"/>
        </w:rPr>
        <w:t xml:space="preserve"> Labour </w:t>
      </w:r>
      <w:r>
        <w:rPr>
          <w:lang w:val="en-GB"/>
        </w:rPr>
        <w:t>M</w:t>
      </w:r>
      <w:r w:rsidRPr="001A6AC9">
        <w:rPr>
          <w:lang w:val="en-GB"/>
        </w:rPr>
        <w:t xml:space="preserve">obility in the Western Balkans, 2014; Social </w:t>
      </w:r>
      <w:r>
        <w:rPr>
          <w:lang w:val="en-GB"/>
        </w:rPr>
        <w:t>E</w:t>
      </w:r>
      <w:r w:rsidRPr="001A6AC9">
        <w:rPr>
          <w:lang w:val="en-GB"/>
        </w:rPr>
        <w:t xml:space="preserve">conomy </w:t>
      </w:r>
      <w:r>
        <w:rPr>
          <w:lang w:val="en-GB"/>
        </w:rPr>
        <w:t>S</w:t>
      </w:r>
      <w:r w:rsidRPr="001A6AC9">
        <w:rPr>
          <w:lang w:val="en-GB"/>
        </w:rPr>
        <w:t>tudy, 2014 (</w:t>
      </w:r>
      <w:hyperlink r:id="rId3" w:history="1">
        <w:r w:rsidRPr="001A6AC9">
          <w:rPr>
            <w:rStyle w:val="Hyperlink"/>
            <w:lang w:val="en-GB"/>
          </w:rPr>
          <w:t>http://www.rcc.int/download/pubs/Labour%20Mobility%20as%20a%20Factor%20of%20Development%20in%20South-East%20Europe-web-final.pdf/9905623b20c25e2becc6f2be8da49b94.pdf</w:t>
        </w:r>
      </w:hyperlink>
      <w:r w:rsidRPr="001A6AC9">
        <w:rPr>
          <w:lang w:val="en-GB"/>
        </w:rPr>
        <w:t>)</w:t>
      </w:r>
    </w:p>
  </w:footnote>
  <w:footnote w:id="5">
    <w:p w:rsidR="000E5766" w:rsidRPr="004037D7" w:rsidRDefault="000E5766">
      <w:pPr>
        <w:pStyle w:val="FootnoteText"/>
      </w:pPr>
      <w:r w:rsidRPr="004037D7">
        <w:rPr>
          <w:rStyle w:val="FootnoteReference"/>
        </w:rPr>
        <w:footnoteRef/>
      </w:r>
      <w:r w:rsidRPr="004037D7">
        <w:t xml:space="preserve"> </w:t>
      </w:r>
      <w:hyperlink r:id="rId4" w:history="1">
        <w:r>
          <w:rPr>
            <w:rStyle w:val="Hyperlink"/>
          </w:rPr>
          <w:t>http://www.rcc.int/home/</w:t>
        </w:r>
      </w:hyperlink>
    </w:p>
  </w:footnote>
  <w:footnote w:id="6">
    <w:p w:rsidR="000E5766" w:rsidRPr="004037D7" w:rsidRDefault="000E5766">
      <w:pPr>
        <w:pStyle w:val="FootnoteText"/>
      </w:pPr>
      <w:r w:rsidRPr="004037D7">
        <w:rPr>
          <w:rStyle w:val="FootnoteReference"/>
        </w:rPr>
        <w:footnoteRef/>
      </w:r>
      <w:r w:rsidRPr="004037D7">
        <w:t xml:space="preserve"> </w:t>
      </w:r>
      <w:hyperlink r:id="rId5" w:history="1">
        <w:r w:rsidRPr="003C79E0">
          <w:rPr>
            <w:rStyle w:val="Hyperlink"/>
          </w:rPr>
          <w:t>http://www.rcc.int/seeds/</w:t>
        </w:r>
      </w:hyperlink>
    </w:p>
  </w:footnote>
  <w:footnote w:id="7">
    <w:p w:rsidR="000E5766" w:rsidRPr="004037D7" w:rsidRDefault="000E5766" w:rsidP="004037D7">
      <w:pPr>
        <w:pStyle w:val="FootnoteText"/>
      </w:pPr>
      <w:r w:rsidRPr="004037D7">
        <w:rPr>
          <w:rStyle w:val="FootnoteReference"/>
        </w:rPr>
        <w:footnoteRef/>
      </w:r>
      <w:r w:rsidRPr="004037D7">
        <w:t xml:space="preserve"> </w:t>
      </w:r>
      <w:hyperlink r:id="rId6" w:history="1">
        <w:r w:rsidRPr="004037D7">
          <w:rPr>
            <w:rStyle w:val="Hyperlink"/>
          </w:rPr>
          <w:t>http://www.rcc.int/seeds/</w:t>
        </w:r>
      </w:hyperlink>
    </w:p>
  </w:footnote>
  <w:footnote w:id="8">
    <w:p w:rsidR="000E5766" w:rsidRPr="004037D7" w:rsidRDefault="000E5766" w:rsidP="004037D7">
      <w:pPr>
        <w:pStyle w:val="FootnoteText"/>
      </w:pPr>
      <w:r w:rsidRPr="004037D7">
        <w:rPr>
          <w:rStyle w:val="FootnoteReference"/>
        </w:rPr>
        <w:footnoteRef/>
      </w:r>
      <w:r w:rsidRPr="004037D7">
        <w:t xml:space="preserve"> </w:t>
      </w:r>
      <w:hyperlink r:id="rId7" w:history="1">
        <w:r w:rsidRPr="004037D7">
          <w:rPr>
            <w:rStyle w:val="Hyperlink"/>
          </w:rPr>
          <w:t>http://www.ceftatransparency.com/</w:t>
        </w:r>
      </w:hyperlink>
    </w:p>
  </w:footnote>
  <w:footnote w:id="9">
    <w:p w:rsidR="000E5766" w:rsidRPr="004037D7" w:rsidRDefault="000E5766" w:rsidP="004037D7">
      <w:pPr>
        <w:pStyle w:val="FootnoteText"/>
      </w:pPr>
      <w:r w:rsidRPr="004037D7">
        <w:rPr>
          <w:rStyle w:val="FootnoteReference"/>
        </w:rPr>
        <w:footnoteRef/>
      </w:r>
      <w:r w:rsidRPr="004037D7">
        <w:t xml:space="preserve"> </w:t>
      </w:r>
      <w:hyperlink r:id="rId8" w:history="1">
        <w:r w:rsidRPr="004037D7">
          <w:rPr>
            <w:rStyle w:val="Hyperlink"/>
          </w:rPr>
          <w:t>https://www.energy-community.org/portal/page/portal/ENC_HOME/AREAS_OF_WORK/WB6/Monitoring</w:t>
        </w:r>
      </w:hyperlink>
    </w:p>
  </w:footnote>
  <w:footnote w:id="10">
    <w:p w:rsidR="000E5766" w:rsidRPr="004037D7" w:rsidRDefault="000E5766" w:rsidP="004037D7">
      <w:pPr>
        <w:pStyle w:val="FootnoteText"/>
      </w:pPr>
      <w:r w:rsidRPr="004037D7">
        <w:rPr>
          <w:rStyle w:val="FootnoteReference"/>
        </w:rPr>
        <w:footnoteRef/>
      </w:r>
      <w:r w:rsidRPr="004037D7">
        <w:t xml:space="preserve"> </w:t>
      </w:r>
      <w:hyperlink r:id="rId9" w:history="1">
        <w:r w:rsidRPr="003C79E0">
          <w:rPr>
            <w:rStyle w:val="Hyperlink"/>
          </w:rPr>
          <w:t>http://www.rcc.int/pubs/28/anti-corruption-assessment-of-laws-in-south-east-europe-corruption-proofing</w:t>
        </w:r>
      </w:hyperlink>
    </w:p>
  </w:footnote>
  <w:footnote w:id="11">
    <w:p w:rsidR="000E5766" w:rsidRPr="004037D7" w:rsidRDefault="000E5766" w:rsidP="004037D7">
      <w:pPr>
        <w:pStyle w:val="FootnoteText"/>
        <w:rPr>
          <w:lang w:val="en-GB"/>
        </w:rPr>
      </w:pPr>
      <w:r w:rsidRPr="004037D7">
        <w:rPr>
          <w:rStyle w:val="FootnoteReference"/>
        </w:rPr>
        <w:footnoteRef/>
      </w:r>
      <w:r w:rsidRPr="004037D7">
        <w:t xml:space="preserve"> </w:t>
      </w:r>
      <w:hyperlink r:id="rId10" w:history="1">
        <w:r w:rsidRPr="003C79E0">
          <w:rPr>
            <w:rStyle w:val="Hyperlink"/>
            <w:lang w:val="en-GB"/>
          </w:rPr>
          <w:t>http://www.rcc.int/pubs/30/corruption-risk-assessment-in-public-institutions-in-south-east-europe--comparative-research-and-methodology</w:t>
        </w:r>
      </w:hyperlink>
    </w:p>
  </w:footnote>
  <w:footnote w:id="12">
    <w:p w:rsidR="000E5766" w:rsidRPr="004037D7" w:rsidRDefault="000E5766" w:rsidP="004037D7">
      <w:pPr>
        <w:pStyle w:val="FootnoteText"/>
      </w:pPr>
      <w:r w:rsidRPr="004037D7">
        <w:rPr>
          <w:rStyle w:val="FootnoteReference"/>
        </w:rPr>
        <w:footnoteRef/>
      </w:r>
      <w:r w:rsidRPr="004037D7">
        <w:t xml:space="preserve"> </w:t>
      </w:r>
      <w:hyperlink r:id="rId11" w:history="1">
        <w:r w:rsidRPr="003C79E0">
          <w:rPr>
            <w:rStyle w:val="Hyperlink"/>
          </w:rPr>
          <w:t>http://rai-see.org/wp-content/uploads/2015/07/Whistleblower_Protection_in_SEE.pdf</w:t>
        </w:r>
      </w:hyperlink>
    </w:p>
  </w:footnote>
  <w:footnote w:id="13">
    <w:p w:rsidR="000E5766" w:rsidRPr="006548CD" w:rsidRDefault="000E5766" w:rsidP="00FA0475">
      <w:pPr>
        <w:pStyle w:val="FootnoteText"/>
        <w:rPr>
          <w:lang w:val="en-GB"/>
        </w:rPr>
      </w:pPr>
      <w:r w:rsidRPr="006548CD">
        <w:rPr>
          <w:rStyle w:val="FootnoteReference"/>
          <w:lang w:val="en-GB"/>
        </w:rPr>
        <w:footnoteRef/>
      </w:r>
      <w:r w:rsidRPr="006548CD">
        <w:rPr>
          <w:lang w:val="en-GB"/>
        </w:rPr>
        <w:t xml:space="preserve"> Backlog Reduction Programmes and Weighted Caseload Methods for South East Europe, Two Comparative Inquiries (</w:t>
      </w:r>
      <w:hyperlink r:id="rId12" w:history="1">
        <w:r w:rsidRPr="006548CD">
          <w:rPr>
            <w:rStyle w:val="Hyperlink"/>
            <w:color w:val="0000FF"/>
            <w:lang w:val="en-GB"/>
          </w:rPr>
          <w:t>http://www.rcc.int/pubs/32/backlog-reduction-programmes-and-weighted-caseload-methods-for-south-east-europe-two-comparative-inquiries</w:t>
        </w:r>
      </w:hyperlink>
      <w:r w:rsidRPr="006548CD">
        <w:rPr>
          <w:lang w:val="en-GB"/>
        </w:rPr>
        <w:t>); Comparative overview and analysis of good practices with identification of elements of court-annexed mediation programme and comparative study on accreditation and certification systems (</w:t>
      </w:r>
      <w:hyperlink r:id="rId13" w:history="1">
        <w:r w:rsidRPr="006548CD">
          <w:rPr>
            <w:rStyle w:val="Hyperlink"/>
            <w:lang w:val="en-GB"/>
          </w:rPr>
          <w:t>http://www.rcc.int/docs/365/report-on-comparative-overview-and-analysis-of-good-practices-with-identification-of-elements-of-court-annexed-mediation-program-and-comparative-study-on-accreditation-and-certification-systems</w:t>
        </w:r>
      </w:hyperlink>
      <w:r w:rsidRPr="006548CD">
        <w:rPr>
          <w:lang w:val="en-GB"/>
        </w:rPr>
        <w:t>)</w:t>
      </w:r>
    </w:p>
  </w:footnote>
  <w:footnote w:id="14">
    <w:p w:rsidR="000E5766" w:rsidRPr="006548CD" w:rsidRDefault="000E5766">
      <w:pPr>
        <w:pStyle w:val="FootnoteText"/>
        <w:rPr>
          <w:lang w:val="en-GB"/>
        </w:rPr>
      </w:pPr>
      <w:r w:rsidRPr="006548CD">
        <w:rPr>
          <w:rStyle w:val="FootnoteReference"/>
          <w:lang w:val="en-GB"/>
        </w:rPr>
        <w:footnoteRef/>
      </w:r>
      <w:r w:rsidRPr="006548CD">
        <w:rPr>
          <w:lang w:val="en-GB"/>
        </w:rPr>
        <w:t xml:space="preserve"> To be published on the RCC website when finalised and approved by the WGJ</w:t>
      </w:r>
    </w:p>
  </w:footnote>
  <w:footnote w:id="15">
    <w:p w:rsidR="000E5766" w:rsidRDefault="000E5766">
      <w:pPr>
        <w:pStyle w:val="FootnoteText"/>
      </w:pPr>
      <w:r w:rsidRPr="006548CD">
        <w:rPr>
          <w:rStyle w:val="FootnoteReference"/>
          <w:lang w:val="en-GB"/>
        </w:rPr>
        <w:footnoteRef/>
      </w:r>
      <w:r w:rsidRPr="006548CD">
        <w:rPr>
          <w:lang w:val="en-GB"/>
        </w:rPr>
        <w:t xml:space="preserve"> Report on Gap Analysis on Regional Cooperation in the Area of Migration Management and Fight against Serious and Organised Crime (</w:t>
      </w:r>
      <w:hyperlink r:id="rId14" w:history="1">
        <w:r w:rsidRPr="006548CD">
          <w:rPr>
            <w:rStyle w:val="Hyperlink"/>
            <w:lang w:val="en-GB"/>
          </w:rPr>
          <w:t>http://www.rcc.int/docs/366/report-on-gap-analysis-on-regional-cooperation-in-the-area-of-migration-management-and-fight-against-serious-and-organised-crime</w:t>
        </w:r>
      </w:hyperlink>
      <w:r>
        <w:t>)</w:t>
      </w:r>
    </w:p>
  </w:footnote>
  <w:footnote w:id="16">
    <w:p w:rsidR="000E5766" w:rsidRDefault="000E5766">
      <w:pPr>
        <w:pStyle w:val="FootnoteText"/>
      </w:pPr>
      <w:r>
        <w:rPr>
          <w:rStyle w:val="FootnoteReference"/>
        </w:rPr>
        <w:footnoteRef/>
      </w:r>
      <w:r>
        <w:t xml:space="preserve"> SEE 2020 Programing Document, December 2015</w:t>
      </w:r>
    </w:p>
  </w:footnote>
  <w:footnote w:id="17">
    <w:p w:rsidR="000E5766" w:rsidRDefault="000E5766">
      <w:pPr>
        <w:pStyle w:val="FootnoteText"/>
      </w:pPr>
      <w:r>
        <w:rPr>
          <w:rStyle w:val="FootnoteReference"/>
        </w:rPr>
        <w:footnoteRef/>
      </w:r>
      <w:r>
        <w:t xml:space="preserve"> </w:t>
      </w:r>
      <w:hyperlink r:id="rId15" w:history="1">
        <w:r w:rsidRPr="00E874CB">
          <w:rPr>
            <w:rStyle w:val="Hyperlink"/>
          </w:rPr>
          <w:t>http://www.wbif.eu</w:t>
        </w:r>
      </w:hyperlink>
    </w:p>
  </w:footnote>
  <w:footnote w:id="18">
    <w:p w:rsidR="000E5766" w:rsidRDefault="000E5766">
      <w:pPr>
        <w:pStyle w:val="FootnoteText"/>
      </w:pPr>
      <w:r>
        <w:rPr>
          <w:rStyle w:val="FootnoteReference"/>
        </w:rPr>
        <w:footnoteRef/>
      </w:r>
      <w:r>
        <w:t xml:space="preserve"> </w:t>
      </w:r>
      <w:r>
        <w:rPr>
          <w:lang w:val="en-GB"/>
        </w:rPr>
        <w:t>I</w:t>
      </w:r>
      <w:r w:rsidRPr="00047C42">
        <w:rPr>
          <w:lang w:val="en-GB"/>
        </w:rPr>
        <w:t xml:space="preserve">n particular </w:t>
      </w:r>
      <w:r>
        <w:rPr>
          <w:lang w:val="en-GB"/>
        </w:rPr>
        <w:t xml:space="preserve">the </w:t>
      </w:r>
      <w:r w:rsidRPr="00047C42">
        <w:rPr>
          <w:lang w:val="en-GB"/>
        </w:rPr>
        <w:t xml:space="preserve">recommendations endorsed by the higher education ministers </w:t>
      </w:r>
      <w:r>
        <w:rPr>
          <w:lang w:val="en-GB"/>
        </w:rPr>
        <w:t xml:space="preserve">at the </w:t>
      </w:r>
      <w:r>
        <w:t>14-15 May 2015 Bologna Process Ministerial Conference in Yerevan</w:t>
      </w:r>
      <w:r w:rsidRPr="00047C42">
        <w:rPr>
          <w:lang w:val="en-GB"/>
        </w:rPr>
        <w:t>: ‘to develop more effective policies for the recognition of credits gained abroad, of qualifications for academic and professional purposes, and of prior learning.’</w:t>
      </w:r>
    </w:p>
  </w:footnote>
  <w:footnote w:id="19">
    <w:p w:rsidR="000E5766" w:rsidRPr="005C6410" w:rsidRDefault="000E5766" w:rsidP="00FA0475">
      <w:pPr>
        <w:pStyle w:val="FootnoteText"/>
      </w:pPr>
      <w:r w:rsidRPr="00E14594">
        <w:rPr>
          <w:vertAlign w:val="superscript"/>
        </w:rPr>
        <w:footnoteRef/>
      </w:r>
      <w:r w:rsidRPr="00E14594">
        <w:rPr>
          <w:rFonts w:eastAsia="Times New Roman"/>
        </w:rPr>
        <w:t xml:space="preserve"> </w:t>
      </w:r>
      <w:hyperlink r:id="rId16" w:history="1">
        <w:r w:rsidRPr="00E14594">
          <w:rPr>
            <w:rStyle w:val="Hyperlink"/>
          </w:rPr>
          <w:t>http://www.rcc.int/press/269/towards-a-single-information-space</w:t>
        </w:r>
      </w:hyperlink>
      <w:r>
        <w:t xml:space="preserve"> </w:t>
      </w:r>
    </w:p>
  </w:footnote>
  <w:footnote w:id="20">
    <w:p w:rsidR="000E5766" w:rsidRDefault="000E5766" w:rsidP="003C79E0">
      <w:r>
        <w:rPr>
          <w:rStyle w:val="FootnoteReference"/>
        </w:rPr>
        <w:footnoteRef/>
      </w:r>
      <w:r>
        <w:t xml:space="preserve"> </w:t>
      </w:r>
      <w:r w:rsidRPr="003C79E0">
        <w:rPr>
          <w:rStyle w:val="FootnoteTextChar"/>
        </w:rPr>
        <w:t xml:space="preserve">SEEIC Ministerial, December 2015, </w:t>
      </w:r>
      <w:proofErr w:type="spellStart"/>
      <w:r w:rsidRPr="003C79E0">
        <w:rPr>
          <w:rStyle w:val="FootnoteTextChar"/>
        </w:rPr>
        <w:t>Budva</w:t>
      </w:r>
      <w:proofErr w:type="spellEnd"/>
      <w:r w:rsidRPr="003C79E0">
        <w:rPr>
          <w:rStyle w:val="FootnoteTextChar"/>
        </w:rPr>
        <w:t>, Montenegro (</w:t>
      </w:r>
      <w:hyperlink r:id="rId17" w:history="1">
        <w:r w:rsidRPr="003C79E0">
          <w:rPr>
            <w:rStyle w:val="Hyperlink"/>
            <w:i/>
            <w:sz w:val="18"/>
            <w:szCs w:val="20"/>
          </w:rPr>
          <w:t>http://www.rcc.int/docs/364/statement-from-the-ministerial-conference-of-the-south-east-europe-investment-committee-seeic-sustaining-growth-in-see-through-increased-competitiveness)</w:t>
        </w:r>
      </w:hyperlink>
    </w:p>
  </w:footnote>
  <w:footnote w:id="21">
    <w:p w:rsidR="000E5766" w:rsidRDefault="000E5766">
      <w:pPr>
        <w:pStyle w:val="FootnoteText"/>
      </w:pPr>
      <w:r w:rsidRPr="00B30B27">
        <w:rPr>
          <w:rStyle w:val="FootnoteReference"/>
        </w:rPr>
        <w:footnoteRef/>
      </w:r>
      <w:r w:rsidRPr="00B30B27">
        <w:t xml:space="preserve"> </w:t>
      </w:r>
      <w:r w:rsidRPr="00B30B27">
        <w:rPr>
          <w:rFonts w:eastAsia="Times New Roman"/>
          <w:sz w:val="20"/>
        </w:rPr>
        <w:t xml:space="preserve"> </w:t>
      </w:r>
      <w:hyperlink r:id="rId18" w:anchor="_blank" w:history="1">
        <w:r>
          <w:rPr>
            <w:rStyle w:val="Hyperlink"/>
            <w:rFonts w:eastAsia="Times New Roman"/>
            <w:sz w:val="20"/>
          </w:rPr>
          <w:t>http://www.rcc.int/docs/366/report-on-gap-analysis-on-regional-cooperation-in-the-area-of-migration-management-and-fight-against-serious-and-organised-crime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66" w:rsidRDefault="000E5766">
    <w:pPr>
      <w:pStyle w:val="Header"/>
    </w:pPr>
    <w:r>
      <w:rPr>
        <w:b/>
        <w:i/>
        <w:noProof/>
        <w:sz w:val="18"/>
        <w:szCs w:val="20"/>
      </w:rPr>
      <w:drawing>
        <wp:anchor distT="0" distB="0" distL="114300" distR="114300" simplePos="0" relativeHeight="251658240" behindDoc="0" locked="0" layoutInCell="1" allowOverlap="1" wp14:anchorId="0C560BDE" wp14:editId="5C11F447">
          <wp:simplePos x="0" y="0"/>
          <wp:positionH relativeFrom="column">
            <wp:posOffset>1638300</wp:posOffset>
          </wp:positionH>
          <wp:positionV relativeFrom="paragraph">
            <wp:posOffset>327025</wp:posOffset>
          </wp:positionV>
          <wp:extent cx="2337435" cy="1652270"/>
          <wp:effectExtent l="0" t="0" r="5715"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CC-version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7435" cy="1652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AEB"/>
    <w:multiLevelType w:val="hybridMultilevel"/>
    <w:tmpl w:val="5D8068C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3B26573"/>
    <w:multiLevelType w:val="hybridMultilevel"/>
    <w:tmpl w:val="66927EA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763044E"/>
    <w:multiLevelType w:val="hybridMultilevel"/>
    <w:tmpl w:val="5D20007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08904033"/>
    <w:multiLevelType w:val="hybridMultilevel"/>
    <w:tmpl w:val="76E217AE"/>
    <w:lvl w:ilvl="0" w:tplc="141A0015">
      <w:start w:val="1"/>
      <w:numFmt w:val="upp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
    <w:nsid w:val="0A951BF9"/>
    <w:multiLevelType w:val="hybridMultilevel"/>
    <w:tmpl w:val="C994B84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1BF06D4F"/>
    <w:multiLevelType w:val="hybridMultilevel"/>
    <w:tmpl w:val="F7CE344E"/>
    <w:lvl w:ilvl="0" w:tplc="F870731E">
      <w:numFmt w:val="bullet"/>
      <w:lvlText w:val="•"/>
      <w:lvlJc w:val="left"/>
      <w:pPr>
        <w:ind w:left="750" w:hanging="39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270ED3"/>
    <w:multiLevelType w:val="hybridMultilevel"/>
    <w:tmpl w:val="C86EBBD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235E7D66"/>
    <w:multiLevelType w:val="hybridMultilevel"/>
    <w:tmpl w:val="74B4A11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24145C0F"/>
    <w:multiLevelType w:val="hybridMultilevel"/>
    <w:tmpl w:val="0D70070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2473771A"/>
    <w:multiLevelType w:val="hybridMultilevel"/>
    <w:tmpl w:val="137A6F00"/>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
    <w:nsid w:val="25CF205B"/>
    <w:multiLevelType w:val="hybridMultilevel"/>
    <w:tmpl w:val="E55471C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27576A6B"/>
    <w:multiLevelType w:val="hybridMultilevel"/>
    <w:tmpl w:val="5C0A6BF0"/>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
    <w:nsid w:val="2ABA6B6A"/>
    <w:multiLevelType w:val="hybridMultilevel"/>
    <w:tmpl w:val="0B1C6CAE"/>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
    <w:nsid w:val="2AE71C3D"/>
    <w:multiLevelType w:val="multilevel"/>
    <w:tmpl w:val="8C5E764C"/>
    <w:lvl w:ilvl="0">
      <w:start w:val="1"/>
      <w:numFmt w:val="decimal"/>
      <w:lvlText w:val="%1."/>
      <w:lvlJc w:val="left"/>
      <w:pPr>
        <w:ind w:left="408" w:hanging="360"/>
      </w:pPr>
      <w:rPr>
        <w:rFonts w:hint="default"/>
      </w:rPr>
    </w:lvl>
    <w:lvl w:ilvl="1">
      <w:start w:val="1"/>
      <w:numFmt w:val="decimal"/>
      <w:isLgl/>
      <w:lvlText w:val="%1.%2."/>
      <w:lvlJc w:val="left"/>
      <w:pPr>
        <w:ind w:left="408" w:hanging="36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128" w:hanging="108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488" w:hanging="1440"/>
      </w:pPr>
      <w:rPr>
        <w:rFonts w:hint="default"/>
      </w:rPr>
    </w:lvl>
  </w:abstractNum>
  <w:abstractNum w:abstractNumId="14">
    <w:nsid w:val="2C4171F3"/>
    <w:multiLevelType w:val="hybridMultilevel"/>
    <w:tmpl w:val="905E117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nsid w:val="2C64267E"/>
    <w:multiLevelType w:val="hybridMultilevel"/>
    <w:tmpl w:val="AE2A2216"/>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
    <w:nsid w:val="2DF42C55"/>
    <w:multiLevelType w:val="hybridMultilevel"/>
    <w:tmpl w:val="DF6A8BD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35EE34E0"/>
    <w:multiLevelType w:val="hybridMultilevel"/>
    <w:tmpl w:val="4762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96886"/>
    <w:multiLevelType w:val="hybridMultilevel"/>
    <w:tmpl w:val="4786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E3AED"/>
    <w:multiLevelType w:val="multilevel"/>
    <w:tmpl w:val="9072ED7C"/>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8A47D5"/>
    <w:multiLevelType w:val="hybridMultilevel"/>
    <w:tmpl w:val="6B8E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051865"/>
    <w:multiLevelType w:val="hybridMultilevel"/>
    <w:tmpl w:val="9364DA6E"/>
    <w:lvl w:ilvl="0" w:tplc="C5EA1C64">
      <w:start w:val="1"/>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9216A7"/>
    <w:multiLevelType w:val="hybridMultilevel"/>
    <w:tmpl w:val="639E05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406D57CD"/>
    <w:multiLevelType w:val="hybridMultilevel"/>
    <w:tmpl w:val="F53C930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nsid w:val="43C07021"/>
    <w:multiLevelType w:val="hybridMultilevel"/>
    <w:tmpl w:val="D52692A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454D5876"/>
    <w:multiLevelType w:val="hybridMultilevel"/>
    <w:tmpl w:val="B1A230C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nsid w:val="45FD4141"/>
    <w:multiLevelType w:val="hybridMultilevel"/>
    <w:tmpl w:val="2AAC89E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nsid w:val="494F1015"/>
    <w:multiLevelType w:val="hybridMultilevel"/>
    <w:tmpl w:val="3520797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nsid w:val="4B205495"/>
    <w:multiLevelType w:val="hybridMultilevel"/>
    <w:tmpl w:val="63CAC23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nsid w:val="4B9F4F83"/>
    <w:multiLevelType w:val="hybridMultilevel"/>
    <w:tmpl w:val="4D08AD5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nsid w:val="4CDA1F6F"/>
    <w:multiLevelType w:val="hybridMultilevel"/>
    <w:tmpl w:val="3FC6216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nsid w:val="4E9D29B9"/>
    <w:multiLevelType w:val="hybridMultilevel"/>
    <w:tmpl w:val="9B34879C"/>
    <w:lvl w:ilvl="0" w:tplc="17546832">
      <w:start w:val="1"/>
      <w:numFmt w:val="bullet"/>
      <w:pStyle w:val="ListParagraph"/>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32">
    <w:nsid w:val="4F0A6C57"/>
    <w:multiLevelType w:val="multilevel"/>
    <w:tmpl w:val="5066DC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53D55D4E"/>
    <w:multiLevelType w:val="hybridMultilevel"/>
    <w:tmpl w:val="E57C54E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nsid w:val="54CA0857"/>
    <w:multiLevelType w:val="hybridMultilevel"/>
    <w:tmpl w:val="402415E6"/>
    <w:lvl w:ilvl="0" w:tplc="4E6E34FA">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5CB0E8A"/>
    <w:multiLevelType w:val="hybridMultilevel"/>
    <w:tmpl w:val="38B271E6"/>
    <w:lvl w:ilvl="0" w:tplc="141A000F">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6">
    <w:nsid w:val="57813FE3"/>
    <w:multiLevelType w:val="multilevel"/>
    <w:tmpl w:val="5F1C354E"/>
    <w:lvl w:ilvl="0">
      <w:start w:val="1"/>
      <w:numFmt w:val="decimal"/>
      <w:lvlText w:val="%1."/>
      <w:lvlJc w:val="left"/>
      <w:pPr>
        <w:ind w:left="720" w:hanging="360"/>
      </w:pPr>
      <w:rPr>
        <w:rFonts w:ascii="Times New Roman" w:eastAsia="Calibri" w:hAnsi="Times New Roman" w:cs="Times New Roman"/>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59AD1797"/>
    <w:multiLevelType w:val="hybridMultilevel"/>
    <w:tmpl w:val="55E8F5E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nsid w:val="5AAD6EFE"/>
    <w:multiLevelType w:val="hybridMultilevel"/>
    <w:tmpl w:val="9E48B89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nsid w:val="5BFD4E3B"/>
    <w:multiLevelType w:val="hybridMultilevel"/>
    <w:tmpl w:val="DBB8CE32"/>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0">
    <w:nsid w:val="5DA12A1F"/>
    <w:multiLevelType w:val="hybridMultilevel"/>
    <w:tmpl w:val="4FAA9C4E"/>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1">
    <w:nsid w:val="6058516E"/>
    <w:multiLevelType w:val="hybridMultilevel"/>
    <w:tmpl w:val="8042FF6C"/>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2">
    <w:nsid w:val="62517669"/>
    <w:multiLevelType w:val="hybridMultilevel"/>
    <w:tmpl w:val="692E7256"/>
    <w:lvl w:ilvl="0" w:tplc="14D0C0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4DF15E7"/>
    <w:multiLevelType w:val="multilevel"/>
    <w:tmpl w:val="810623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64E45A85"/>
    <w:multiLevelType w:val="hybridMultilevel"/>
    <w:tmpl w:val="B144EA7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5">
    <w:nsid w:val="65A65191"/>
    <w:multiLevelType w:val="hybridMultilevel"/>
    <w:tmpl w:val="C0364DC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6">
    <w:nsid w:val="668C5B1F"/>
    <w:multiLevelType w:val="hybridMultilevel"/>
    <w:tmpl w:val="F1B0AB5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7">
    <w:nsid w:val="6A3959A7"/>
    <w:multiLevelType w:val="hybridMultilevel"/>
    <w:tmpl w:val="3268331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8">
    <w:nsid w:val="7AA3056C"/>
    <w:multiLevelType w:val="hybridMultilevel"/>
    <w:tmpl w:val="5CA80BA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9">
    <w:nsid w:val="7C971128"/>
    <w:multiLevelType w:val="hybridMultilevel"/>
    <w:tmpl w:val="A77E1C32"/>
    <w:lvl w:ilvl="0" w:tplc="141A0015">
      <w:start w:val="1"/>
      <w:numFmt w:val="upperLetter"/>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num w:numId="1">
    <w:abstractNumId w:val="34"/>
  </w:num>
  <w:num w:numId="2">
    <w:abstractNumId w:val="20"/>
  </w:num>
  <w:num w:numId="3">
    <w:abstractNumId w:val="31"/>
  </w:num>
  <w:num w:numId="4">
    <w:abstractNumId w:val="49"/>
  </w:num>
  <w:num w:numId="5">
    <w:abstractNumId w:val="42"/>
  </w:num>
  <w:num w:numId="6">
    <w:abstractNumId w:val="3"/>
  </w:num>
  <w:num w:numId="7">
    <w:abstractNumId w:val="19"/>
  </w:num>
  <w:num w:numId="8">
    <w:abstractNumId w:val="13"/>
  </w:num>
  <w:num w:numId="9">
    <w:abstractNumId w:val="32"/>
  </w:num>
  <w:num w:numId="10">
    <w:abstractNumId w:val="43"/>
  </w:num>
  <w:num w:numId="11">
    <w:abstractNumId w:val="35"/>
  </w:num>
  <w:num w:numId="12">
    <w:abstractNumId w:val="7"/>
  </w:num>
  <w:num w:numId="13">
    <w:abstractNumId w:val="44"/>
  </w:num>
  <w:num w:numId="14">
    <w:abstractNumId w:val="28"/>
  </w:num>
  <w:num w:numId="15">
    <w:abstractNumId w:val="22"/>
  </w:num>
  <w:num w:numId="16">
    <w:abstractNumId w:val="4"/>
  </w:num>
  <w:num w:numId="17">
    <w:abstractNumId w:val="14"/>
  </w:num>
  <w:num w:numId="18">
    <w:abstractNumId w:val="41"/>
  </w:num>
  <w:num w:numId="19">
    <w:abstractNumId w:val="15"/>
  </w:num>
  <w:num w:numId="20">
    <w:abstractNumId w:val="16"/>
  </w:num>
  <w:num w:numId="21">
    <w:abstractNumId w:val="1"/>
  </w:num>
  <w:num w:numId="22">
    <w:abstractNumId w:val="24"/>
  </w:num>
  <w:num w:numId="23">
    <w:abstractNumId w:val="48"/>
  </w:num>
  <w:num w:numId="24">
    <w:abstractNumId w:val="2"/>
  </w:num>
  <w:num w:numId="25">
    <w:abstractNumId w:val="29"/>
  </w:num>
  <w:num w:numId="26">
    <w:abstractNumId w:val="26"/>
  </w:num>
  <w:num w:numId="27">
    <w:abstractNumId w:val="33"/>
  </w:num>
  <w:num w:numId="28">
    <w:abstractNumId w:val="30"/>
  </w:num>
  <w:num w:numId="29">
    <w:abstractNumId w:val="38"/>
  </w:num>
  <w:num w:numId="30">
    <w:abstractNumId w:val="40"/>
  </w:num>
  <w:num w:numId="31">
    <w:abstractNumId w:val="0"/>
  </w:num>
  <w:num w:numId="32">
    <w:abstractNumId w:val="46"/>
  </w:num>
  <w:num w:numId="33">
    <w:abstractNumId w:val="23"/>
  </w:num>
  <w:num w:numId="34">
    <w:abstractNumId w:val="10"/>
  </w:num>
  <w:num w:numId="35">
    <w:abstractNumId w:val="45"/>
  </w:num>
  <w:num w:numId="36">
    <w:abstractNumId w:val="47"/>
  </w:num>
  <w:num w:numId="37">
    <w:abstractNumId w:val="8"/>
  </w:num>
  <w:num w:numId="38">
    <w:abstractNumId w:val="39"/>
  </w:num>
  <w:num w:numId="39">
    <w:abstractNumId w:val="11"/>
  </w:num>
  <w:num w:numId="40">
    <w:abstractNumId w:val="6"/>
  </w:num>
  <w:num w:numId="41">
    <w:abstractNumId w:val="9"/>
  </w:num>
  <w:num w:numId="42">
    <w:abstractNumId w:val="25"/>
  </w:num>
  <w:num w:numId="43">
    <w:abstractNumId w:val="12"/>
  </w:num>
  <w:num w:numId="44">
    <w:abstractNumId w:val="37"/>
  </w:num>
  <w:num w:numId="45">
    <w:abstractNumId w:val="27"/>
  </w:num>
  <w:num w:numId="46">
    <w:abstractNumId w:val="5"/>
  </w:num>
  <w:num w:numId="47">
    <w:abstractNumId w:val="21"/>
  </w:num>
  <w:num w:numId="48">
    <w:abstractNumId w:val="17"/>
  </w:num>
  <w:num w:numId="49">
    <w:abstractNumId w:val="36"/>
  </w:num>
  <w:num w:numId="50">
    <w:abstractNumId w:val="18"/>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lena Knezevic">
    <w15:presenceInfo w15:providerId="AD" w15:userId="S-1-5-21-3530176030-4113171763-13993460-1683"/>
  </w15:person>
  <w15:person w15:author="Ivana Gardasevic">
    <w15:presenceInfo w15:providerId="AD" w15:userId="S-1-5-21-3530176030-4113171763-13993460-1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proofState w:spelling="clean" w:grammar="clean"/>
  <w:defaultTabStop w:val="17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6F4"/>
    <w:rsid w:val="00002A86"/>
    <w:rsid w:val="000038D4"/>
    <w:rsid w:val="00004691"/>
    <w:rsid w:val="000046F4"/>
    <w:rsid w:val="00004945"/>
    <w:rsid w:val="00005F10"/>
    <w:rsid w:val="00006F5A"/>
    <w:rsid w:val="0001187F"/>
    <w:rsid w:val="00012D90"/>
    <w:rsid w:val="00015834"/>
    <w:rsid w:val="00016316"/>
    <w:rsid w:val="00021246"/>
    <w:rsid w:val="00022B9A"/>
    <w:rsid w:val="00025BE6"/>
    <w:rsid w:val="00025D54"/>
    <w:rsid w:val="00026CCD"/>
    <w:rsid w:val="00033DA6"/>
    <w:rsid w:val="00036E15"/>
    <w:rsid w:val="000424FB"/>
    <w:rsid w:val="00042AC9"/>
    <w:rsid w:val="000430E1"/>
    <w:rsid w:val="00043E14"/>
    <w:rsid w:val="00045D54"/>
    <w:rsid w:val="00046254"/>
    <w:rsid w:val="00046458"/>
    <w:rsid w:val="000466E9"/>
    <w:rsid w:val="00047C42"/>
    <w:rsid w:val="00052400"/>
    <w:rsid w:val="000526B5"/>
    <w:rsid w:val="00052BE8"/>
    <w:rsid w:val="0005480A"/>
    <w:rsid w:val="00055E5C"/>
    <w:rsid w:val="00057790"/>
    <w:rsid w:val="00060499"/>
    <w:rsid w:val="00062CE0"/>
    <w:rsid w:val="00062E88"/>
    <w:rsid w:val="00063C2E"/>
    <w:rsid w:val="00064025"/>
    <w:rsid w:val="00065344"/>
    <w:rsid w:val="000656FD"/>
    <w:rsid w:val="00065E94"/>
    <w:rsid w:val="00066371"/>
    <w:rsid w:val="00066D75"/>
    <w:rsid w:val="000670AC"/>
    <w:rsid w:val="00070034"/>
    <w:rsid w:val="0007029D"/>
    <w:rsid w:val="000703E1"/>
    <w:rsid w:val="00071141"/>
    <w:rsid w:val="00071C9E"/>
    <w:rsid w:val="00072461"/>
    <w:rsid w:val="00073605"/>
    <w:rsid w:val="00073775"/>
    <w:rsid w:val="000775A2"/>
    <w:rsid w:val="00082718"/>
    <w:rsid w:val="00083167"/>
    <w:rsid w:val="00083596"/>
    <w:rsid w:val="00084B67"/>
    <w:rsid w:val="000854D4"/>
    <w:rsid w:val="000859EC"/>
    <w:rsid w:val="00090CD1"/>
    <w:rsid w:val="00091632"/>
    <w:rsid w:val="00092527"/>
    <w:rsid w:val="00093D43"/>
    <w:rsid w:val="000955BA"/>
    <w:rsid w:val="0009669B"/>
    <w:rsid w:val="00096D21"/>
    <w:rsid w:val="000A2E11"/>
    <w:rsid w:val="000A3AC9"/>
    <w:rsid w:val="000A3C11"/>
    <w:rsid w:val="000A3C38"/>
    <w:rsid w:val="000A4594"/>
    <w:rsid w:val="000A62CF"/>
    <w:rsid w:val="000A7D97"/>
    <w:rsid w:val="000B020B"/>
    <w:rsid w:val="000B5179"/>
    <w:rsid w:val="000B5479"/>
    <w:rsid w:val="000B7271"/>
    <w:rsid w:val="000B7DEB"/>
    <w:rsid w:val="000C203D"/>
    <w:rsid w:val="000C3B6C"/>
    <w:rsid w:val="000C5180"/>
    <w:rsid w:val="000C5326"/>
    <w:rsid w:val="000C7052"/>
    <w:rsid w:val="000D2356"/>
    <w:rsid w:val="000D24C3"/>
    <w:rsid w:val="000D2B19"/>
    <w:rsid w:val="000D38E4"/>
    <w:rsid w:val="000D3F67"/>
    <w:rsid w:val="000D4CEC"/>
    <w:rsid w:val="000D53C5"/>
    <w:rsid w:val="000D68B0"/>
    <w:rsid w:val="000D7995"/>
    <w:rsid w:val="000E0A75"/>
    <w:rsid w:val="000E2FE6"/>
    <w:rsid w:val="000E4C6A"/>
    <w:rsid w:val="000E4DF8"/>
    <w:rsid w:val="000E5766"/>
    <w:rsid w:val="000E5A44"/>
    <w:rsid w:val="000E711F"/>
    <w:rsid w:val="000E7B89"/>
    <w:rsid w:val="000F27A2"/>
    <w:rsid w:val="000F770D"/>
    <w:rsid w:val="00101133"/>
    <w:rsid w:val="00102E85"/>
    <w:rsid w:val="00104A4C"/>
    <w:rsid w:val="001056AC"/>
    <w:rsid w:val="001074AC"/>
    <w:rsid w:val="00107F30"/>
    <w:rsid w:val="0011493A"/>
    <w:rsid w:val="00114A0B"/>
    <w:rsid w:val="001155AB"/>
    <w:rsid w:val="00117BD9"/>
    <w:rsid w:val="00117D19"/>
    <w:rsid w:val="001219FC"/>
    <w:rsid w:val="0012346B"/>
    <w:rsid w:val="00124ABC"/>
    <w:rsid w:val="00125F68"/>
    <w:rsid w:val="00126B59"/>
    <w:rsid w:val="00133719"/>
    <w:rsid w:val="0013557E"/>
    <w:rsid w:val="00136655"/>
    <w:rsid w:val="00136F23"/>
    <w:rsid w:val="001375F4"/>
    <w:rsid w:val="001415B5"/>
    <w:rsid w:val="0014187F"/>
    <w:rsid w:val="00146358"/>
    <w:rsid w:val="001468EB"/>
    <w:rsid w:val="001505CA"/>
    <w:rsid w:val="001519ED"/>
    <w:rsid w:val="001529F5"/>
    <w:rsid w:val="001559C0"/>
    <w:rsid w:val="00156C6F"/>
    <w:rsid w:val="001574C4"/>
    <w:rsid w:val="00160D90"/>
    <w:rsid w:val="001611B6"/>
    <w:rsid w:val="00161BDB"/>
    <w:rsid w:val="001623A1"/>
    <w:rsid w:val="001643D1"/>
    <w:rsid w:val="00165555"/>
    <w:rsid w:val="00167224"/>
    <w:rsid w:val="0017182C"/>
    <w:rsid w:val="001721F0"/>
    <w:rsid w:val="001735D2"/>
    <w:rsid w:val="00173EDC"/>
    <w:rsid w:val="001771DB"/>
    <w:rsid w:val="00177E9A"/>
    <w:rsid w:val="001801B1"/>
    <w:rsid w:val="00180FA3"/>
    <w:rsid w:val="00180FF0"/>
    <w:rsid w:val="0018110C"/>
    <w:rsid w:val="001826A7"/>
    <w:rsid w:val="00182F62"/>
    <w:rsid w:val="001860BF"/>
    <w:rsid w:val="00186991"/>
    <w:rsid w:val="00190605"/>
    <w:rsid w:val="001924ED"/>
    <w:rsid w:val="00192CEE"/>
    <w:rsid w:val="00193C32"/>
    <w:rsid w:val="00194383"/>
    <w:rsid w:val="001957E0"/>
    <w:rsid w:val="001A16E6"/>
    <w:rsid w:val="001A1BD6"/>
    <w:rsid w:val="001A44CE"/>
    <w:rsid w:val="001A4B28"/>
    <w:rsid w:val="001A5A7D"/>
    <w:rsid w:val="001A6A9F"/>
    <w:rsid w:val="001A6AC9"/>
    <w:rsid w:val="001B0815"/>
    <w:rsid w:val="001B0B0F"/>
    <w:rsid w:val="001B257E"/>
    <w:rsid w:val="001B32F9"/>
    <w:rsid w:val="001B5344"/>
    <w:rsid w:val="001B5B5C"/>
    <w:rsid w:val="001B7077"/>
    <w:rsid w:val="001B71B8"/>
    <w:rsid w:val="001C0780"/>
    <w:rsid w:val="001C0DAE"/>
    <w:rsid w:val="001C1A2B"/>
    <w:rsid w:val="001C22BF"/>
    <w:rsid w:val="001C70DC"/>
    <w:rsid w:val="001C7E3A"/>
    <w:rsid w:val="001D20E3"/>
    <w:rsid w:val="001D623C"/>
    <w:rsid w:val="001D69BB"/>
    <w:rsid w:val="001E0ECB"/>
    <w:rsid w:val="001E1150"/>
    <w:rsid w:val="001E2631"/>
    <w:rsid w:val="001E2CF0"/>
    <w:rsid w:val="001E4334"/>
    <w:rsid w:val="001E5C36"/>
    <w:rsid w:val="001F02F1"/>
    <w:rsid w:val="001F157B"/>
    <w:rsid w:val="001F231B"/>
    <w:rsid w:val="001F2548"/>
    <w:rsid w:val="001F3285"/>
    <w:rsid w:val="001F71DF"/>
    <w:rsid w:val="001F7D16"/>
    <w:rsid w:val="00200ADA"/>
    <w:rsid w:val="00200F11"/>
    <w:rsid w:val="00202C8A"/>
    <w:rsid w:val="002054FA"/>
    <w:rsid w:val="00205541"/>
    <w:rsid w:val="002070BB"/>
    <w:rsid w:val="0021377E"/>
    <w:rsid w:val="0021596B"/>
    <w:rsid w:val="00216FCA"/>
    <w:rsid w:val="00217787"/>
    <w:rsid w:val="0022076C"/>
    <w:rsid w:val="00220DAF"/>
    <w:rsid w:val="0022311F"/>
    <w:rsid w:val="002247FB"/>
    <w:rsid w:val="00224836"/>
    <w:rsid w:val="0022543E"/>
    <w:rsid w:val="002261A5"/>
    <w:rsid w:val="002272A1"/>
    <w:rsid w:val="0022747A"/>
    <w:rsid w:val="00227D6B"/>
    <w:rsid w:val="00236307"/>
    <w:rsid w:val="0024066A"/>
    <w:rsid w:val="00240C1E"/>
    <w:rsid w:val="0024655E"/>
    <w:rsid w:val="00246F26"/>
    <w:rsid w:val="002470CE"/>
    <w:rsid w:val="00247CEE"/>
    <w:rsid w:val="00250201"/>
    <w:rsid w:val="00251CDC"/>
    <w:rsid w:val="00251F25"/>
    <w:rsid w:val="00253393"/>
    <w:rsid w:val="00254087"/>
    <w:rsid w:val="00257D34"/>
    <w:rsid w:val="00261905"/>
    <w:rsid w:val="00261FEE"/>
    <w:rsid w:val="0026337A"/>
    <w:rsid w:val="00263B73"/>
    <w:rsid w:val="00263E74"/>
    <w:rsid w:val="00263EC4"/>
    <w:rsid w:val="002642D5"/>
    <w:rsid w:val="00265372"/>
    <w:rsid w:val="002668C6"/>
    <w:rsid w:val="00266CF0"/>
    <w:rsid w:val="002674B7"/>
    <w:rsid w:val="00267D8B"/>
    <w:rsid w:val="002701D3"/>
    <w:rsid w:val="002701DE"/>
    <w:rsid w:val="00270A9C"/>
    <w:rsid w:val="00273D14"/>
    <w:rsid w:val="00274DF8"/>
    <w:rsid w:val="00275D3E"/>
    <w:rsid w:val="00277575"/>
    <w:rsid w:val="00277BF0"/>
    <w:rsid w:val="00283C44"/>
    <w:rsid w:val="002851E8"/>
    <w:rsid w:val="002871C2"/>
    <w:rsid w:val="00287275"/>
    <w:rsid w:val="00287375"/>
    <w:rsid w:val="00291533"/>
    <w:rsid w:val="00293969"/>
    <w:rsid w:val="00293F9B"/>
    <w:rsid w:val="00297179"/>
    <w:rsid w:val="002A110F"/>
    <w:rsid w:val="002A341D"/>
    <w:rsid w:val="002A35A3"/>
    <w:rsid w:val="002A7696"/>
    <w:rsid w:val="002B0FB0"/>
    <w:rsid w:val="002B1479"/>
    <w:rsid w:val="002B1504"/>
    <w:rsid w:val="002B1F80"/>
    <w:rsid w:val="002B4E95"/>
    <w:rsid w:val="002B556E"/>
    <w:rsid w:val="002B5795"/>
    <w:rsid w:val="002B589A"/>
    <w:rsid w:val="002B6A6F"/>
    <w:rsid w:val="002C0B1D"/>
    <w:rsid w:val="002C261E"/>
    <w:rsid w:val="002C2993"/>
    <w:rsid w:val="002C32F2"/>
    <w:rsid w:val="002C3366"/>
    <w:rsid w:val="002C3ED4"/>
    <w:rsid w:val="002C5D23"/>
    <w:rsid w:val="002D0C44"/>
    <w:rsid w:val="002D4DA6"/>
    <w:rsid w:val="002D4F42"/>
    <w:rsid w:val="002D5479"/>
    <w:rsid w:val="002D6B0C"/>
    <w:rsid w:val="002E0123"/>
    <w:rsid w:val="002E18D7"/>
    <w:rsid w:val="002E4028"/>
    <w:rsid w:val="002E58F9"/>
    <w:rsid w:val="002E5A94"/>
    <w:rsid w:val="002E65C7"/>
    <w:rsid w:val="002F17D3"/>
    <w:rsid w:val="002F1F6D"/>
    <w:rsid w:val="002F3FCB"/>
    <w:rsid w:val="002F6C0B"/>
    <w:rsid w:val="00300227"/>
    <w:rsid w:val="00300974"/>
    <w:rsid w:val="003019BB"/>
    <w:rsid w:val="003046E9"/>
    <w:rsid w:val="003050AF"/>
    <w:rsid w:val="00307340"/>
    <w:rsid w:val="00307D06"/>
    <w:rsid w:val="00311E4B"/>
    <w:rsid w:val="003121D8"/>
    <w:rsid w:val="00314A94"/>
    <w:rsid w:val="0031615D"/>
    <w:rsid w:val="0031700E"/>
    <w:rsid w:val="00317915"/>
    <w:rsid w:val="00320796"/>
    <w:rsid w:val="0032155C"/>
    <w:rsid w:val="0032392E"/>
    <w:rsid w:val="00323B94"/>
    <w:rsid w:val="00324795"/>
    <w:rsid w:val="00325672"/>
    <w:rsid w:val="00325AEB"/>
    <w:rsid w:val="00326897"/>
    <w:rsid w:val="00326E1A"/>
    <w:rsid w:val="0032700E"/>
    <w:rsid w:val="00330205"/>
    <w:rsid w:val="00330E58"/>
    <w:rsid w:val="00331150"/>
    <w:rsid w:val="003329AE"/>
    <w:rsid w:val="00333DA4"/>
    <w:rsid w:val="003353E5"/>
    <w:rsid w:val="003360DD"/>
    <w:rsid w:val="003365C8"/>
    <w:rsid w:val="00343185"/>
    <w:rsid w:val="00343B0C"/>
    <w:rsid w:val="00344F8E"/>
    <w:rsid w:val="00345FD8"/>
    <w:rsid w:val="00346244"/>
    <w:rsid w:val="00347980"/>
    <w:rsid w:val="00347D32"/>
    <w:rsid w:val="00350E76"/>
    <w:rsid w:val="00351A16"/>
    <w:rsid w:val="00352183"/>
    <w:rsid w:val="00354158"/>
    <w:rsid w:val="003559C3"/>
    <w:rsid w:val="003565CA"/>
    <w:rsid w:val="003578F6"/>
    <w:rsid w:val="00357DF5"/>
    <w:rsid w:val="003609E2"/>
    <w:rsid w:val="00360C17"/>
    <w:rsid w:val="00361C84"/>
    <w:rsid w:val="00361D4E"/>
    <w:rsid w:val="00361EBC"/>
    <w:rsid w:val="0036281D"/>
    <w:rsid w:val="003646FE"/>
    <w:rsid w:val="00364F30"/>
    <w:rsid w:val="003659FA"/>
    <w:rsid w:val="003671EE"/>
    <w:rsid w:val="0036772A"/>
    <w:rsid w:val="0037259D"/>
    <w:rsid w:val="00374389"/>
    <w:rsid w:val="003747D8"/>
    <w:rsid w:val="00374E4B"/>
    <w:rsid w:val="00375E39"/>
    <w:rsid w:val="00377DDA"/>
    <w:rsid w:val="00380AC0"/>
    <w:rsid w:val="00385937"/>
    <w:rsid w:val="00385AA1"/>
    <w:rsid w:val="00385ADA"/>
    <w:rsid w:val="00385BFA"/>
    <w:rsid w:val="00385C79"/>
    <w:rsid w:val="00385E7F"/>
    <w:rsid w:val="00391135"/>
    <w:rsid w:val="00392B49"/>
    <w:rsid w:val="0039389C"/>
    <w:rsid w:val="003939D4"/>
    <w:rsid w:val="00394F24"/>
    <w:rsid w:val="00395C63"/>
    <w:rsid w:val="00396E77"/>
    <w:rsid w:val="00397D8B"/>
    <w:rsid w:val="003A104D"/>
    <w:rsid w:val="003A19B6"/>
    <w:rsid w:val="003A3331"/>
    <w:rsid w:val="003A595D"/>
    <w:rsid w:val="003A612F"/>
    <w:rsid w:val="003A6178"/>
    <w:rsid w:val="003A6A3D"/>
    <w:rsid w:val="003A7223"/>
    <w:rsid w:val="003B2DFA"/>
    <w:rsid w:val="003B2F06"/>
    <w:rsid w:val="003B6841"/>
    <w:rsid w:val="003B6EE5"/>
    <w:rsid w:val="003B7EFD"/>
    <w:rsid w:val="003C3007"/>
    <w:rsid w:val="003C3CCD"/>
    <w:rsid w:val="003C3CE6"/>
    <w:rsid w:val="003C4B09"/>
    <w:rsid w:val="003C54B3"/>
    <w:rsid w:val="003C6244"/>
    <w:rsid w:val="003C654D"/>
    <w:rsid w:val="003C6743"/>
    <w:rsid w:val="003C79E0"/>
    <w:rsid w:val="003D0AE9"/>
    <w:rsid w:val="003D0FA8"/>
    <w:rsid w:val="003D12AE"/>
    <w:rsid w:val="003D3D13"/>
    <w:rsid w:val="003D4C37"/>
    <w:rsid w:val="003D5755"/>
    <w:rsid w:val="003D6967"/>
    <w:rsid w:val="003D7F67"/>
    <w:rsid w:val="003E200C"/>
    <w:rsid w:val="003E517E"/>
    <w:rsid w:val="003E7C9C"/>
    <w:rsid w:val="003F0E8A"/>
    <w:rsid w:val="003F102B"/>
    <w:rsid w:val="003F116A"/>
    <w:rsid w:val="003F2D2E"/>
    <w:rsid w:val="003F3CCA"/>
    <w:rsid w:val="003F507B"/>
    <w:rsid w:val="003F5B47"/>
    <w:rsid w:val="003F665C"/>
    <w:rsid w:val="003F6C64"/>
    <w:rsid w:val="00401FF7"/>
    <w:rsid w:val="00403164"/>
    <w:rsid w:val="004037D7"/>
    <w:rsid w:val="00403E3D"/>
    <w:rsid w:val="00404243"/>
    <w:rsid w:val="00406A66"/>
    <w:rsid w:val="00413294"/>
    <w:rsid w:val="004134DB"/>
    <w:rsid w:val="004139F8"/>
    <w:rsid w:val="00413EF0"/>
    <w:rsid w:val="00415650"/>
    <w:rsid w:val="00415AC4"/>
    <w:rsid w:val="004167B3"/>
    <w:rsid w:val="0042024B"/>
    <w:rsid w:val="00421A32"/>
    <w:rsid w:val="0042639D"/>
    <w:rsid w:val="00426F1A"/>
    <w:rsid w:val="004278EE"/>
    <w:rsid w:val="00430344"/>
    <w:rsid w:val="00431382"/>
    <w:rsid w:val="004343C0"/>
    <w:rsid w:val="004357DF"/>
    <w:rsid w:val="004361AD"/>
    <w:rsid w:val="00436497"/>
    <w:rsid w:val="00436B7A"/>
    <w:rsid w:val="00437867"/>
    <w:rsid w:val="00441891"/>
    <w:rsid w:val="00441D89"/>
    <w:rsid w:val="00442675"/>
    <w:rsid w:val="004434B0"/>
    <w:rsid w:val="004457AA"/>
    <w:rsid w:val="004459B4"/>
    <w:rsid w:val="00446482"/>
    <w:rsid w:val="004469B0"/>
    <w:rsid w:val="00446B53"/>
    <w:rsid w:val="00452BE3"/>
    <w:rsid w:val="00452E5B"/>
    <w:rsid w:val="00453158"/>
    <w:rsid w:val="00453DCA"/>
    <w:rsid w:val="0045417E"/>
    <w:rsid w:val="004544DC"/>
    <w:rsid w:val="00454724"/>
    <w:rsid w:val="00455F4E"/>
    <w:rsid w:val="00455FDA"/>
    <w:rsid w:val="00461371"/>
    <w:rsid w:val="0046424C"/>
    <w:rsid w:val="004646E3"/>
    <w:rsid w:val="004709AD"/>
    <w:rsid w:val="004713E5"/>
    <w:rsid w:val="004716AE"/>
    <w:rsid w:val="00472924"/>
    <w:rsid w:val="00473861"/>
    <w:rsid w:val="004744A4"/>
    <w:rsid w:val="004744C5"/>
    <w:rsid w:val="0047580B"/>
    <w:rsid w:val="0047782B"/>
    <w:rsid w:val="00477CEB"/>
    <w:rsid w:val="004829FD"/>
    <w:rsid w:val="00483A24"/>
    <w:rsid w:val="00483F7D"/>
    <w:rsid w:val="00484942"/>
    <w:rsid w:val="00485B00"/>
    <w:rsid w:val="00486FFE"/>
    <w:rsid w:val="00487FA9"/>
    <w:rsid w:val="00493A05"/>
    <w:rsid w:val="00494DAA"/>
    <w:rsid w:val="00495C47"/>
    <w:rsid w:val="00496DFB"/>
    <w:rsid w:val="004A0017"/>
    <w:rsid w:val="004A041E"/>
    <w:rsid w:val="004A471E"/>
    <w:rsid w:val="004A4F97"/>
    <w:rsid w:val="004A6ED2"/>
    <w:rsid w:val="004A6ED6"/>
    <w:rsid w:val="004A7598"/>
    <w:rsid w:val="004B1232"/>
    <w:rsid w:val="004B1760"/>
    <w:rsid w:val="004B1D1D"/>
    <w:rsid w:val="004B1ED9"/>
    <w:rsid w:val="004B285E"/>
    <w:rsid w:val="004B2F68"/>
    <w:rsid w:val="004B50C8"/>
    <w:rsid w:val="004B5501"/>
    <w:rsid w:val="004B5F55"/>
    <w:rsid w:val="004B66F7"/>
    <w:rsid w:val="004C0203"/>
    <w:rsid w:val="004C7911"/>
    <w:rsid w:val="004D06EC"/>
    <w:rsid w:val="004D0C86"/>
    <w:rsid w:val="004D2385"/>
    <w:rsid w:val="004D3503"/>
    <w:rsid w:val="004D3589"/>
    <w:rsid w:val="004D4C39"/>
    <w:rsid w:val="004E02C0"/>
    <w:rsid w:val="004E03CE"/>
    <w:rsid w:val="004E1AE5"/>
    <w:rsid w:val="004E1B75"/>
    <w:rsid w:val="004E23D7"/>
    <w:rsid w:val="004F356C"/>
    <w:rsid w:val="004F6583"/>
    <w:rsid w:val="004F7093"/>
    <w:rsid w:val="005012DC"/>
    <w:rsid w:val="0050168F"/>
    <w:rsid w:val="00501CB8"/>
    <w:rsid w:val="00501E53"/>
    <w:rsid w:val="005049B2"/>
    <w:rsid w:val="005055EB"/>
    <w:rsid w:val="00506A82"/>
    <w:rsid w:val="00506CA6"/>
    <w:rsid w:val="00506EFA"/>
    <w:rsid w:val="00506F50"/>
    <w:rsid w:val="0051144A"/>
    <w:rsid w:val="00515699"/>
    <w:rsid w:val="0051615C"/>
    <w:rsid w:val="005161B0"/>
    <w:rsid w:val="00516C64"/>
    <w:rsid w:val="00516F57"/>
    <w:rsid w:val="005171B0"/>
    <w:rsid w:val="0051778F"/>
    <w:rsid w:val="00517B44"/>
    <w:rsid w:val="00517FB6"/>
    <w:rsid w:val="00522392"/>
    <w:rsid w:val="00523243"/>
    <w:rsid w:val="00523B7E"/>
    <w:rsid w:val="00524C6E"/>
    <w:rsid w:val="005253D2"/>
    <w:rsid w:val="00525EF0"/>
    <w:rsid w:val="005309CC"/>
    <w:rsid w:val="00532096"/>
    <w:rsid w:val="0053293E"/>
    <w:rsid w:val="00533633"/>
    <w:rsid w:val="00533A00"/>
    <w:rsid w:val="00533A65"/>
    <w:rsid w:val="005341F1"/>
    <w:rsid w:val="00534556"/>
    <w:rsid w:val="0053673D"/>
    <w:rsid w:val="005379DF"/>
    <w:rsid w:val="00537E98"/>
    <w:rsid w:val="00537F40"/>
    <w:rsid w:val="00542098"/>
    <w:rsid w:val="005427E7"/>
    <w:rsid w:val="00543637"/>
    <w:rsid w:val="00543C61"/>
    <w:rsid w:val="00544038"/>
    <w:rsid w:val="00545C38"/>
    <w:rsid w:val="00545C92"/>
    <w:rsid w:val="00545EA4"/>
    <w:rsid w:val="0054658D"/>
    <w:rsid w:val="00546D8D"/>
    <w:rsid w:val="00550294"/>
    <w:rsid w:val="0055090F"/>
    <w:rsid w:val="005522C5"/>
    <w:rsid w:val="00554984"/>
    <w:rsid w:val="005564C1"/>
    <w:rsid w:val="00560D72"/>
    <w:rsid w:val="00562873"/>
    <w:rsid w:val="00563286"/>
    <w:rsid w:val="0057131A"/>
    <w:rsid w:val="0057159A"/>
    <w:rsid w:val="005718E5"/>
    <w:rsid w:val="005761DF"/>
    <w:rsid w:val="005765AF"/>
    <w:rsid w:val="00576DC5"/>
    <w:rsid w:val="005776EA"/>
    <w:rsid w:val="0058388A"/>
    <w:rsid w:val="00587D29"/>
    <w:rsid w:val="00587D71"/>
    <w:rsid w:val="00590631"/>
    <w:rsid w:val="005929E8"/>
    <w:rsid w:val="00593FA3"/>
    <w:rsid w:val="00596761"/>
    <w:rsid w:val="005976E2"/>
    <w:rsid w:val="005A28CB"/>
    <w:rsid w:val="005A2E26"/>
    <w:rsid w:val="005A3425"/>
    <w:rsid w:val="005A3C7D"/>
    <w:rsid w:val="005A4488"/>
    <w:rsid w:val="005A73DB"/>
    <w:rsid w:val="005A7773"/>
    <w:rsid w:val="005B1CB6"/>
    <w:rsid w:val="005B24CA"/>
    <w:rsid w:val="005B2778"/>
    <w:rsid w:val="005B41A8"/>
    <w:rsid w:val="005B5A04"/>
    <w:rsid w:val="005B6216"/>
    <w:rsid w:val="005B656C"/>
    <w:rsid w:val="005B6E86"/>
    <w:rsid w:val="005C24A4"/>
    <w:rsid w:val="005C378C"/>
    <w:rsid w:val="005C55A8"/>
    <w:rsid w:val="005C6410"/>
    <w:rsid w:val="005C7345"/>
    <w:rsid w:val="005D2CB2"/>
    <w:rsid w:val="005D4E38"/>
    <w:rsid w:val="005D56A5"/>
    <w:rsid w:val="005D6BA8"/>
    <w:rsid w:val="005D75EA"/>
    <w:rsid w:val="005E1D8F"/>
    <w:rsid w:val="005E2E40"/>
    <w:rsid w:val="005E3011"/>
    <w:rsid w:val="005E49B6"/>
    <w:rsid w:val="005E63A1"/>
    <w:rsid w:val="005E6A78"/>
    <w:rsid w:val="005E6E1C"/>
    <w:rsid w:val="005E6E6A"/>
    <w:rsid w:val="005E7379"/>
    <w:rsid w:val="005F0C88"/>
    <w:rsid w:val="005F1BC8"/>
    <w:rsid w:val="005F467E"/>
    <w:rsid w:val="005F56EA"/>
    <w:rsid w:val="005F7EB8"/>
    <w:rsid w:val="00600383"/>
    <w:rsid w:val="00600801"/>
    <w:rsid w:val="00602545"/>
    <w:rsid w:val="00602FB3"/>
    <w:rsid w:val="006041DF"/>
    <w:rsid w:val="006046F0"/>
    <w:rsid w:val="00605BD1"/>
    <w:rsid w:val="00605D5E"/>
    <w:rsid w:val="00605F73"/>
    <w:rsid w:val="00607E37"/>
    <w:rsid w:val="0061045D"/>
    <w:rsid w:val="00612A83"/>
    <w:rsid w:val="00613076"/>
    <w:rsid w:val="00613B3B"/>
    <w:rsid w:val="00614A83"/>
    <w:rsid w:val="00615B87"/>
    <w:rsid w:val="0061722F"/>
    <w:rsid w:val="006222F3"/>
    <w:rsid w:val="006225AE"/>
    <w:rsid w:val="006241C0"/>
    <w:rsid w:val="00624DDF"/>
    <w:rsid w:val="006259BD"/>
    <w:rsid w:val="00625B2D"/>
    <w:rsid w:val="006268D9"/>
    <w:rsid w:val="0063013C"/>
    <w:rsid w:val="00633AE7"/>
    <w:rsid w:val="00633F9B"/>
    <w:rsid w:val="006347E1"/>
    <w:rsid w:val="00636257"/>
    <w:rsid w:val="00641797"/>
    <w:rsid w:val="00641BAA"/>
    <w:rsid w:val="006421E1"/>
    <w:rsid w:val="006436F0"/>
    <w:rsid w:val="00645291"/>
    <w:rsid w:val="006454CA"/>
    <w:rsid w:val="00651732"/>
    <w:rsid w:val="00653B17"/>
    <w:rsid w:val="006548CD"/>
    <w:rsid w:val="006557AA"/>
    <w:rsid w:val="00657B55"/>
    <w:rsid w:val="00657E19"/>
    <w:rsid w:val="00660AB0"/>
    <w:rsid w:val="006629EE"/>
    <w:rsid w:val="0066394D"/>
    <w:rsid w:val="00665F71"/>
    <w:rsid w:val="00667761"/>
    <w:rsid w:val="00667ACB"/>
    <w:rsid w:val="0067421E"/>
    <w:rsid w:val="00675EF3"/>
    <w:rsid w:val="006762EA"/>
    <w:rsid w:val="00677026"/>
    <w:rsid w:val="00683DDF"/>
    <w:rsid w:val="006843B7"/>
    <w:rsid w:val="00685377"/>
    <w:rsid w:val="00685AB3"/>
    <w:rsid w:val="0068627A"/>
    <w:rsid w:val="00692570"/>
    <w:rsid w:val="00694074"/>
    <w:rsid w:val="00694336"/>
    <w:rsid w:val="006945CF"/>
    <w:rsid w:val="006946FB"/>
    <w:rsid w:val="006A205C"/>
    <w:rsid w:val="006A3641"/>
    <w:rsid w:val="006A3B3A"/>
    <w:rsid w:val="006A40C0"/>
    <w:rsid w:val="006A4388"/>
    <w:rsid w:val="006A5040"/>
    <w:rsid w:val="006A5D45"/>
    <w:rsid w:val="006A67F8"/>
    <w:rsid w:val="006A69DE"/>
    <w:rsid w:val="006A7320"/>
    <w:rsid w:val="006A792A"/>
    <w:rsid w:val="006B359F"/>
    <w:rsid w:val="006B3634"/>
    <w:rsid w:val="006B56B5"/>
    <w:rsid w:val="006C3E03"/>
    <w:rsid w:val="006C40FE"/>
    <w:rsid w:val="006C4123"/>
    <w:rsid w:val="006C4416"/>
    <w:rsid w:val="006C7132"/>
    <w:rsid w:val="006C7ED1"/>
    <w:rsid w:val="006D0222"/>
    <w:rsid w:val="006D10F9"/>
    <w:rsid w:val="006D15C1"/>
    <w:rsid w:val="006D641A"/>
    <w:rsid w:val="006D67AA"/>
    <w:rsid w:val="006D7011"/>
    <w:rsid w:val="006E0953"/>
    <w:rsid w:val="006E226E"/>
    <w:rsid w:val="006E241F"/>
    <w:rsid w:val="006E29B7"/>
    <w:rsid w:val="006E2E7A"/>
    <w:rsid w:val="006E3542"/>
    <w:rsid w:val="006E55EE"/>
    <w:rsid w:val="006F21FC"/>
    <w:rsid w:val="006F2E6E"/>
    <w:rsid w:val="006F397F"/>
    <w:rsid w:val="006F5FE4"/>
    <w:rsid w:val="006F659F"/>
    <w:rsid w:val="006F67D5"/>
    <w:rsid w:val="006F71F8"/>
    <w:rsid w:val="00700ACF"/>
    <w:rsid w:val="00700FA1"/>
    <w:rsid w:val="007041DE"/>
    <w:rsid w:val="00710139"/>
    <w:rsid w:val="00710862"/>
    <w:rsid w:val="00712948"/>
    <w:rsid w:val="007138A4"/>
    <w:rsid w:val="007159E3"/>
    <w:rsid w:val="0072049A"/>
    <w:rsid w:val="00722919"/>
    <w:rsid w:val="0072298C"/>
    <w:rsid w:val="00723121"/>
    <w:rsid w:val="007240D0"/>
    <w:rsid w:val="00724C0A"/>
    <w:rsid w:val="00725167"/>
    <w:rsid w:val="00731D59"/>
    <w:rsid w:val="0073246B"/>
    <w:rsid w:val="00733B99"/>
    <w:rsid w:val="007353CC"/>
    <w:rsid w:val="00735430"/>
    <w:rsid w:val="00735454"/>
    <w:rsid w:val="00735C79"/>
    <w:rsid w:val="0074071E"/>
    <w:rsid w:val="00740DC6"/>
    <w:rsid w:val="0074216B"/>
    <w:rsid w:val="00744CFA"/>
    <w:rsid w:val="00744D19"/>
    <w:rsid w:val="00747F13"/>
    <w:rsid w:val="007504B5"/>
    <w:rsid w:val="00750C6B"/>
    <w:rsid w:val="007526A6"/>
    <w:rsid w:val="00754F1E"/>
    <w:rsid w:val="007563A8"/>
    <w:rsid w:val="0075714C"/>
    <w:rsid w:val="007571F2"/>
    <w:rsid w:val="00760BAA"/>
    <w:rsid w:val="00761F51"/>
    <w:rsid w:val="00762000"/>
    <w:rsid w:val="0076505C"/>
    <w:rsid w:val="0076652F"/>
    <w:rsid w:val="00767AFF"/>
    <w:rsid w:val="00767E28"/>
    <w:rsid w:val="0077136A"/>
    <w:rsid w:val="007713F6"/>
    <w:rsid w:val="00776924"/>
    <w:rsid w:val="00777659"/>
    <w:rsid w:val="00777C35"/>
    <w:rsid w:val="00780822"/>
    <w:rsid w:val="007817C9"/>
    <w:rsid w:val="00781CFC"/>
    <w:rsid w:val="0078354E"/>
    <w:rsid w:val="0078379E"/>
    <w:rsid w:val="00783EA4"/>
    <w:rsid w:val="007845B0"/>
    <w:rsid w:val="007852D1"/>
    <w:rsid w:val="007858F3"/>
    <w:rsid w:val="00785DF2"/>
    <w:rsid w:val="00785E3D"/>
    <w:rsid w:val="0078677C"/>
    <w:rsid w:val="007873DA"/>
    <w:rsid w:val="007876CE"/>
    <w:rsid w:val="00791555"/>
    <w:rsid w:val="0079347B"/>
    <w:rsid w:val="00793761"/>
    <w:rsid w:val="007937AB"/>
    <w:rsid w:val="0079582A"/>
    <w:rsid w:val="00796567"/>
    <w:rsid w:val="00796F6B"/>
    <w:rsid w:val="00797A7B"/>
    <w:rsid w:val="007A1968"/>
    <w:rsid w:val="007A1FBD"/>
    <w:rsid w:val="007A2651"/>
    <w:rsid w:val="007A2B1A"/>
    <w:rsid w:val="007A38AB"/>
    <w:rsid w:val="007A393C"/>
    <w:rsid w:val="007A3C16"/>
    <w:rsid w:val="007A4156"/>
    <w:rsid w:val="007A6342"/>
    <w:rsid w:val="007A6778"/>
    <w:rsid w:val="007B04BF"/>
    <w:rsid w:val="007B0A26"/>
    <w:rsid w:val="007B1506"/>
    <w:rsid w:val="007B231F"/>
    <w:rsid w:val="007B28DC"/>
    <w:rsid w:val="007B2BDC"/>
    <w:rsid w:val="007B3F18"/>
    <w:rsid w:val="007B40FA"/>
    <w:rsid w:val="007B41D7"/>
    <w:rsid w:val="007B4CF4"/>
    <w:rsid w:val="007B5E30"/>
    <w:rsid w:val="007B6F40"/>
    <w:rsid w:val="007B7716"/>
    <w:rsid w:val="007B7B84"/>
    <w:rsid w:val="007C40DA"/>
    <w:rsid w:val="007C4D76"/>
    <w:rsid w:val="007C5248"/>
    <w:rsid w:val="007C5F16"/>
    <w:rsid w:val="007C6FAE"/>
    <w:rsid w:val="007D0E15"/>
    <w:rsid w:val="007D2190"/>
    <w:rsid w:val="007D25D0"/>
    <w:rsid w:val="007D2B31"/>
    <w:rsid w:val="007D4BC7"/>
    <w:rsid w:val="007D57B1"/>
    <w:rsid w:val="007D65EC"/>
    <w:rsid w:val="007E02E1"/>
    <w:rsid w:val="007E06F0"/>
    <w:rsid w:val="007E1306"/>
    <w:rsid w:val="007E21E5"/>
    <w:rsid w:val="007E25FE"/>
    <w:rsid w:val="007E30B3"/>
    <w:rsid w:val="007E4964"/>
    <w:rsid w:val="007E4C3F"/>
    <w:rsid w:val="007E58BB"/>
    <w:rsid w:val="007E5970"/>
    <w:rsid w:val="007F1F38"/>
    <w:rsid w:val="007F202F"/>
    <w:rsid w:val="007F3AFC"/>
    <w:rsid w:val="007F6020"/>
    <w:rsid w:val="007F6D11"/>
    <w:rsid w:val="007F6E02"/>
    <w:rsid w:val="00801327"/>
    <w:rsid w:val="0080143E"/>
    <w:rsid w:val="00802E16"/>
    <w:rsid w:val="00805192"/>
    <w:rsid w:val="00811B3C"/>
    <w:rsid w:val="00812529"/>
    <w:rsid w:val="008130D1"/>
    <w:rsid w:val="00814662"/>
    <w:rsid w:val="00814EF9"/>
    <w:rsid w:val="008237C3"/>
    <w:rsid w:val="008243A9"/>
    <w:rsid w:val="00826029"/>
    <w:rsid w:val="0082698B"/>
    <w:rsid w:val="00830CBE"/>
    <w:rsid w:val="008317BF"/>
    <w:rsid w:val="00831C8E"/>
    <w:rsid w:val="0083224F"/>
    <w:rsid w:val="008337BA"/>
    <w:rsid w:val="00835970"/>
    <w:rsid w:val="00837BD9"/>
    <w:rsid w:val="00840957"/>
    <w:rsid w:val="00842351"/>
    <w:rsid w:val="00842815"/>
    <w:rsid w:val="00842C85"/>
    <w:rsid w:val="0084641B"/>
    <w:rsid w:val="00847E16"/>
    <w:rsid w:val="0085075F"/>
    <w:rsid w:val="00853F3F"/>
    <w:rsid w:val="00856964"/>
    <w:rsid w:val="00861389"/>
    <w:rsid w:val="00861D0E"/>
    <w:rsid w:val="00861FE9"/>
    <w:rsid w:val="0086323F"/>
    <w:rsid w:val="00863264"/>
    <w:rsid w:val="008640D8"/>
    <w:rsid w:val="00866280"/>
    <w:rsid w:val="008662C0"/>
    <w:rsid w:val="00866C31"/>
    <w:rsid w:val="008714FA"/>
    <w:rsid w:val="008723CB"/>
    <w:rsid w:val="00876A2E"/>
    <w:rsid w:val="00880347"/>
    <w:rsid w:val="008811EE"/>
    <w:rsid w:val="00882A2B"/>
    <w:rsid w:val="00882A38"/>
    <w:rsid w:val="00882C36"/>
    <w:rsid w:val="00885270"/>
    <w:rsid w:val="008853BE"/>
    <w:rsid w:val="00885DF6"/>
    <w:rsid w:val="008919C7"/>
    <w:rsid w:val="00891CC2"/>
    <w:rsid w:val="00891E0F"/>
    <w:rsid w:val="0089257F"/>
    <w:rsid w:val="008928B4"/>
    <w:rsid w:val="008931C8"/>
    <w:rsid w:val="0089428F"/>
    <w:rsid w:val="0089438C"/>
    <w:rsid w:val="00894D35"/>
    <w:rsid w:val="00895877"/>
    <w:rsid w:val="00896990"/>
    <w:rsid w:val="00896C88"/>
    <w:rsid w:val="008A009D"/>
    <w:rsid w:val="008A193E"/>
    <w:rsid w:val="008A385F"/>
    <w:rsid w:val="008A39A9"/>
    <w:rsid w:val="008A3C76"/>
    <w:rsid w:val="008A3D3A"/>
    <w:rsid w:val="008A62E4"/>
    <w:rsid w:val="008A6D9F"/>
    <w:rsid w:val="008A7570"/>
    <w:rsid w:val="008B044C"/>
    <w:rsid w:val="008B0B99"/>
    <w:rsid w:val="008B2700"/>
    <w:rsid w:val="008B2924"/>
    <w:rsid w:val="008B2DE7"/>
    <w:rsid w:val="008B2F2C"/>
    <w:rsid w:val="008B2FA8"/>
    <w:rsid w:val="008B4AEC"/>
    <w:rsid w:val="008B5EDC"/>
    <w:rsid w:val="008B6219"/>
    <w:rsid w:val="008C10D4"/>
    <w:rsid w:val="008C1B19"/>
    <w:rsid w:val="008C2B8D"/>
    <w:rsid w:val="008C3462"/>
    <w:rsid w:val="008C4A3E"/>
    <w:rsid w:val="008C5100"/>
    <w:rsid w:val="008C53BE"/>
    <w:rsid w:val="008C6817"/>
    <w:rsid w:val="008C6A3C"/>
    <w:rsid w:val="008D174A"/>
    <w:rsid w:val="008D3B6C"/>
    <w:rsid w:val="008D48F7"/>
    <w:rsid w:val="008D515A"/>
    <w:rsid w:val="008D5523"/>
    <w:rsid w:val="008D5E79"/>
    <w:rsid w:val="008E1306"/>
    <w:rsid w:val="008E1421"/>
    <w:rsid w:val="008E16E3"/>
    <w:rsid w:val="008E35BE"/>
    <w:rsid w:val="008E4ACA"/>
    <w:rsid w:val="008E60E0"/>
    <w:rsid w:val="008E6374"/>
    <w:rsid w:val="008E6B61"/>
    <w:rsid w:val="008F1913"/>
    <w:rsid w:val="008F28F2"/>
    <w:rsid w:val="008F4360"/>
    <w:rsid w:val="008F48BD"/>
    <w:rsid w:val="008F6214"/>
    <w:rsid w:val="008F7618"/>
    <w:rsid w:val="00904503"/>
    <w:rsid w:val="00904CC1"/>
    <w:rsid w:val="0090618F"/>
    <w:rsid w:val="009077D7"/>
    <w:rsid w:val="00907CFD"/>
    <w:rsid w:val="00912FA7"/>
    <w:rsid w:val="0091374D"/>
    <w:rsid w:val="0091515B"/>
    <w:rsid w:val="00915CC0"/>
    <w:rsid w:val="00915D90"/>
    <w:rsid w:val="00916565"/>
    <w:rsid w:val="009214B0"/>
    <w:rsid w:val="0092281B"/>
    <w:rsid w:val="00922892"/>
    <w:rsid w:val="0092396C"/>
    <w:rsid w:val="00926C11"/>
    <w:rsid w:val="00931576"/>
    <w:rsid w:val="009355B2"/>
    <w:rsid w:val="00936C21"/>
    <w:rsid w:val="00936DB9"/>
    <w:rsid w:val="00940038"/>
    <w:rsid w:val="0094073C"/>
    <w:rsid w:val="00940A91"/>
    <w:rsid w:val="00941403"/>
    <w:rsid w:val="00941C0C"/>
    <w:rsid w:val="009429A8"/>
    <w:rsid w:val="00943713"/>
    <w:rsid w:val="00944C9B"/>
    <w:rsid w:val="00945881"/>
    <w:rsid w:val="00945E21"/>
    <w:rsid w:val="00950740"/>
    <w:rsid w:val="009512D0"/>
    <w:rsid w:val="00961CC3"/>
    <w:rsid w:val="009637DA"/>
    <w:rsid w:val="00963906"/>
    <w:rsid w:val="0096538F"/>
    <w:rsid w:val="009671BC"/>
    <w:rsid w:val="009701CD"/>
    <w:rsid w:val="0097079E"/>
    <w:rsid w:val="009708BC"/>
    <w:rsid w:val="00970DC7"/>
    <w:rsid w:val="009777DA"/>
    <w:rsid w:val="0097785E"/>
    <w:rsid w:val="00977B04"/>
    <w:rsid w:val="00981188"/>
    <w:rsid w:val="00981384"/>
    <w:rsid w:val="009824A7"/>
    <w:rsid w:val="00984811"/>
    <w:rsid w:val="00984B72"/>
    <w:rsid w:val="00985171"/>
    <w:rsid w:val="00991D73"/>
    <w:rsid w:val="00992B7F"/>
    <w:rsid w:val="00992EF6"/>
    <w:rsid w:val="0099316B"/>
    <w:rsid w:val="00993E8E"/>
    <w:rsid w:val="00993FC7"/>
    <w:rsid w:val="00994453"/>
    <w:rsid w:val="009950FA"/>
    <w:rsid w:val="00995282"/>
    <w:rsid w:val="009969E7"/>
    <w:rsid w:val="009970F8"/>
    <w:rsid w:val="009A03B2"/>
    <w:rsid w:val="009A23A7"/>
    <w:rsid w:val="009A3E23"/>
    <w:rsid w:val="009A4DAD"/>
    <w:rsid w:val="009A4F38"/>
    <w:rsid w:val="009A70C0"/>
    <w:rsid w:val="009B10E2"/>
    <w:rsid w:val="009B135A"/>
    <w:rsid w:val="009B1EEB"/>
    <w:rsid w:val="009B290B"/>
    <w:rsid w:val="009B4973"/>
    <w:rsid w:val="009B6C92"/>
    <w:rsid w:val="009B7560"/>
    <w:rsid w:val="009C10E2"/>
    <w:rsid w:val="009D4B7E"/>
    <w:rsid w:val="009D7685"/>
    <w:rsid w:val="009D7E43"/>
    <w:rsid w:val="009E0AF8"/>
    <w:rsid w:val="009E156E"/>
    <w:rsid w:val="009E1621"/>
    <w:rsid w:val="009E2A40"/>
    <w:rsid w:val="009E34C3"/>
    <w:rsid w:val="009E5D41"/>
    <w:rsid w:val="009F02BD"/>
    <w:rsid w:val="009F1CA8"/>
    <w:rsid w:val="009F1F12"/>
    <w:rsid w:val="009F596D"/>
    <w:rsid w:val="009F60F8"/>
    <w:rsid w:val="009F780B"/>
    <w:rsid w:val="00A02968"/>
    <w:rsid w:val="00A02E75"/>
    <w:rsid w:val="00A02FF8"/>
    <w:rsid w:val="00A032E9"/>
    <w:rsid w:val="00A06A1E"/>
    <w:rsid w:val="00A07392"/>
    <w:rsid w:val="00A0769B"/>
    <w:rsid w:val="00A0778A"/>
    <w:rsid w:val="00A079E2"/>
    <w:rsid w:val="00A07BCC"/>
    <w:rsid w:val="00A11C00"/>
    <w:rsid w:val="00A11CCC"/>
    <w:rsid w:val="00A12B9A"/>
    <w:rsid w:val="00A12ED2"/>
    <w:rsid w:val="00A13627"/>
    <w:rsid w:val="00A13C03"/>
    <w:rsid w:val="00A1459E"/>
    <w:rsid w:val="00A16914"/>
    <w:rsid w:val="00A17135"/>
    <w:rsid w:val="00A17A35"/>
    <w:rsid w:val="00A17FD0"/>
    <w:rsid w:val="00A217CE"/>
    <w:rsid w:val="00A21C7F"/>
    <w:rsid w:val="00A2224D"/>
    <w:rsid w:val="00A22E34"/>
    <w:rsid w:val="00A23726"/>
    <w:rsid w:val="00A25908"/>
    <w:rsid w:val="00A32708"/>
    <w:rsid w:val="00A33B51"/>
    <w:rsid w:val="00A34748"/>
    <w:rsid w:val="00A34DC5"/>
    <w:rsid w:val="00A37A40"/>
    <w:rsid w:val="00A4115E"/>
    <w:rsid w:val="00A41F1A"/>
    <w:rsid w:val="00A422C1"/>
    <w:rsid w:val="00A431A9"/>
    <w:rsid w:val="00A43815"/>
    <w:rsid w:val="00A4581F"/>
    <w:rsid w:val="00A45EB5"/>
    <w:rsid w:val="00A47488"/>
    <w:rsid w:val="00A50281"/>
    <w:rsid w:val="00A5251C"/>
    <w:rsid w:val="00A54694"/>
    <w:rsid w:val="00A54BA5"/>
    <w:rsid w:val="00A55EA8"/>
    <w:rsid w:val="00A56162"/>
    <w:rsid w:val="00A62354"/>
    <w:rsid w:val="00A62FAF"/>
    <w:rsid w:val="00A63C5F"/>
    <w:rsid w:val="00A65548"/>
    <w:rsid w:val="00A65675"/>
    <w:rsid w:val="00A659C8"/>
    <w:rsid w:val="00A673C4"/>
    <w:rsid w:val="00A70565"/>
    <w:rsid w:val="00A742DF"/>
    <w:rsid w:val="00A80436"/>
    <w:rsid w:val="00A80AD1"/>
    <w:rsid w:val="00A80E24"/>
    <w:rsid w:val="00A825B7"/>
    <w:rsid w:val="00A8740D"/>
    <w:rsid w:val="00A90C3F"/>
    <w:rsid w:val="00A910DC"/>
    <w:rsid w:val="00A919D9"/>
    <w:rsid w:val="00A92980"/>
    <w:rsid w:val="00A93485"/>
    <w:rsid w:val="00A953CB"/>
    <w:rsid w:val="00A95919"/>
    <w:rsid w:val="00A971F6"/>
    <w:rsid w:val="00A973AC"/>
    <w:rsid w:val="00A97E56"/>
    <w:rsid w:val="00AA26FF"/>
    <w:rsid w:val="00AA2C19"/>
    <w:rsid w:val="00AA458E"/>
    <w:rsid w:val="00AA4E1E"/>
    <w:rsid w:val="00AA5231"/>
    <w:rsid w:val="00AB1966"/>
    <w:rsid w:val="00AB1DE1"/>
    <w:rsid w:val="00AB4509"/>
    <w:rsid w:val="00AB5B9F"/>
    <w:rsid w:val="00AC14E6"/>
    <w:rsid w:val="00AC1DC1"/>
    <w:rsid w:val="00AC1E36"/>
    <w:rsid w:val="00AC2495"/>
    <w:rsid w:val="00AC31F7"/>
    <w:rsid w:val="00AC4139"/>
    <w:rsid w:val="00AC4818"/>
    <w:rsid w:val="00AC59B4"/>
    <w:rsid w:val="00AC68E7"/>
    <w:rsid w:val="00AC7466"/>
    <w:rsid w:val="00AD1B2C"/>
    <w:rsid w:val="00AD2ED1"/>
    <w:rsid w:val="00AD4B69"/>
    <w:rsid w:val="00AD7E5A"/>
    <w:rsid w:val="00AE04F7"/>
    <w:rsid w:val="00AE3970"/>
    <w:rsid w:val="00AE44A4"/>
    <w:rsid w:val="00AE59DE"/>
    <w:rsid w:val="00AE60FE"/>
    <w:rsid w:val="00AE654E"/>
    <w:rsid w:val="00AE67FE"/>
    <w:rsid w:val="00AE7410"/>
    <w:rsid w:val="00AE7AC2"/>
    <w:rsid w:val="00AF0E10"/>
    <w:rsid w:val="00AF17B6"/>
    <w:rsid w:val="00AF1BB0"/>
    <w:rsid w:val="00AF23CC"/>
    <w:rsid w:val="00AF2A82"/>
    <w:rsid w:val="00AF309D"/>
    <w:rsid w:val="00B0014D"/>
    <w:rsid w:val="00B00B6B"/>
    <w:rsid w:val="00B02B6F"/>
    <w:rsid w:val="00B0390D"/>
    <w:rsid w:val="00B05306"/>
    <w:rsid w:val="00B058BE"/>
    <w:rsid w:val="00B069E0"/>
    <w:rsid w:val="00B10072"/>
    <w:rsid w:val="00B11FF0"/>
    <w:rsid w:val="00B12683"/>
    <w:rsid w:val="00B13C74"/>
    <w:rsid w:val="00B13F22"/>
    <w:rsid w:val="00B147ED"/>
    <w:rsid w:val="00B1543C"/>
    <w:rsid w:val="00B158E1"/>
    <w:rsid w:val="00B17859"/>
    <w:rsid w:val="00B21252"/>
    <w:rsid w:val="00B24C7F"/>
    <w:rsid w:val="00B25234"/>
    <w:rsid w:val="00B27210"/>
    <w:rsid w:val="00B27C04"/>
    <w:rsid w:val="00B27FD1"/>
    <w:rsid w:val="00B30B27"/>
    <w:rsid w:val="00B30CDF"/>
    <w:rsid w:val="00B31C2F"/>
    <w:rsid w:val="00B320B4"/>
    <w:rsid w:val="00B321AB"/>
    <w:rsid w:val="00B33446"/>
    <w:rsid w:val="00B33B7F"/>
    <w:rsid w:val="00B33E98"/>
    <w:rsid w:val="00B35F35"/>
    <w:rsid w:val="00B36B75"/>
    <w:rsid w:val="00B41F1B"/>
    <w:rsid w:val="00B42A62"/>
    <w:rsid w:val="00B42F9F"/>
    <w:rsid w:val="00B439CE"/>
    <w:rsid w:val="00B44B25"/>
    <w:rsid w:val="00B4564A"/>
    <w:rsid w:val="00B4573E"/>
    <w:rsid w:val="00B5000E"/>
    <w:rsid w:val="00B50A0B"/>
    <w:rsid w:val="00B52F93"/>
    <w:rsid w:val="00B53AE3"/>
    <w:rsid w:val="00B53F4E"/>
    <w:rsid w:val="00B56CB0"/>
    <w:rsid w:val="00B573D2"/>
    <w:rsid w:val="00B605E4"/>
    <w:rsid w:val="00B63157"/>
    <w:rsid w:val="00B644CC"/>
    <w:rsid w:val="00B64D83"/>
    <w:rsid w:val="00B67ACC"/>
    <w:rsid w:val="00B7058E"/>
    <w:rsid w:val="00B768A2"/>
    <w:rsid w:val="00B76FDA"/>
    <w:rsid w:val="00B77168"/>
    <w:rsid w:val="00B818A8"/>
    <w:rsid w:val="00B81A3A"/>
    <w:rsid w:val="00B8270C"/>
    <w:rsid w:val="00B82F08"/>
    <w:rsid w:val="00B84E6B"/>
    <w:rsid w:val="00B85533"/>
    <w:rsid w:val="00B857B6"/>
    <w:rsid w:val="00B90C1C"/>
    <w:rsid w:val="00B9100B"/>
    <w:rsid w:val="00B9174A"/>
    <w:rsid w:val="00B92461"/>
    <w:rsid w:val="00B946F2"/>
    <w:rsid w:val="00B9575F"/>
    <w:rsid w:val="00B96AC3"/>
    <w:rsid w:val="00B97E3E"/>
    <w:rsid w:val="00BA0960"/>
    <w:rsid w:val="00BA368D"/>
    <w:rsid w:val="00BA4A7D"/>
    <w:rsid w:val="00BA6BDF"/>
    <w:rsid w:val="00BB1A9D"/>
    <w:rsid w:val="00BB2504"/>
    <w:rsid w:val="00BB26B4"/>
    <w:rsid w:val="00BB3FC5"/>
    <w:rsid w:val="00BB45BB"/>
    <w:rsid w:val="00BB7E62"/>
    <w:rsid w:val="00BC23EA"/>
    <w:rsid w:val="00BC3792"/>
    <w:rsid w:val="00BC430E"/>
    <w:rsid w:val="00BC4817"/>
    <w:rsid w:val="00BC54B6"/>
    <w:rsid w:val="00BC578D"/>
    <w:rsid w:val="00BC5C1F"/>
    <w:rsid w:val="00BC75F2"/>
    <w:rsid w:val="00BC7D02"/>
    <w:rsid w:val="00BD1BED"/>
    <w:rsid w:val="00BD38F7"/>
    <w:rsid w:val="00BD44A6"/>
    <w:rsid w:val="00BD5117"/>
    <w:rsid w:val="00BD511B"/>
    <w:rsid w:val="00BE2747"/>
    <w:rsid w:val="00BE3644"/>
    <w:rsid w:val="00BE4E59"/>
    <w:rsid w:val="00BE527A"/>
    <w:rsid w:val="00BE6989"/>
    <w:rsid w:val="00BE6CC1"/>
    <w:rsid w:val="00BE6D03"/>
    <w:rsid w:val="00BE7F20"/>
    <w:rsid w:val="00BF1304"/>
    <w:rsid w:val="00BF1BFF"/>
    <w:rsid w:val="00BF2372"/>
    <w:rsid w:val="00BF24A2"/>
    <w:rsid w:val="00BF2BD3"/>
    <w:rsid w:val="00BF3EF1"/>
    <w:rsid w:val="00BF4718"/>
    <w:rsid w:val="00BF5333"/>
    <w:rsid w:val="00C01C16"/>
    <w:rsid w:val="00C02DED"/>
    <w:rsid w:val="00C03377"/>
    <w:rsid w:val="00C03E25"/>
    <w:rsid w:val="00C05196"/>
    <w:rsid w:val="00C1031A"/>
    <w:rsid w:val="00C1315E"/>
    <w:rsid w:val="00C14C36"/>
    <w:rsid w:val="00C1532F"/>
    <w:rsid w:val="00C17A7A"/>
    <w:rsid w:val="00C218A3"/>
    <w:rsid w:val="00C22A6C"/>
    <w:rsid w:val="00C233ED"/>
    <w:rsid w:val="00C24AB3"/>
    <w:rsid w:val="00C26CDF"/>
    <w:rsid w:val="00C27BC3"/>
    <w:rsid w:val="00C32587"/>
    <w:rsid w:val="00C32F7E"/>
    <w:rsid w:val="00C340ED"/>
    <w:rsid w:val="00C35099"/>
    <w:rsid w:val="00C359F2"/>
    <w:rsid w:val="00C36E57"/>
    <w:rsid w:val="00C37095"/>
    <w:rsid w:val="00C4050E"/>
    <w:rsid w:val="00C405C2"/>
    <w:rsid w:val="00C4085B"/>
    <w:rsid w:val="00C416E7"/>
    <w:rsid w:val="00C447DE"/>
    <w:rsid w:val="00C44847"/>
    <w:rsid w:val="00C44AD7"/>
    <w:rsid w:val="00C44E5D"/>
    <w:rsid w:val="00C45DB0"/>
    <w:rsid w:val="00C465B6"/>
    <w:rsid w:val="00C46CF4"/>
    <w:rsid w:val="00C470C5"/>
    <w:rsid w:val="00C51AD2"/>
    <w:rsid w:val="00C51C2D"/>
    <w:rsid w:val="00C52DC1"/>
    <w:rsid w:val="00C54491"/>
    <w:rsid w:val="00C56C12"/>
    <w:rsid w:val="00C600CC"/>
    <w:rsid w:val="00C60FE5"/>
    <w:rsid w:val="00C61EAA"/>
    <w:rsid w:val="00C638CC"/>
    <w:rsid w:val="00C639FB"/>
    <w:rsid w:val="00C643F7"/>
    <w:rsid w:val="00C6653C"/>
    <w:rsid w:val="00C67C8C"/>
    <w:rsid w:val="00C71258"/>
    <w:rsid w:val="00C72716"/>
    <w:rsid w:val="00C747B7"/>
    <w:rsid w:val="00C77F2C"/>
    <w:rsid w:val="00C82474"/>
    <w:rsid w:val="00C83613"/>
    <w:rsid w:val="00C839E3"/>
    <w:rsid w:val="00C85315"/>
    <w:rsid w:val="00C85DC2"/>
    <w:rsid w:val="00C87170"/>
    <w:rsid w:val="00C87FD7"/>
    <w:rsid w:val="00C91C6F"/>
    <w:rsid w:val="00C944F0"/>
    <w:rsid w:val="00C95E58"/>
    <w:rsid w:val="00C97B6C"/>
    <w:rsid w:val="00CA0F4A"/>
    <w:rsid w:val="00CA2AD5"/>
    <w:rsid w:val="00CB3FAA"/>
    <w:rsid w:val="00CB5B54"/>
    <w:rsid w:val="00CB734F"/>
    <w:rsid w:val="00CB7FAB"/>
    <w:rsid w:val="00CC1128"/>
    <w:rsid w:val="00CC1B85"/>
    <w:rsid w:val="00CC47E2"/>
    <w:rsid w:val="00CC4D17"/>
    <w:rsid w:val="00CC6643"/>
    <w:rsid w:val="00CC7B94"/>
    <w:rsid w:val="00CC7FC5"/>
    <w:rsid w:val="00CD0AB8"/>
    <w:rsid w:val="00CD0E32"/>
    <w:rsid w:val="00CD18BA"/>
    <w:rsid w:val="00CD1A18"/>
    <w:rsid w:val="00CD286E"/>
    <w:rsid w:val="00CD2BF1"/>
    <w:rsid w:val="00CD335C"/>
    <w:rsid w:val="00CD3B10"/>
    <w:rsid w:val="00CD54F6"/>
    <w:rsid w:val="00CD5D5C"/>
    <w:rsid w:val="00CD63AB"/>
    <w:rsid w:val="00CD666E"/>
    <w:rsid w:val="00CD6735"/>
    <w:rsid w:val="00CE1084"/>
    <w:rsid w:val="00CE1645"/>
    <w:rsid w:val="00CE2D71"/>
    <w:rsid w:val="00CE349D"/>
    <w:rsid w:val="00CE3DE0"/>
    <w:rsid w:val="00CE54E6"/>
    <w:rsid w:val="00CE6F0D"/>
    <w:rsid w:val="00CE73B7"/>
    <w:rsid w:val="00CE7AEB"/>
    <w:rsid w:val="00CF13FB"/>
    <w:rsid w:val="00CF2B8E"/>
    <w:rsid w:val="00CF3427"/>
    <w:rsid w:val="00CF37F5"/>
    <w:rsid w:val="00CF43C3"/>
    <w:rsid w:val="00CF45AE"/>
    <w:rsid w:val="00CF4F92"/>
    <w:rsid w:val="00CF574A"/>
    <w:rsid w:val="00CF5BF3"/>
    <w:rsid w:val="00CF5C50"/>
    <w:rsid w:val="00CF6C86"/>
    <w:rsid w:val="00CF7B05"/>
    <w:rsid w:val="00D025AC"/>
    <w:rsid w:val="00D0318C"/>
    <w:rsid w:val="00D046BD"/>
    <w:rsid w:val="00D10F3A"/>
    <w:rsid w:val="00D118CF"/>
    <w:rsid w:val="00D11E62"/>
    <w:rsid w:val="00D11EEE"/>
    <w:rsid w:val="00D16194"/>
    <w:rsid w:val="00D23C60"/>
    <w:rsid w:val="00D25BE8"/>
    <w:rsid w:val="00D26488"/>
    <w:rsid w:val="00D329FA"/>
    <w:rsid w:val="00D34B1F"/>
    <w:rsid w:val="00D3770E"/>
    <w:rsid w:val="00D42893"/>
    <w:rsid w:val="00D444FA"/>
    <w:rsid w:val="00D4575C"/>
    <w:rsid w:val="00D467E6"/>
    <w:rsid w:val="00D47F2C"/>
    <w:rsid w:val="00D5034D"/>
    <w:rsid w:val="00D50947"/>
    <w:rsid w:val="00D50B79"/>
    <w:rsid w:val="00D56F7C"/>
    <w:rsid w:val="00D5756E"/>
    <w:rsid w:val="00D57E85"/>
    <w:rsid w:val="00D60BA2"/>
    <w:rsid w:val="00D6160E"/>
    <w:rsid w:val="00D64985"/>
    <w:rsid w:val="00D678F5"/>
    <w:rsid w:val="00D67C3A"/>
    <w:rsid w:val="00D73909"/>
    <w:rsid w:val="00D74148"/>
    <w:rsid w:val="00D7624A"/>
    <w:rsid w:val="00D77314"/>
    <w:rsid w:val="00D77EEA"/>
    <w:rsid w:val="00D80EC3"/>
    <w:rsid w:val="00D82318"/>
    <w:rsid w:val="00D83C66"/>
    <w:rsid w:val="00D842FE"/>
    <w:rsid w:val="00D85EE6"/>
    <w:rsid w:val="00D87E7E"/>
    <w:rsid w:val="00D90ACA"/>
    <w:rsid w:val="00D91ED1"/>
    <w:rsid w:val="00D92A4A"/>
    <w:rsid w:val="00D9300D"/>
    <w:rsid w:val="00D93197"/>
    <w:rsid w:val="00D94F9B"/>
    <w:rsid w:val="00D95FE4"/>
    <w:rsid w:val="00D96C0D"/>
    <w:rsid w:val="00DA054F"/>
    <w:rsid w:val="00DA0ECE"/>
    <w:rsid w:val="00DA2664"/>
    <w:rsid w:val="00DA4915"/>
    <w:rsid w:val="00DA60BF"/>
    <w:rsid w:val="00DA66C0"/>
    <w:rsid w:val="00DA69F6"/>
    <w:rsid w:val="00DA6D6A"/>
    <w:rsid w:val="00DB02C3"/>
    <w:rsid w:val="00DB1312"/>
    <w:rsid w:val="00DB14E7"/>
    <w:rsid w:val="00DB5080"/>
    <w:rsid w:val="00DB72D7"/>
    <w:rsid w:val="00DB74F5"/>
    <w:rsid w:val="00DC4A33"/>
    <w:rsid w:val="00DC5083"/>
    <w:rsid w:val="00DC5471"/>
    <w:rsid w:val="00DC6929"/>
    <w:rsid w:val="00DC73AE"/>
    <w:rsid w:val="00DD0346"/>
    <w:rsid w:val="00DD057F"/>
    <w:rsid w:val="00DD05AE"/>
    <w:rsid w:val="00DD1652"/>
    <w:rsid w:val="00DD2D03"/>
    <w:rsid w:val="00DD4479"/>
    <w:rsid w:val="00DD6058"/>
    <w:rsid w:val="00DD698F"/>
    <w:rsid w:val="00DE003C"/>
    <w:rsid w:val="00DE2B5E"/>
    <w:rsid w:val="00DE2C21"/>
    <w:rsid w:val="00DE4AA1"/>
    <w:rsid w:val="00DE617A"/>
    <w:rsid w:val="00DF13BE"/>
    <w:rsid w:val="00DF3AE0"/>
    <w:rsid w:val="00DF66A9"/>
    <w:rsid w:val="00DF735B"/>
    <w:rsid w:val="00DF7A24"/>
    <w:rsid w:val="00E035CF"/>
    <w:rsid w:val="00E036F7"/>
    <w:rsid w:val="00E05C42"/>
    <w:rsid w:val="00E101C3"/>
    <w:rsid w:val="00E10DD9"/>
    <w:rsid w:val="00E111A1"/>
    <w:rsid w:val="00E125E1"/>
    <w:rsid w:val="00E12707"/>
    <w:rsid w:val="00E13014"/>
    <w:rsid w:val="00E140F3"/>
    <w:rsid w:val="00E14594"/>
    <w:rsid w:val="00E149A0"/>
    <w:rsid w:val="00E1552E"/>
    <w:rsid w:val="00E159C1"/>
    <w:rsid w:val="00E173C7"/>
    <w:rsid w:val="00E17F24"/>
    <w:rsid w:val="00E218D6"/>
    <w:rsid w:val="00E220CD"/>
    <w:rsid w:val="00E25CEF"/>
    <w:rsid w:val="00E26B56"/>
    <w:rsid w:val="00E30911"/>
    <w:rsid w:val="00E321BB"/>
    <w:rsid w:val="00E32775"/>
    <w:rsid w:val="00E339A1"/>
    <w:rsid w:val="00E33BF7"/>
    <w:rsid w:val="00E33E3D"/>
    <w:rsid w:val="00E367AF"/>
    <w:rsid w:val="00E36C8A"/>
    <w:rsid w:val="00E36CF5"/>
    <w:rsid w:val="00E41A03"/>
    <w:rsid w:val="00E41C7C"/>
    <w:rsid w:val="00E4292E"/>
    <w:rsid w:val="00E45757"/>
    <w:rsid w:val="00E46230"/>
    <w:rsid w:val="00E46271"/>
    <w:rsid w:val="00E53DF6"/>
    <w:rsid w:val="00E55C69"/>
    <w:rsid w:val="00E5683B"/>
    <w:rsid w:val="00E57A2A"/>
    <w:rsid w:val="00E630DC"/>
    <w:rsid w:val="00E64C9F"/>
    <w:rsid w:val="00E658FD"/>
    <w:rsid w:val="00E672E9"/>
    <w:rsid w:val="00E67332"/>
    <w:rsid w:val="00E67C57"/>
    <w:rsid w:val="00E67DA5"/>
    <w:rsid w:val="00E718B8"/>
    <w:rsid w:val="00E72157"/>
    <w:rsid w:val="00E75156"/>
    <w:rsid w:val="00E77891"/>
    <w:rsid w:val="00E8059C"/>
    <w:rsid w:val="00E82227"/>
    <w:rsid w:val="00E84AC8"/>
    <w:rsid w:val="00E85CAA"/>
    <w:rsid w:val="00E877EF"/>
    <w:rsid w:val="00E900F8"/>
    <w:rsid w:val="00E9096E"/>
    <w:rsid w:val="00E912D8"/>
    <w:rsid w:val="00E9499A"/>
    <w:rsid w:val="00E97940"/>
    <w:rsid w:val="00E97B22"/>
    <w:rsid w:val="00EA074E"/>
    <w:rsid w:val="00EA1004"/>
    <w:rsid w:val="00EA450D"/>
    <w:rsid w:val="00EA7872"/>
    <w:rsid w:val="00EB0A18"/>
    <w:rsid w:val="00EB0CFC"/>
    <w:rsid w:val="00EB0D35"/>
    <w:rsid w:val="00EB3163"/>
    <w:rsid w:val="00EB36ED"/>
    <w:rsid w:val="00EB3BEB"/>
    <w:rsid w:val="00EB3DCD"/>
    <w:rsid w:val="00EB4943"/>
    <w:rsid w:val="00EB52CB"/>
    <w:rsid w:val="00EB7EFF"/>
    <w:rsid w:val="00EC0D40"/>
    <w:rsid w:val="00EC0E58"/>
    <w:rsid w:val="00EC1162"/>
    <w:rsid w:val="00EC2DCB"/>
    <w:rsid w:val="00EC5F66"/>
    <w:rsid w:val="00EC663D"/>
    <w:rsid w:val="00ED1F2B"/>
    <w:rsid w:val="00ED2079"/>
    <w:rsid w:val="00ED367C"/>
    <w:rsid w:val="00ED47AE"/>
    <w:rsid w:val="00ED4EBD"/>
    <w:rsid w:val="00ED5145"/>
    <w:rsid w:val="00ED5F9D"/>
    <w:rsid w:val="00ED6224"/>
    <w:rsid w:val="00EE08E0"/>
    <w:rsid w:val="00EE0CA6"/>
    <w:rsid w:val="00EE179F"/>
    <w:rsid w:val="00EE2332"/>
    <w:rsid w:val="00EE6886"/>
    <w:rsid w:val="00EF0177"/>
    <w:rsid w:val="00EF1907"/>
    <w:rsid w:val="00EF25B9"/>
    <w:rsid w:val="00EF3B7C"/>
    <w:rsid w:val="00EF5159"/>
    <w:rsid w:val="00EF66B3"/>
    <w:rsid w:val="00F006B8"/>
    <w:rsid w:val="00F031D2"/>
    <w:rsid w:val="00F03661"/>
    <w:rsid w:val="00F043B7"/>
    <w:rsid w:val="00F07086"/>
    <w:rsid w:val="00F07270"/>
    <w:rsid w:val="00F10AFE"/>
    <w:rsid w:val="00F139D3"/>
    <w:rsid w:val="00F13C7A"/>
    <w:rsid w:val="00F14219"/>
    <w:rsid w:val="00F20304"/>
    <w:rsid w:val="00F23E8E"/>
    <w:rsid w:val="00F30471"/>
    <w:rsid w:val="00F31EA5"/>
    <w:rsid w:val="00F32330"/>
    <w:rsid w:val="00F32673"/>
    <w:rsid w:val="00F3386D"/>
    <w:rsid w:val="00F364C1"/>
    <w:rsid w:val="00F36706"/>
    <w:rsid w:val="00F40077"/>
    <w:rsid w:val="00F41F26"/>
    <w:rsid w:val="00F45FB8"/>
    <w:rsid w:val="00F46D4C"/>
    <w:rsid w:val="00F474B4"/>
    <w:rsid w:val="00F50CEA"/>
    <w:rsid w:val="00F53A69"/>
    <w:rsid w:val="00F54170"/>
    <w:rsid w:val="00F60F46"/>
    <w:rsid w:val="00F66634"/>
    <w:rsid w:val="00F70920"/>
    <w:rsid w:val="00F743F0"/>
    <w:rsid w:val="00F74F6A"/>
    <w:rsid w:val="00F7549E"/>
    <w:rsid w:val="00F7549F"/>
    <w:rsid w:val="00F8032B"/>
    <w:rsid w:val="00F828DA"/>
    <w:rsid w:val="00F83D0A"/>
    <w:rsid w:val="00F8540A"/>
    <w:rsid w:val="00F85A25"/>
    <w:rsid w:val="00F85D3D"/>
    <w:rsid w:val="00F8669A"/>
    <w:rsid w:val="00F90CCE"/>
    <w:rsid w:val="00F954C7"/>
    <w:rsid w:val="00F95F0F"/>
    <w:rsid w:val="00FA0475"/>
    <w:rsid w:val="00FA06BA"/>
    <w:rsid w:val="00FA12EA"/>
    <w:rsid w:val="00FA38B8"/>
    <w:rsid w:val="00FA4A01"/>
    <w:rsid w:val="00FA669C"/>
    <w:rsid w:val="00FA7C54"/>
    <w:rsid w:val="00FA7D13"/>
    <w:rsid w:val="00FB23F8"/>
    <w:rsid w:val="00FB341B"/>
    <w:rsid w:val="00FB48F6"/>
    <w:rsid w:val="00FB67BA"/>
    <w:rsid w:val="00FC0621"/>
    <w:rsid w:val="00FC1FEE"/>
    <w:rsid w:val="00FC39F7"/>
    <w:rsid w:val="00FC4F1C"/>
    <w:rsid w:val="00FD4A2D"/>
    <w:rsid w:val="00FD5688"/>
    <w:rsid w:val="00FD7326"/>
    <w:rsid w:val="00FE0C70"/>
    <w:rsid w:val="00FE2094"/>
    <w:rsid w:val="00FE3F85"/>
    <w:rsid w:val="00FE4BD9"/>
    <w:rsid w:val="00FE7B1F"/>
    <w:rsid w:val="00FF0CF4"/>
    <w:rsid w:val="00FF10FA"/>
    <w:rsid w:val="00FF351B"/>
    <w:rsid w:val="00FF53B7"/>
    <w:rsid w:val="00FF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7B04"/>
    <w:pPr>
      <w:spacing w:before="120"/>
    </w:pPr>
    <w:rPr>
      <w:rFonts w:asciiTheme="minorHAnsi" w:hAnsiTheme="minorHAnsi"/>
    </w:rPr>
  </w:style>
  <w:style w:type="paragraph" w:styleId="Heading1">
    <w:name w:val="heading 1"/>
    <w:basedOn w:val="Normal"/>
    <w:next w:val="Normal"/>
    <w:qFormat/>
    <w:rsid w:val="00BB26B4"/>
    <w:pPr>
      <w:keepNext/>
      <w:keepLines/>
      <w:spacing w:before="400" w:after="120"/>
      <w:ind w:left="357" w:hanging="357"/>
      <w:contextualSpacing/>
      <w:outlineLvl w:val="0"/>
    </w:pPr>
    <w:rPr>
      <w:b/>
      <w:caps/>
      <w:sz w:val="24"/>
      <w:szCs w:val="40"/>
    </w:rPr>
  </w:style>
  <w:style w:type="paragraph" w:styleId="Heading2">
    <w:name w:val="heading 2"/>
    <w:basedOn w:val="Normal"/>
    <w:next w:val="Normal"/>
    <w:rsid w:val="004037D7"/>
    <w:pPr>
      <w:keepNext/>
      <w:keepLines/>
      <w:spacing w:before="360" w:after="120"/>
      <w:contextualSpacing/>
      <w:outlineLvl w:val="1"/>
    </w:pPr>
    <w:rPr>
      <w:b/>
      <w:smallCaps/>
      <w:sz w:val="24"/>
      <w:szCs w:val="32"/>
    </w:rPr>
  </w:style>
  <w:style w:type="paragraph" w:styleId="Heading3">
    <w:name w:val="heading 3"/>
    <w:basedOn w:val="Normal"/>
    <w:next w:val="Normal"/>
    <w:rsid w:val="00D93197"/>
    <w:pPr>
      <w:keepNext/>
      <w:keepLines/>
      <w:spacing w:before="320" w:after="80"/>
      <w:contextualSpacing/>
      <w:outlineLvl w:val="2"/>
    </w:pPr>
    <w:rPr>
      <w:b/>
      <w:color w:val="434343"/>
      <w:szCs w:val="28"/>
    </w:rPr>
  </w:style>
  <w:style w:type="paragraph" w:styleId="Heading4">
    <w:name w:val="heading 4"/>
    <w:basedOn w:val="Normal"/>
    <w:next w:val="Normal"/>
    <w:rsid w:val="00C87FD7"/>
    <w:pPr>
      <w:keepNext/>
      <w:keepLines/>
      <w:spacing w:before="240" w:after="120"/>
      <w:contextualSpacing/>
      <w:outlineLvl w:val="3"/>
    </w:pPr>
    <w:rPr>
      <w:b/>
      <w:i/>
      <w:color w:val="666666"/>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45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5AE"/>
    <w:rPr>
      <w:rFonts w:ascii="Tahoma" w:hAnsi="Tahoma" w:cs="Tahoma"/>
      <w:sz w:val="16"/>
      <w:szCs w:val="16"/>
    </w:rPr>
  </w:style>
  <w:style w:type="paragraph" w:styleId="ListParagraph">
    <w:name w:val="List Paragraph"/>
    <w:aliases w:val="List paragraph"/>
    <w:basedOn w:val="Normal"/>
    <w:link w:val="ListParagraphChar"/>
    <w:uiPriority w:val="34"/>
    <w:qFormat/>
    <w:rsid w:val="007E4C3F"/>
    <w:pPr>
      <w:numPr>
        <w:numId w:val="3"/>
      </w:numPr>
      <w:ind w:left="357" w:hanging="357"/>
    </w:pPr>
  </w:style>
  <w:style w:type="paragraph" w:styleId="FootnoteText">
    <w:name w:val="footnote text"/>
    <w:aliases w:val="Footnote Text Char Char Char,Footnote Text Char Char,Fußnote,Podrozdział,FuЯnotentextf,single space,FOOTNOTES,fn,stile 1,Footnote1,Footnote2,Footnote3,Footnote4,Footnote5,Footnote6,Footnote7,Footnote8,Footnote9,footnote text,ADB,ft,Footno"/>
    <w:basedOn w:val="Normal"/>
    <w:link w:val="FootnoteTextChar"/>
    <w:uiPriority w:val="99"/>
    <w:unhideWhenUsed/>
    <w:rsid w:val="004037D7"/>
    <w:pPr>
      <w:spacing w:line="240" w:lineRule="auto"/>
      <w:jc w:val="left"/>
    </w:pPr>
    <w:rPr>
      <w:i/>
      <w:sz w:val="18"/>
      <w:szCs w:val="20"/>
    </w:rPr>
  </w:style>
  <w:style w:type="character" w:customStyle="1" w:styleId="FootnoteTextChar">
    <w:name w:val="Footnote Text Char"/>
    <w:aliases w:val="Footnote Text Char Char Char Char,Footnote Text Char Char Char1,Fußnote Char,Podrozdział Char,FuЯnotentextf Char,single space Char,FOOTNOTES Char,fn Char,stile 1 Char,Footnote1 Char,Footnote2 Char,Footnote3 Char,Footnote4 Char,ft Char"/>
    <w:basedOn w:val="DefaultParagraphFont"/>
    <w:link w:val="FootnoteText"/>
    <w:uiPriority w:val="99"/>
    <w:rsid w:val="004037D7"/>
    <w:rPr>
      <w:rFonts w:asciiTheme="minorHAnsi" w:hAnsiTheme="minorHAnsi"/>
      <w:i/>
      <w:sz w:val="18"/>
      <w:szCs w:val="20"/>
    </w:rPr>
  </w:style>
  <w:style w:type="character" w:styleId="FootnoteReference">
    <w:name w:val="footnote reference"/>
    <w:aliases w:val="BVI fnr,MMP - Footnote Reference 2,ftref,16 Point,Superscript 6 Point,Fußnotenzeichen DISS,Footnote symbol,Char1 Char Char Char Char, Char1 Char Char Char Char,Odwołanie przypisu,Footnote"/>
    <w:basedOn w:val="DefaultParagraphFont"/>
    <w:uiPriority w:val="99"/>
    <w:unhideWhenUsed/>
    <w:rsid w:val="003C4B09"/>
    <w:rPr>
      <w:vertAlign w:val="superscript"/>
    </w:rPr>
  </w:style>
  <w:style w:type="paragraph" w:styleId="TOCHeading">
    <w:name w:val="TOC Heading"/>
    <w:basedOn w:val="Heading1"/>
    <w:next w:val="Normal"/>
    <w:uiPriority w:val="39"/>
    <w:unhideWhenUsed/>
    <w:qFormat/>
    <w:rsid w:val="006B56B5"/>
    <w:pPr>
      <w:spacing w:before="480" w:after="0"/>
      <w:contextualSpacing w:val="0"/>
      <w:jc w:val="left"/>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1">
    <w:name w:val="toc 1"/>
    <w:basedOn w:val="Normal"/>
    <w:next w:val="Normal"/>
    <w:autoRedefine/>
    <w:uiPriority w:val="39"/>
    <w:unhideWhenUsed/>
    <w:qFormat/>
    <w:rsid w:val="00483A24"/>
    <w:pPr>
      <w:tabs>
        <w:tab w:val="left" w:pos="284"/>
        <w:tab w:val="right" w:leader="dot" w:pos="8931"/>
      </w:tabs>
      <w:spacing w:after="120"/>
      <w:ind w:right="96"/>
      <w:jc w:val="left"/>
    </w:pPr>
    <w:rPr>
      <w:b/>
      <w:bCs/>
      <w:caps/>
      <w:sz w:val="20"/>
      <w:szCs w:val="20"/>
    </w:rPr>
  </w:style>
  <w:style w:type="paragraph" w:styleId="TOC2">
    <w:name w:val="toc 2"/>
    <w:basedOn w:val="Normal"/>
    <w:next w:val="Normal"/>
    <w:autoRedefine/>
    <w:uiPriority w:val="39"/>
    <w:unhideWhenUsed/>
    <w:qFormat/>
    <w:rsid w:val="003019BB"/>
    <w:pPr>
      <w:tabs>
        <w:tab w:val="left" w:pos="709"/>
        <w:tab w:val="right" w:leader="dot" w:pos="8931"/>
      </w:tabs>
      <w:ind w:left="220" w:right="96"/>
      <w:jc w:val="left"/>
    </w:pPr>
    <w:rPr>
      <w:smallCaps/>
      <w:sz w:val="20"/>
      <w:szCs w:val="20"/>
    </w:rPr>
  </w:style>
  <w:style w:type="paragraph" w:styleId="TOC3">
    <w:name w:val="toc 3"/>
    <w:basedOn w:val="Normal"/>
    <w:next w:val="Normal"/>
    <w:autoRedefine/>
    <w:uiPriority w:val="39"/>
    <w:unhideWhenUsed/>
    <w:qFormat/>
    <w:rsid w:val="003019BB"/>
    <w:pPr>
      <w:tabs>
        <w:tab w:val="left" w:pos="709"/>
        <w:tab w:val="left" w:pos="1320"/>
        <w:tab w:val="right" w:leader="dot" w:pos="8931"/>
      </w:tabs>
      <w:ind w:left="720" w:right="96"/>
      <w:jc w:val="left"/>
    </w:pPr>
    <w:rPr>
      <w:i/>
      <w:iCs/>
      <w:noProof/>
      <w:sz w:val="24"/>
      <w:szCs w:val="24"/>
    </w:rPr>
  </w:style>
  <w:style w:type="paragraph" w:styleId="TOC4">
    <w:name w:val="toc 4"/>
    <w:basedOn w:val="Normal"/>
    <w:next w:val="Normal"/>
    <w:autoRedefine/>
    <w:uiPriority w:val="39"/>
    <w:unhideWhenUsed/>
    <w:rsid w:val="00C416E7"/>
    <w:pPr>
      <w:ind w:left="660"/>
      <w:jc w:val="left"/>
    </w:pPr>
    <w:rPr>
      <w:sz w:val="18"/>
      <w:szCs w:val="18"/>
    </w:rPr>
  </w:style>
  <w:style w:type="paragraph" w:styleId="TOC5">
    <w:name w:val="toc 5"/>
    <w:basedOn w:val="Normal"/>
    <w:next w:val="Normal"/>
    <w:autoRedefine/>
    <w:uiPriority w:val="39"/>
    <w:unhideWhenUsed/>
    <w:rsid w:val="00C416E7"/>
    <w:pPr>
      <w:ind w:left="880"/>
      <w:jc w:val="left"/>
    </w:pPr>
    <w:rPr>
      <w:sz w:val="18"/>
      <w:szCs w:val="18"/>
    </w:rPr>
  </w:style>
  <w:style w:type="paragraph" w:styleId="TOC6">
    <w:name w:val="toc 6"/>
    <w:basedOn w:val="Normal"/>
    <w:next w:val="Normal"/>
    <w:autoRedefine/>
    <w:uiPriority w:val="39"/>
    <w:unhideWhenUsed/>
    <w:rsid w:val="00C416E7"/>
    <w:pPr>
      <w:ind w:left="1100"/>
      <w:jc w:val="left"/>
    </w:pPr>
    <w:rPr>
      <w:sz w:val="18"/>
      <w:szCs w:val="18"/>
    </w:rPr>
  </w:style>
  <w:style w:type="paragraph" w:styleId="TOC7">
    <w:name w:val="toc 7"/>
    <w:basedOn w:val="Normal"/>
    <w:next w:val="Normal"/>
    <w:autoRedefine/>
    <w:uiPriority w:val="39"/>
    <w:unhideWhenUsed/>
    <w:rsid w:val="00C416E7"/>
    <w:pPr>
      <w:ind w:left="1320"/>
      <w:jc w:val="left"/>
    </w:pPr>
    <w:rPr>
      <w:sz w:val="18"/>
      <w:szCs w:val="18"/>
    </w:rPr>
  </w:style>
  <w:style w:type="paragraph" w:styleId="TOC8">
    <w:name w:val="toc 8"/>
    <w:basedOn w:val="Normal"/>
    <w:next w:val="Normal"/>
    <w:autoRedefine/>
    <w:uiPriority w:val="39"/>
    <w:unhideWhenUsed/>
    <w:rsid w:val="00C416E7"/>
    <w:pPr>
      <w:ind w:left="1540"/>
      <w:jc w:val="left"/>
    </w:pPr>
    <w:rPr>
      <w:sz w:val="18"/>
      <w:szCs w:val="18"/>
    </w:rPr>
  </w:style>
  <w:style w:type="paragraph" w:styleId="TOC9">
    <w:name w:val="toc 9"/>
    <w:basedOn w:val="Normal"/>
    <w:next w:val="Normal"/>
    <w:autoRedefine/>
    <w:uiPriority w:val="39"/>
    <w:unhideWhenUsed/>
    <w:rsid w:val="00C416E7"/>
    <w:pPr>
      <w:ind w:left="1760"/>
      <w:jc w:val="left"/>
    </w:pPr>
    <w:rPr>
      <w:sz w:val="18"/>
      <w:szCs w:val="18"/>
    </w:rPr>
  </w:style>
  <w:style w:type="character" w:styleId="Hyperlink">
    <w:name w:val="Hyperlink"/>
    <w:basedOn w:val="DefaultParagraphFont"/>
    <w:uiPriority w:val="99"/>
    <w:unhideWhenUsed/>
    <w:rsid w:val="00D95FE4"/>
    <w:rPr>
      <w:color w:val="0000FF" w:themeColor="hyperlink"/>
      <w:u w:val="single"/>
    </w:rPr>
  </w:style>
  <w:style w:type="table" w:styleId="TableGrid">
    <w:name w:val="Table Grid"/>
    <w:basedOn w:val="TableNormal"/>
    <w:uiPriority w:val="59"/>
    <w:rsid w:val="005B5A04"/>
    <w:pPr>
      <w:spacing w:line="240" w:lineRule="auto"/>
      <w:jc w:val="left"/>
    </w:pPr>
    <w:rPr>
      <w:rFonts w:asciiTheme="minorHAnsi" w:eastAsiaTheme="minorHAnsi" w:hAnsiTheme="minorHAnsi" w:cstheme="minorBidi"/>
      <w:color w:val="auto"/>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D174A"/>
    <w:rPr>
      <w:b/>
      <w:bCs/>
    </w:rPr>
  </w:style>
  <w:style w:type="character" w:customStyle="1" w:styleId="CommentSubjectChar">
    <w:name w:val="Comment Subject Char"/>
    <w:basedOn w:val="CommentTextChar"/>
    <w:link w:val="CommentSubject"/>
    <w:uiPriority w:val="99"/>
    <w:semiHidden/>
    <w:rsid w:val="008D174A"/>
    <w:rPr>
      <w:b/>
      <w:bCs/>
      <w:sz w:val="20"/>
      <w:szCs w:val="20"/>
    </w:rPr>
  </w:style>
  <w:style w:type="paragraph" w:styleId="Revision">
    <w:name w:val="Revision"/>
    <w:hidden/>
    <w:uiPriority w:val="99"/>
    <w:semiHidden/>
    <w:rsid w:val="008723CB"/>
    <w:pPr>
      <w:spacing w:line="240" w:lineRule="auto"/>
      <w:jc w:val="left"/>
    </w:pPr>
  </w:style>
  <w:style w:type="character" w:customStyle="1" w:styleId="title21">
    <w:name w:val="title21"/>
    <w:basedOn w:val="DefaultParagraphFont"/>
    <w:rsid w:val="008853BE"/>
    <w:rPr>
      <w:rFonts w:ascii="Verdana" w:hAnsi="Verdana" w:hint="default"/>
      <w:b/>
      <w:bCs/>
      <w:color w:val="0099FF"/>
      <w:sz w:val="23"/>
      <w:szCs w:val="23"/>
    </w:rPr>
  </w:style>
  <w:style w:type="character" w:customStyle="1" w:styleId="ListParagraphChar">
    <w:name w:val="List Paragraph Char"/>
    <w:aliases w:val="List paragraph Char"/>
    <w:basedOn w:val="DefaultParagraphFont"/>
    <w:link w:val="ListParagraph"/>
    <w:uiPriority w:val="34"/>
    <w:locked/>
    <w:rsid w:val="007E4C3F"/>
    <w:rPr>
      <w:rFonts w:asciiTheme="minorHAnsi" w:hAnsiTheme="minorHAnsi"/>
    </w:rPr>
  </w:style>
  <w:style w:type="paragraph" w:styleId="Header">
    <w:name w:val="header"/>
    <w:basedOn w:val="Normal"/>
    <w:link w:val="HeaderChar"/>
    <w:uiPriority w:val="99"/>
    <w:unhideWhenUsed/>
    <w:rsid w:val="006041DF"/>
    <w:pPr>
      <w:tabs>
        <w:tab w:val="center" w:pos="4680"/>
        <w:tab w:val="right" w:pos="9360"/>
      </w:tabs>
      <w:spacing w:line="240" w:lineRule="auto"/>
    </w:pPr>
  </w:style>
  <w:style w:type="character" w:customStyle="1" w:styleId="HeaderChar">
    <w:name w:val="Header Char"/>
    <w:basedOn w:val="DefaultParagraphFont"/>
    <w:link w:val="Header"/>
    <w:uiPriority w:val="99"/>
    <w:rsid w:val="006041DF"/>
  </w:style>
  <w:style w:type="paragraph" w:styleId="Footer">
    <w:name w:val="footer"/>
    <w:basedOn w:val="Normal"/>
    <w:link w:val="FooterChar"/>
    <w:uiPriority w:val="99"/>
    <w:unhideWhenUsed/>
    <w:rsid w:val="006041DF"/>
    <w:pPr>
      <w:tabs>
        <w:tab w:val="center" w:pos="4680"/>
        <w:tab w:val="right" w:pos="9360"/>
      </w:tabs>
      <w:spacing w:line="240" w:lineRule="auto"/>
    </w:pPr>
  </w:style>
  <w:style w:type="character" w:customStyle="1" w:styleId="FooterChar">
    <w:name w:val="Footer Char"/>
    <w:basedOn w:val="DefaultParagraphFont"/>
    <w:link w:val="Footer"/>
    <w:uiPriority w:val="99"/>
    <w:rsid w:val="006041DF"/>
  </w:style>
  <w:style w:type="paragraph" w:customStyle="1" w:styleId="Default">
    <w:name w:val="Default"/>
    <w:rsid w:val="009B4973"/>
    <w:pPr>
      <w:autoSpaceDE w:val="0"/>
      <w:autoSpaceDN w:val="0"/>
      <w:adjustRightInd w:val="0"/>
      <w:spacing w:line="240" w:lineRule="auto"/>
      <w:jc w:val="left"/>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E57A2A"/>
    <w:rPr>
      <w:b/>
      <w:lang w:val="en-GB"/>
    </w:rPr>
  </w:style>
  <w:style w:type="paragraph" w:styleId="NoSpacing">
    <w:name w:val="No Spacing"/>
    <w:link w:val="NoSpacingChar"/>
    <w:uiPriority w:val="1"/>
    <w:qFormat/>
    <w:rsid w:val="00E57A2A"/>
    <w:pPr>
      <w:spacing w:line="240" w:lineRule="auto"/>
      <w:jc w:val="left"/>
    </w:pPr>
    <w:rPr>
      <w:b/>
      <w:lang w:val="en-GB"/>
    </w:rPr>
  </w:style>
  <w:style w:type="character" w:styleId="Emphasis">
    <w:name w:val="Emphasis"/>
    <w:basedOn w:val="DefaultParagraphFont"/>
    <w:uiPriority w:val="20"/>
    <w:qFormat/>
    <w:rsid w:val="00E57A2A"/>
    <w:rPr>
      <w:i/>
      <w:iCs/>
    </w:rPr>
  </w:style>
  <w:style w:type="character" w:styleId="FollowedHyperlink">
    <w:name w:val="FollowedHyperlink"/>
    <w:basedOn w:val="DefaultParagraphFont"/>
    <w:uiPriority w:val="99"/>
    <w:semiHidden/>
    <w:unhideWhenUsed/>
    <w:rsid w:val="000464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7B04"/>
    <w:pPr>
      <w:spacing w:before="120"/>
    </w:pPr>
    <w:rPr>
      <w:rFonts w:asciiTheme="minorHAnsi" w:hAnsiTheme="minorHAnsi"/>
    </w:rPr>
  </w:style>
  <w:style w:type="paragraph" w:styleId="Heading1">
    <w:name w:val="heading 1"/>
    <w:basedOn w:val="Normal"/>
    <w:next w:val="Normal"/>
    <w:qFormat/>
    <w:rsid w:val="00BB26B4"/>
    <w:pPr>
      <w:keepNext/>
      <w:keepLines/>
      <w:spacing w:before="400" w:after="120"/>
      <w:ind w:left="357" w:hanging="357"/>
      <w:contextualSpacing/>
      <w:outlineLvl w:val="0"/>
    </w:pPr>
    <w:rPr>
      <w:b/>
      <w:caps/>
      <w:sz w:val="24"/>
      <w:szCs w:val="40"/>
    </w:rPr>
  </w:style>
  <w:style w:type="paragraph" w:styleId="Heading2">
    <w:name w:val="heading 2"/>
    <w:basedOn w:val="Normal"/>
    <w:next w:val="Normal"/>
    <w:rsid w:val="004037D7"/>
    <w:pPr>
      <w:keepNext/>
      <w:keepLines/>
      <w:spacing w:before="360" w:after="120"/>
      <w:contextualSpacing/>
      <w:outlineLvl w:val="1"/>
    </w:pPr>
    <w:rPr>
      <w:b/>
      <w:smallCaps/>
      <w:sz w:val="24"/>
      <w:szCs w:val="32"/>
    </w:rPr>
  </w:style>
  <w:style w:type="paragraph" w:styleId="Heading3">
    <w:name w:val="heading 3"/>
    <w:basedOn w:val="Normal"/>
    <w:next w:val="Normal"/>
    <w:rsid w:val="00D93197"/>
    <w:pPr>
      <w:keepNext/>
      <w:keepLines/>
      <w:spacing w:before="320" w:after="80"/>
      <w:contextualSpacing/>
      <w:outlineLvl w:val="2"/>
    </w:pPr>
    <w:rPr>
      <w:b/>
      <w:color w:val="434343"/>
      <w:szCs w:val="28"/>
    </w:rPr>
  </w:style>
  <w:style w:type="paragraph" w:styleId="Heading4">
    <w:name w:val="heading 4"/>
    <w:basedOn w:val="Normal"/>
    <w:next w:val="Normal"/>
    <w:rsid w:val="00C87FD7"/>
    <w:pPr>
      <w:keepNext/>
      <w:keepLines/>
      <w:spacing w:before="240" w:after="120"/>
      <w:contextualSpacing/>
      <w:outlineLvl w:val="3"/>
    </w:pPr>
    <w:rPr>
      <w:b/>
      <w:i/>
      <w:color w:val="666666"/>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45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5AE"/>
    <w:rPr>
      <w:rFonts w:ascii="Tahoma" w:hAnsi="Tahoma" w:cs="Tahoma"/>
      <w:sz w:val="16"/>
      <w:szCs w:val="16"/>
    </w:rPr>
  </w:style>
  <w:style w:type="paragraph" w:styleId="ListParagraph">
    <w:name w:val="List Paragraph"/>
    <w:aliases w:val="List paragraph"/>
    <w:basedOn w:val="Normal"/>
    <w:link w:val="ListParagraphChar"/>
    <w:uiPriority w:val="34"/>
    <w:qFormat/>
    <w:rsid w:val="007E4C3F"/>
    <w:pPr>
      <w:numPr>
        <w:numId w:val="3"/>
      </w:numPr>
      <w:ind w:left="357" w:hanging="357"/>
    </w:pPr>
  </w:style>
  <w:style w:type="paragraph" w:styleId="FootnoteText">
    <w:name w:val="footnote text"/>
    <w:aliases w:val="Footnote Text Char Char Char,Footnote Text Char Char,Fußnote,Podrozdział,FuЯnotentextf,single space,FOOTNOTES,fn,stile 1,Footnote1,Footnote2,Footnote3,Footnote4,Footnote5,Footnote6,Footnote7,Footnote8,Footnote9,footnote text,ADB,ft,Footno"/>
    <w:basedOn w:val="Normal"/>
    <w:link w:val="FootnoteTextChar"/>
    <w:uiPriority w:val="99"/>
    <w:unhideWhenUsed/>
    <w:rsid w:val="004037D7"/>
    <w:pPr>
      <w:spacing w:line="240" w:lineRule="auto"/>
      <w:jc w:val="left"/>
    </w:pPr>
    <w:rPr>
      <w:i/>
      <w:sz w:val="18"/>
      <w:szCs w:val="20"/>
    </w:rPr>
  </w:style>
  <w:style w:type="character" w:customStyle="1" w:styleId="FootnoteTextChar">
    <w:name w:val="Footnote Text Char"/>
    <w:aliases w:val="Footnote Text Char Char Char Char,Footnote Text Char Char Char1,Fußnote Char,Podrozdział Char,FuЯnotentextf Char,single space Char,FOOTNOTES Char,fn Char,stile 1 Char,Footnote1 Char,Footnote2 Char,Footnote3 Char,Footnote4 Char,ft Char"/>
    <w:basedOn w:val="DefaultParagraphFont"/>
    <w:link w:val="FootnoteText"/>
    <w:uiPriority w:val="99"/>
    <w:rsid w:val="004037D7"/>
    <w:rPr>
      <w:rFonts w:asciiTheme="minorHAnsi" w:hAnsiTheme="minorHAnsi"/>
      <w:i/>
      <w:sz w:val="18"/>
      <w:szCs w:val="20"/>
    </w:rPr>
  </w:style>
  <w:style w:type="character" w:styleId="FootnoteReference">
    <w:name w:val="footnote reference"/>
    <w:aliases w:val="BVI fnr,MMP - Footnote Reference 2,ftref,16 Point,Superscript 6 Point,Fußnotenzeichen DISS,Footnote symbol,Char1 Char Char Char Char, Char1 Char Char Char Char,Odwołanie przypisu,Footnote"/>
    <w:basedOn w:val="DefaultParagraphFont"/>
    <w:uiPriority w:val="99"/>
    <w:unhideWhenUsed/>
    <w:rsid w:val="003C4B09"/>
    <w:rPr>
      <w:vertAlign w:val="superscript"/>
    </w:rPr>
  </w:style>
  <w:style w:type="paragraph" w:styleId="TOCHeading">
    <w:name w:val="TOC Heading"/>
    <w:basedOn w:val="Heading1"/>
    <w:next w:val="Normal"/>
    <w:uiPriority w:val="39"/>
    <w:unhideWhenUsed/>
    <w:qFormat/>
    <w:rsid w:val="006B56B5"/>
    <w:pPr>
      <w:spacing w:before="480" w:after="0"/>
      <w:contextualSpacing w:val="0"/>
      <w:jc w:val="left"/>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1">
    <w:name w:val="toc 1"/>
    <w:basedOn w:val="Normal"/>
    <w:next w:val="Normal"/>
    <w:autoRedefine/>
    <w:uiPriority w:val="39"/>
    <w:unhideWhenUsed/>
    <w:qFormat/>
    <w:rsid w:val="00483A24"/>
    <w:pPr>
      <w:tabs>
        <w:tab w:val="left" w:pos="284"/>
        <w:tab w:val="right" w:leader="dot" w:pos="8931"/>
      </w:tabs>
      <w:spacing w:after="120"/>
      <w:ind w:right="96"/>
      <w:jc w:val="left"/>
    </w:pPr>
    <w:rPr>
      <w:b/>
      <w:bCs/>
      <w:caps/>
      <w:sz w:val="20"/>
      <w:szCs w:val="20"/>
    </w:rPr>
  </w:style>
  <w:style w:type="paragraph" w:styleId="TOC2">
    <w:name w:val="toc 2"/>
    <w:basedOn w:val="Normal"/>
    <w:next w:val="Normal"/>
    <w:autoRedefine/>
    <w:uiPriority w:val="39"/>
    <w:unhideWhenUsed/>
    <w:qFormat/>
    <w:rsid w:val="003019BB"/>
    <w:pPr>
      <w:tabs>
        <w:tab w:val="left" w:pos="709"/>
        <w:tab w:val="right" w:leader="dot" w:pos="8931"/>
      </w:tabs>
      <w:ind w:left="220" w:right="96"/>
      <w:jc w:val="left"/>
    </w:pPr>
    <w:rPr>
      <w:smallCaps/>
      <w:sz w:val="20"/>
      <w:szCs w:val="20"/>
    </w:rPr>
  </w:style>
  <w:style w:type="paragraph" w:styleId="TOC3">
    <w:name w:val="toc 3"/>
    <w:basedOn w:val="Normal"/>
    <w:next w:val="Normal"/>
    <w:autoRedefine/>
    <w:uiPriority w:val="39"/>
    <w:unhideWhenUsed/>
    <w:qFormat/>
    <w:rsid w:val="003019BB"/>
    <w:pPr>
      <w:tabs>
        <w:tab w:val="left" w:pos="709"/>
        <w:tab w:val="left" w:pos="1320"/>
        <w:tab w:val="right" w:leader="dot" w:pos="8931"/>
      </w:tabs>
      <w:ind w:left="720" w:right="96"/>
      <w:jc w:val="left"/>
    </w:pPr>
    <w:rPr>
      <w:i/>
      <w:iCs/>
      <w:noProof/>
      <w:sz w:val="24"/>
      <w:szCs w:val="24"/>
    </w:rPr>
  </w:style>
  <w:style w:type="paragraph" w:styleId="TOC4">
    <w:name w:val="toc 4"/>
    <w:basedOn w:val="Normal"/>
    <w:next w:val="Normal"/>
    <w:autoRedefine/>
    <w:uiPriority w:val="39"/>
    <w:unhideWhenUsed/>
    <w:rsid w:val="00C416E7"/>
    <w:pPr>
      <w:ind w:left="660"/>
      <w:jc w:val="left"/>
    </w:pPr>
    <w:rPr>
      <w:sz w:val="18"/>
      <w:szCs w:val="18"/>
    </w:rPr>
  </w:style>
  <w:style w:type="paragraph" w:styleId="TOC5">
    <w:name w:val="toc 5"/>
    <w:basedOn w:val="Normal"/>
    <w:next w:val="Normal"/>
    <w:autoRedefine/>
    <w:uiPriority w:val="39"/>
    <w:unhideWhenUsed/>
    <w:rsid w:val="00C416E7"/>
    <w:pPr>
      <w:ind w:left="880"/>
      <w:jc w:val="left"/>
    </w:pPr>
    <w:rPr>
      <w:sz w:val="18"/>
      <w:szCs w:val="18"/>
    </w:rPr>
  </w:style>
  <w:style w:type="paragraph" w:styleId="TOC6">
    <w:name w:val="toc 6"/>
    <w:basedOn w:val="Normal"/>
    <w:next w:val="Normal"/>
    <w:autoRedefine/>
    <w:uiPriority w:val="39"/>
    <w:unhideWhenUsed/>
    <w:rsid w:val="00C416E7"/>
    <w:pPr>
      <w:ind w:left="1100"/>
      <w:jc w:val="left"/>
    </w:pPr>
    <w:rPr>
      <w:sz w:val="18"/>
      <w:szCs w:val="18"/>
    </w:rPr>
  </w:style>
  <w:style w:type="paragraph" w:styleId="TOC7">
    <w:name w:val="toc 7"/>
    <w:basedOn w:val="Normal"/>
    <w:next w:val="Normal"/>
    <w:autoRedefine/>
    <w:uiPriority w:val="39"/>
    <w:unhideWhenUsed/>
    <w:rsid w:val="00C416E7"/>
    <w:pPr>
      <w:ind w:left="1320"/>
      <w:jc w:val="left"/>
    </w:pPr>
    <w:rPr>
      <w:sz w:val="18"/>
      <w:szCs w:val="18"/>
    </w:rPr>
  </w:style>
  <w:style w:type="paragraph" w:styleId="TOC8">
    <w:name w:val="toc 8"/>
    <w:basedOn w:val="Normal"/>
    <w:next w:val="Normal"/>
    <w:autoRedefine/>
    <w:uiPriority w:val="39"/>
    <w:unhideWhenUsed/>
    <w:rsid w:val="00C416E7"/>
    <w:pPr>
      <w:ind w:left="1540"/>
      <w:jc w:val="left"/>
    </w:pPr>
    <w:rPr>
      <w:sz w:val="18"/>
      <w:szCs w:val="18"/>
    </w:rPr>
  </w:style>
  <w:style w:type="paragraph" w:styleId="TOC9">
    <w:name w:val="toc 9"/>
    <w:basedOn w:val="Normal"/>
    <w:next w:val="Normal"/>
    <w:autoRedefine/>
    <w:uiPriority w:val="39"/>
    <w:unhideWhenUsed/>
    <w:rsid w:val="00C416E7"/>
    <w:pPr>
      <w:ind w:left="1760"/>
      <w:jc w:val="left"/>
    </w:pPr>
    <w:rPr>
      <w:sz w:val="18"/>
      <w:szCs w:val="18"/>
    </w:rPr>
  </w:style>
  <w:style w:type="character" w:styleId="Hyperlink">
    <w:name w:val="Hyperlink"/>
    <w:basedOn w:val="DefaultParagraphFont"/>
    <w:uiPriority w:val="99"/>
    <w:unhideWhenUsed/>
    <w:rsid w:val="00D95FE4"/>
    <w:rPr>
      <w:color w:val="0000FF" w:themeColor="hyperlink"/>
      <w:u w:val="single"/>
    </w:rPr>
  </w:style>
  <w:style w:type="table" w:styleId="TableGrid">
    <w:name w:val="Table Grid"/>
    <w:basedOn w:val="TableNormal"/>
    <w:uiPriority w:val="59"/>
    <w:rsid w:val="005B5A04"/>
    <w:pPr>
      <w:spacing w:line="240" w:lineRule="auto"/>
      <w:jc w:val="left"/>
    </w:pPr>
    <w:rPr>
      <w:rFonts w:asciiTheme="minorHAnsi" w:eastAsiaTheme="minorHAnsi" w:hAnsiTheme="minorHAnsi" w:cstheme="minorBidi"/>
      <w:color w:val="auto"/>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D174A"/>
    <w:rPr>
      <w:b/>
      <w:bCs/>
    </w:rPr>
  </w:style>
  <w:style w:type="character" w:customStyle="1" w:styleId="CommentSubjectChar">
    <w:name w:val="Comment Subject Char"/>
    <w:basedOn w:val="CommentTextChar"/>
    <w:link w:val="CommentSubject"/>
    <w:uiPriority w:val="99"/>
    <w:semiHidden/>
    <w:rsid w:val="008D174A"/>
    <w:rPr>
      <w:b/>
      <w:bCs/>
      <w:sz w:val="20"/>
      <w:szCs w:val="20"/>
    </w:rPr>
  </w:style>
  <w:style w:type="paragraph" w:styleId="Revision">
    <w:name w:val="Revision"/>
    <w:hidden/>
    <w:uiPriority w:val="99"/>
    <w:semiHidden/>
    <w:rsid w:val="008723CB"/>
    <w:pPr>
      <w:spacing w:line="240" w:lineRule="auto"/>
      <w:jc w:val="left"/>
    </w:pPr>
  </w:style>
  <w:style w:type="character" w:customStyle="1" w:styleId="title21">
    <w:name w:val="title21"/>
    <w:basedOn w:val="DefaultParagraphFont"/>
    <w:rsid w:val="008853BE"/>
    <w:rPr>
      <w:rFonts w:ascii="Verdana" w:hAnsi="Verdana" w:hint="default"/>
      <w:b/>
      <w:bCs/>
      <w:color w:val="0099FF"/>
      <w:sz w:val="23"/>
      <w:szCs w:val="23"/>
    </w:rPr>
  </w:style>
  <w:style w:type="character" w:customStyle="1" w:styleId="ListParagraphChar">
    <w:name w:val="List Paragraph Char"/>
    <w:aliases w:val="List paragraph Char"/>
    <w:basedOn w:val="DefaultParagraphFont"/>
    <w:link w:val="ListParagraph"/>
    <w:uiPriority w:val="34"/>
    <w:locked/>
    <w:rsid w:val="007E4C3F"/>
    <w:rPr>
      <w:rFonts w:asciiTheme="minorHAnsi" w:hAnsiTheme="minorHAnsi"/>
    </w:rPr>
  </w:style>
  <w:style w:type="paragraph" w:styleId="Header">
    <w:name w:val="header"/>
    <w:basedOn w:val="Normal"/>
    <w:link w:val="HeaderChar"/>
    <w:uiPriority w:val="99"/>
    <w:unhideWhenUsed/>
    <w:rsid w:val="006041DF"/>
    <w:pPr>
      <w:tabs>
        <w:tab w:val="center" w:pos="4680"/>
        <w:tab w:val="right" w:pos="9360"/>
      </w:tabs>
      <w:spacing w:line="240" w:lineRule="auto"/>
    </w:pPr>
  </w:style>
  <w:style w:type="character" w:customStyle="1" w:styleId="HeaderChar">
    <w:name w:val="Header Char"/>
    <w:basedOn w:val="DefaultParagraphFont"/>
    <w:link w:val="Header"/>
    <w:uiPriority w:val="99"/>
    <w:rsid w:val="006041DF"/>
  </w:style>
  <w:style w:type="paragraph" w:styleId="Footer">
    <w:name w:val="footer"/>
    <w:basedOn w:val="Normal"/>
    <w:link w:val="FooterChar"/>
    <w:uiPriority w:val="99"/>
    <w:unhideWhenUsed/>
    <w:rsid w:val="006041DF"/>
    <w:pPr>
      <w:tabs>
        <w:tab w:val="center" w:pos="4680"/>
        <w:tab w:val="right" w:pos="9360"/>
      </w:tabs>
      <w:spacing w:line="240" w:lineRule="auto"/>
    </w:pPr>
  </w:style>
  <w:style w:type="character" w:customStyle="1" w:styleId="FooterChar">
    <w:name w:val="Footer Char"/>
    <w:basedOn w:val="DefaultParagraphFont"/>
    <w:link w:val="Footer"/>
    <w:uiPriority w:val="99"/>
    <w:rsid w:val="006041DF"/>
  </w:style>
  <w:style w:type="paragraph" w:customStyle="1" w:styleId="Default">
    <w:name w:val="Default"/>
    <w:rsid w:val="009B4973"/>
    <w:pPr>
      <w:autoSpaceDE w:val="0"/>
      <w:autoSpaceDN w:val="0"/>
      <w:adjustRightInd w:val="0"/>
      <w:spacing w:line="240" w:lineRule="auto"/>
      <w:jc w:val="left"/>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E57A2A"/>
    <w:rPr>
      <w:b/>
      <w:lang w:val="en-GB"/>
    </w:rPr>
  </w:style>
  <w:style w:type="paragraph" w:styleId="NoSpacing">
    <w:name w:val="No Spacing"/>
    <w:link w:val="NoSpacingChar"/>
    <w:uiPriority w:val="1"/>
    <w:qFormat/>
    <w:rsid w:val="00E57A2A"/>
    <w:pPr>
      <w:spacing w:line="240" w:lineRule="auto"/>
      <w:jc w:val="left"/>
    </w:pPr>
    <w:rPr>
      <w:b/>
      <w:lang w:val="en-GB"/>
    </w:rPr>
  </w:style>
  <w:style w:type="character" w:styleId="Emphasis">
    <w:name w:val="Emphasis"/>
    <w:basedOn w:val="DefaultParagraphFont"/>
    <w:uiPriority w:val="20"/>
    <w:qFormat/>
    <w:rsid w:val="00E57A2A"/>
    <w:rPr>
      <w:i/>
      <w:iCs/>
    </w:rPr>
  </w:style>
  <w:style w:type="character" w:styleId="FollowedHyperlink">
    <w:name w:val="FollowedHyperlink"/>
    <w:basedOn w:val="DefaultParagraphFont"/>
    <w:uiPriority w:val="99"/>
    <w:semiHidden/>
    <w:unhideWhenUsed/>
    <w:rsid w:val="000464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5347">
      <w:bodyDiv w:val="1"/>
      <w:marLeft w:val="0"/>
      <w:marRight w:val="0"/>
      <w:marTop w:val="0"/>
      <w:marBottom w:val="0"/>
      <w:divBdr>
        <w:top w:val="none" w:sz="0" w:space="0" w:color="auto"/>
        <w:left w:val="none" w:sz="0" w:space="0" w:color="auto"/>
        <w:bottom w:val="none" w:sz="0" w:space="0" w:color="auto"/>
        <w:right w:val="none" w:sz="0" w:space="0" w:color="auto"/>
      </w:divBdr>
    </w:div>
    <w:div w:id="92432982">
      <w:bodyDiv w:val="1"/>
      <w:marLeft w:val="0"/>
      <w:marRight w:val="0"/>
      <w:marTop w:val="0"/>
      <w:marBottom w:val="0"/>
      <w:divBdr>
        <w:top w:val="none" w:sz="0" w:space="0" w:color="auto"/>
        <w:left w:val="none" w:sz="0" w:space="0" w:color="auto"/>
        <w:bottom w:val="none" w:sz="0" w:space="0" w:color="auto"/>
        <w:right w:val="none" w:sz="0" w:space="0" w:color="auto"/>
      </w:divBdr>
    </w:div>
    <w:div w:id="186258144">
      <w:bodyDiv w:val="1"/>
      <w:marLeft w:val="0"/>
      <w:marRight w:val="0"/>
      <w:marTop w:val="0"/>
      <w:marBottom w:val="0"/>
      <w:divBdr>
        <w:top w:val="none" w:sz="0" w:space="0" w:color="auto"/>
        <w:left w:val="none" w:sz="0" w:space="0" w:color="auto"/>
        <w:bottom w:val="none" w:sz="0" w:space="0" w:color="auto"/>
        <w:right w:val="none" w:sz="0" w:space="0" w:color="auto"/>
      </w:divBdr>
    </w:div>
    <w:div w:id="503981722">
      <w:bodyDiv w:val="1"/>
      <w:marLeft w:val="0"/>
      <w:marRight w:val="0"/>
      <w:marTop w:val="0"/>
      <w:marBottom w:val="0"/>
      <w:divBdr>
        <w:top w:val="none" w:sz="0" w:space="0" w:color="auto"/>
        <w:left w:val="none" w:sz="0" w:space="0" w:color="auto"/>
        <w:bottom w:val="none" w:sz="0" w:space="0" w:color="auto"/>
        <w:right w:val="none" w:sz="0" w:space="0" w:color="auto"/>
      </w:divBdr>
    </w:div>
    <w:div w:id="688994462">
      <w:bodyDiv w:val="1"/>
      <w:marLeft w:val="0"/>
      <w:marRight w:val="0"/>
      <w:marTop w:val="0"/>
      <w:marBottom w:val="0"/>
      <w:divBdr>
        <w:top w:val="none" w:sz="0" w:space="0" w:color="auto"/>
        <w:left w:val="none" w:sz="0" w:space="0" w:color="auto"/>
        <w:bottom w:val="none" w:sz="0" w:space="0" w:color="auto"/>
        <w:right w:val="none" w:sz="0" w:space="0" w:color="auto"/>
      </w:divBdr>
    </w:div>
    <w:div w:id="1044715230">
      <w:bodyDiv w:val="1"/>
      <w:marLeft w:val="0"/>
      <w:marRight w:val="0"/>
      <w:marTop w:val="0"/>
      <w:marBottom w:val="0"/>
      <w:divBdr>
        <w:top w:val="none" w:sz="0" w:space="0" w:color="auto"/>
        <w:left w:val="none" w:sz="0" w:space="0" w:color="auto"/>
        <w:bottom w:val="none" w:sz="0" w:space="0" w:color="auto"/>
        <w:right w:val="none" w:sz="0" w:space="0" w:color="auto"/>
      </w:divBdr>
      <w:divsChild>
        <w:div w:id="1737316476">
          <w:marLeft w:val="446"/>
          <w:marRight w:val="0"/>
          <w:marTop w:val="0"/>
          <w:marBottom w:val="0"/>
          <w:divBdr>
            <w:top w:val="none" w:sz="0" w:space="0" w:color="auto"/>
            <w:left w:val="none" w:sz="0" w:space="0" w:color="auto"/>
            <w:bottom w:val="none" w:sz="0" w:space="0" w:color="auto"/>
            <w:right w:val="none" w:sz="0" w:space="0" w:color="auto"/>
          </w:divBdr>
        </w:div>
        <w:div w:id="1692757668">
          <w:marLeft w:val="446"/>
          <w:marRight w:val="0"/>
          <w:marTop w:val="0"/>
          <w:marBottom w:val="0"/>
          <w:divBdr>
            <w:top w:val="none" w:sz="0" w:space="0" w:color="auto"/>
            <w:left w:val="none" w:sz="0" w:space="0" w:color="auto"/>
            <w:bottom w:val="none" w:sz="0" w:space="0" w:color="auto"/>
            <w:right w:val="none" w:sz="0" w:space="0" w:color="auto"/>
          </w:divBdr>
        </w:div>
        <w:div w:id="418982720">
          <w:marLeft w:val="446"/>
          <w:marRight w:val="0"/>
          <w:marTop w:val="0"/>
          <w:marBottom w:val="0"/>
          <w:divBdr>
            <w:top w:val="none" w:sz="0" w:space="0" w:color="auto"/>
            <w:left w:val="none" w:sz="0" w:space="0" w:color="auto"/>
            <w:bottom w:val="none" w:sz="0" w:space="0" w:color="auto"/>
            <w:right w:val="none" w:sz="0" w:space="0" w:color="auto"/>
          </w:divBdr>
        </w:div>
        <w:div w:id="262493165">
          <w:marLeft w:val="446"/>
          <w:marRight w:val="0"/>
          <w:marTop w:val="0"/>
          <w:marBottom w:val="0"/>
          <w:divBdr>
            <w:top w:val="none" w:sz="0" w:space="0" w:color="auto"/>
            <w:left w:val="none" w:sz="0" w:space="0" w:color="auto"/>
            <w:bottom w:val="none" w:sz="0" w:space="0" w:color="auto"/>
            <w:right w:val="none" w:sz="0" w:space="0" w:color="auto"/>
          </w:divBdr>
        </w:div>
      </w:divsChild>
    </w:div>
    <w:div w:id="1262568177">
      <w:bodyDiv w:val="1"/>
      <w:marLeft w:val="0"/>
      <w:marRight w:val="0"/>
      <w:marTop w:val="0"/>
      <w:marBottom w:val="0"/>
      <w:divBdr>
        <w:top w:val="none" w:sz="0" w:space="0" w:color="auto"/>
        <w:left w:val="none" w:sz="0" w:space="0" w:color="auto"/>
        <w:bottom w:val="none" w:sz="0" w:space="0" w:color="auto"/>
        <w:right w:val="none" w:sz="0" w:space="0" w:color="auto"/>
      </w:divBdr>
    </w:div>
    <w:div w:id="1470632999">
      <w:bodyDiv w:val="1"/>
      <w:marLeft w:val="0"/>
      <w:marRight w:val="0"/>
      <w:marTop w:val="0"/>
      <w:marBottom w:val="0"/>
      <w:divBdr>
        <w:top w:val="none" w:sz="0" w:space="0" w:color="auto"/>
        <w:left w:val="none" w:sz="0" w:space="0" w:color="auto"/>
        <w:bottom w:val="none" w:sz="0" w:space="0" w:color="auto"/>
        <w:right w:val="none" w:sz="0" w:space="0" w:color="auto"/>
      </w:divBdr>
    </w:div>
    <w:div w:id="1525552306">
      <w:bodyDiv w:val="1"/>
      <w:marLeft w:val="0"/>
      <w:marRight w:val="0"/>
      <w:marTop w:val="0"/>
      <w:marBottom w:val="0"/>
      <w:divBdr>
        <w:top w:val="none" w:sz="0" w:space="0" w:color="auto"/>
        <w:left w:val="none" w:sz="0" w:space="0" w:color="auto"/>
        <w:bottom w:val="none" w:sz="0" w:space="0" w:color="auto"/>
        <w:right w:val="none" w:sz="0" w:space="0" w:color="auto"/>
      </w:divBdr>
      <w:divsChild>
        <w:div w:id="1021585820">
          <w:marLeft w:val="446"/>
          <w:marRight w:val="0"/>
          <w:marTop w:val="0"/>
          <w:marBottom w:val="0"/>
          <w:divBdr>
            <w:top w:val="none" w:sz="0" w:space="0" w:color="auto"/>
            <w:left w:val="none" w:sz="0" w:space="0" w:color="auto"/>
            <w:bottom w:val="none" w:sz="0" w:space="0" w:color="auto"/>
            <w:right w:val="none" w:sz="0" w:space="0" w:color="auto"/>
          </w:divBdr>
        </w:div>
        <w:div w:id="1045787545">
          <w:marLeft w:val="446"/>
          <w:marRight w:val="0"/>
          <w:marTop w:val="0"/>
          <w:marBottom w:val="0"/>
          <w:divBdr>
            <w:top w:val="none" w:sz="0" w:space="0" w:color="auto"/>
            <w:left w:val="none" w:sz="0" w:space="0" w:color="auto"/>
            <w:bottom w:val="none" w:sz="0" w:space="0" w:color="auto"/>
            <w:right w:val="none" w:sz="0" w:space="0" w:color="auto"/>
          </w:divBdr>
        </w:div>
        <w:div w:id="276180653">
          <w:marLeft w:val="446"/>
          <w:marRight w:val="0"/>
          <w:marTop w:val="0"/>
          <w:marBottom w:val="0"/>
          <w:divBdr>
            <w:top w:val="none" w:sz="0" w:space="0" w:color="auto"/>
            <w:left w:val="none" w:sz="0" w:space="0" w:color="auto"/>
            <w:bottom w:val="none" w:sz="0" w:space="0" w:color="auto"/>
            <w:right w:val="none" w:sz="0" w:space="0" w:color="auto"/>
          </w:divBdr>
        </w:div>
        <w:div w:id="1870949877">
          <w:marLeft w:val="446"/>
          <w:marRight w:val="0"/>
          <w:marTop w:val="0"/>
          <w:marBottom w:val="0"/>
          <w:divBdr>
            <w:top w:val="none" w:sz="0" w:space="0" w:color="auto"/>
            <w:left w:val="none" w:sz="0" w:space="0" w:color="auto"/>
            <w:bottom w:val="none" w:sz="0" w:space="0" w:color="auto"/>
            <w:right w:val="none" w:sz="0" w:space="0" w:color="auto"/>
          </w:divBdr>
        </w:div>
        <w:div w:id="596334033">
          <w:marLeft w:val="446"/>
          <w:marRight w:val="0"/>
          <w:marTop w:val="0"/>
          <w:marBottom w:val="0"/>
          <w:divBdr>
            <w:top w:val="none" w:sz="0" w:space="0" w:color="auto"/>
            <w:left w:val="none" w:sz="0" w:space="0" w:color="auto"/>
            <w:bottom w:val="none" w:sz="0" w:space="0" w:color="auto"/>
            <w:right w:val="none" w:sz="0" w:space="0" w:color="auto"/>
          </w:divBdr>
        </w:div>
      </w:divsChild>
    </w:div>
    <w:div w:id="1787694464">
      <w:bodyDiv w:val="1"/>
      <w:marLeft w:val="0"/>
      <w:marRight w:val="0"/>
      <w:marTop w:val="0"/>
      <w:marBottom w:val="0"/>
      <w:divBdr>
        <w:top w:val="none" w:sz="0" w:space="0" w:color="auto"/>
        <w:left w:val="none" w:sz="0" w:space="0" w:color="auto"/>
        <w:bottom w:val="none" w:sz="0" w:space="0" w:color="auto"/>
        <w:right w:val="none" w:sz="0" w:space="0" w:color="auto"/>
      </w:divBdr>
    </w:div>
    <w:div w:id="1925265180">
      <w:bodyDiv w:val="1"/>
      <w:marLeft w:val="0"/>
      <w:marRight w:val="0"/>
      <w:marTop w:val="0"/>
      <w:marBottom w:val="0"/>
      <w:divBdr>
        <w:top w:val="none" w:sz="0" w:space="0" w:color="auto"/>
        <w:left w:val="none" w:sz="0" w:space="0" w:color="auto"/>
        <w:bottom w:val="none" w:sz="0" w:space="0" w:color="auto"/>
        <w:right w:val="none" w:sz="0" w:space="0" w:color="auto"/>
      </w:divBdr>
    </w:div>
    <w:div w:id="1925601091">
      <w:bodyDiv w:val="1"/>
      <w:marLeft w:val="0"/>
      <w:marRight w:val="0"/>
      <w:marTop w:val="0"/>
      <w:marBottom w:val="0"/>
      <w:divBdr>
        <w:top w:val="none" w:sz="0" w:space="0" w:color="auto"/>
        <w:left w:val="none" w:sz="0" w:space="0" w:color="auto"/>
        <w:bottom w:val="none" w:sz="0" w:space="0" w:color="auto"/>
        <w:right w:val="none" w:sz="0" w:space="0" w:color="auto"/>
      </w:divBdr>
      <w:divsChild>
        <w:div w:id="173613484">
          <w:marLeft w:val="446"/>
          <w:marRight w:val="0"/>
          <w:marTop w:val="0"/>
          <w:marBottom w:val="0"/>
          <w:divBdr>
            <w:top w:val="none" w:sz="0" w:space="0" w:color="auto"/>
            <w:left w:val="none" w:sz="0" w:space="0" w:color="auto"/>
            <w:bottom w:val="none" w:sz="0" w:space="0" w:color="auto"/>
            <w:right w:val="none" w:sz="0" w:space="0" w:color="auto"/>
          </w:divBdr>
        </w:div>
        <w:div w:id="1300694803">
          <w:marLeft w:val="446"/>
          <w:marRight w:val="0"/>
          <w:marTop w:val="0"/>
          <w:marBottom w:val="0"/>
          <w:divBdr>
            <w:top w:val="none" w:sz="0" w:space="0" w:color="auto"/>
            <w:left w:val="none" w:sz="0" w:space="0" w:color="auto"/>
            <w:bottom w:val="none" w:sz="0" w:space="0" w:color="auto"/>
            <w:right w:val="none" w:sz="0" w:space="0" w:color="auto"/>
          </w:divBdr>
        </w:div>
        <w:div w:id="1453523392">
          <w:marLeft w:val="446"/>
          <w:marRight w:val="0"/>
          <w:marTop w:val="0"/>
          <w:marBottom w:val="0"/>
          <w:divBdr>
            <w:top w:val="none" w:sz="0" w:space="0" w:color="auto"/>
            <w:left w:val="none" w:sz="0" w:space="0" w:color="auto"/>
            <w:bottom w:val="none" w:sz="0" w:space="0" w:color="auto"/>
            <w:right w:val="none" w:sz="0" w:space="0" w:color="auto"/>
          </w:divBdr>
        </w:div>
        <w:div w:id="1526795107">
          <w:marLeft w:val="446"/>
          <w:marRight w:val="0"/>
          <w:marTop w:val="0"/>
          <w:marBottom w:val="0"/>
          <w:divBdr>
            <w:top w:val="none" w:sz="0" w:space="0" w:color="auto"/>
            <w:left w:val="none" w:sz="0" w:space="0" w:color="auto"/>
            <w:bottom w:val="none" w:sz="0" w:space="0" w:color="auto"/>
            <w:right w:val="none" w:sz="0" w:space="0" w:color="auto"/>
          </w:divBdr>
        </w:div>
        <w:div w:id="1192262948">
          <w:marLeft w:val="446"/>
          <w:marRight w:val="0"/>
          <w:marTop w:val="0"/>
          <w:marBottom w:val="0"/>
          <w:divBdr>
            <w:top w:val="none" w:sz="0" w:space="0" w:color="auto"/>
            <w:left w:val="none" w:sz="0" w:space="0" w:color="auto"/>
            <w:bottom w:val="none" w:sz="0" w:space="0" w:color="auto"/>
            <w:right w:val="none" w:sz="0" w:space="0" w:color="auto"/>
          </w:divBdr>
        </w:div>
      </w:divsChild>
    </w:div>
    <w:div w:id="2123068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www.rec.org" TargetMode="Externa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marri-rc.org"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energy-community.org/portal/page/portal/ENC_HOME/AREAS_OF_WORK/WB6/Monitoring" TargetMode="External"/><Relationship Id="rId13" Type="http://schemas.openxmlformats.org/officeDocument/2006/relationships/hyperlink" Target="http://www.rcc.int/docs/365/report-on-comparative-overview-and-analysis-of-good-practices-with-identification-of-elements-of-court-annexed-mediation-program-and-comparative-study-on-accreditation-and-certification-systems" TargetMode="External"/><Relationship Id="rId18" Type="http://schemas.openxmlformats.org/officeDocument/2006/relationships/hyperlink" Target="http://www.rcc.int/docs/366/report-on-gap-analysis-on-regional-cooperation-in-the-area-of-migration-management-and-fight-against-serious-and-organised-crime" TargetMode="External"/><Relationship Id="rId3" Type="http://schemas.openxmlformats.org/officeDocument/2006/relationships/hyperlink" Target="http://www.rcc.int/download/pubs/Labour%20Mobility%20as%20a%20Factor%20of%20Development%20in%20South-East%20Europe-web-final.pdf/9905623b20c25e2becc6f2be8da49b94.pdf" TargetMode="External"/><Relationship Id="rId7" Type="http://schemas.openxmlformats.org/officeDocument/2006/relationships/hyperlink" Target="http://www.ceftatransparency.com/" TargetMode="External"/><Relationship Id="rId12" Type="http://schemas.openxmlformats.org/officeDocument/2006/relationships/hyperlink" Target="http://www.rcc.int/pubs/32/backlog-reduction-programmes-and-weighted-caseload-methods-for-south-east-europe-two-comparative-inquiries" TargetMode="External"/><Relationship Id="rId17" Type="http://schemas.openxmlformats.org/officeDocument/2006/relationships/hyperlink" Target="http://www.rcc.int/docs/364/statement-from-the-ministerial-conference-of-the-south-east-europe-investment-committee-seeic-sustaining-growth-in-see-through-increased-competitiveness" TargetMode="External"/><Relationship Id="rId2" Type="http://schemas.openxmlformats.org/officeDocument/2006/relationships/hyperlink" Target="http://www.rcc.int/pubs/31/strengthening-economic-cooperation-between-south-east-europe-and-turkey" TargetMode="External"/><Relationship Id="rId16" Type="http://schemas.openxmlformats.org/officeDocument/2006/relationships/hyperlink" Target="http://www.rcc.int/press/269/towards-a-single-information-space" TargetMode="External"/><Relationship Id="rId1" Type="http://schemas.openxmlformats.org/officeDocument/2006/relationships/hyperlink" Target="http://www.worldbank.org/content/dam/Worldbank/document/eca/Western-Balkans-R%26D-Strategy-Innovation.pdf" TargetMode="External"/><Relationship Id="rId6" Type="http://schemas.openxmlformats.org/officeDocument/2006/relationships/hyperlink" Target="http://www.rcc.int/seeds/" TargetMode="External"/><Relationship Id="rId11" Type="http://schemas.openxmlformats.org/officeDocument/2006/relationships/hyperlink" Target="http://rai-see.org/wp-content/uploads/2015/07/Whistleblower_Protection_in_SEE.pdf" TargetMode="External"/><Relationship Id="rId5" Type="http://schemas.openxmlformats.org/officeDocument/2006/relationships/hyperlink" Target="http://www.rcc.int/seeds/" TargetMode="External"/><Relationship Id="rId15" Type="http://schemas.openxmlformats.org/officeDocument/2006/relationships/hyperlink" Target="http://www.wbif.eu" TargetMode="External"/><Relationship Id="rId10" Type="http://schemas.openxmlformats.org/officeDocument/2006/relationships/hyperlink" Target="http://www.rcc.int/pubs/30/corruption-risk-assessment-in-public-institutions-in-south-east-europe--comparative-research-and-methodology" TargetMode="External"/><Relationship Id="rId4" Type="http://schemas.openxmlformats.org/officeDocument/2006/relationships/hyperlink" Target="http://www.rcc.int/home/" TargetMode="External"/><Relationship Id="rId9" Type="http://schemas.openxmlformats.org/officeDocument/2006/relationships/hyperlink" Target="http://www.rcc.int/pubs/28/anti-corruption-assessment-of-laws-in-south-east-europe-corruption-proofing" TargetMode="External"/><Relationship Id="rId14" Type="http://schemas.openxmlformats.org/officeDocument/2006/relationships/hyperlink" Target="http://www.rcc.int/docs/366/report-on-gap-analysis-on-regional-cooperation-in-the-area-of-migration-management-and-fight-against-serious-and-organised-cri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45BFAB-779B-455F-9486-E81364F4AD72}"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US"/>
        </a:p>
      </dgm:t>
    </dgm:pt>
    <dgm:pt modelId="{D35AA3D0-F61A-4C2F-B581-933A78D57497}">
      <dgm:prSet phldrT="[Text]" custT="1"/>
      <dgm:spPr/>
      <dgm:t>
        <a:bodyPr/>
        <a:lstStyle/>
        <a:p>
          <a:r>
            <a:rPr lang="en-US" sz="900" b="1"/>
            <a:t>SEE 2020 Governing Board</a:t>
          </a:r>
        </a:p>
      </dgm:t>
    </dgm:pt>
    <dgm:pt modelId="{92BFC9BA-3765-4570-87F0-E0158BFE98B9}" type="parTrans" cxnId="{28A58FA1-2138-402A-9454-16729887469F}">
      <dgm:prSet/>
      <dgm:spPr/>
      <dgm:t>
        <a:bodyPr/>
        <a:lstStyle/>
        <a:p>
          <a:endParaRPr lang="en-US" sz="900"/>
        </a:p>
      </dgm:t>
    </dgm:pt>
    <dgm:pt modelId="{7F7F6A90-0242-4A2E-8D78-132D947F3CAE}" type="sibTrans" cxnId="{28A58FA1-2138-402A-9454-16729887469F}">
      <dgm:prSet custT="1"/>
      <dgm:spPr/>
      <dgm:t>
        <a:bodyPr/>
        <a:lstStyle/>
        <a:p>
          <a:endParaRPr lang="en-US" sz="900"/>
        </a:p>
      </dgm:t>
    </dgm:pt>
    <dgm:pt modelId="{799669D1-A0DE-4850-A19B-BD3B32123BFE}">
      <dgm:prSet phldrT="[Text]" custT="1"/>
      <dgm:spPr/>
      <dgm:t>
        <a:bodyPr/>
        <a:lstStyle/>
        <a:p>
          <a:r>
            <a:rPr lang="en-US" sz="900" b="1"/>
            <a:t>Programming Committe</a:t>
          </a:r>
        </a:p>
      </dgm:t>
    </dgm:pt>
    <dgm:pt modelId="{BF266BB6-BFDE-4E6F-86CF-4DA014925CE8}" type="parTrans" cxnId="{EF47140F-771F-4E14-A1CB-E9846AA3A89D}">
      <dgm:prSet/>
      <dgm:spPr/>
      <dgm:t>
        <a:bodyPr/>
        <a:lstStyle/>
        <a:p>
          <a:endParaRPr lang="en-US" sz="900"/>
        </a:p>
      </dgm:t>
    </dgm:pt>
    <dgm:pt modelId="{ED2C1117-EFE1-4B76-ABE2-7FCCA63026FB}" type="sibTrans" cxnId="{EF47140F-771F-4E14-A1CB-E9846AA3A89D}">
      <dgm:prSet custT="1"/>
      <dgm:spPr/>
      <dgm:t>
        <a:bodyPr/>
        <a:lstStyle/>
        <a:p>
          <a:endParaRPr lang="en-US" sz="900"/>
        </a:p>
      </dgm:t>
    </dgm:pt>
    <dgm:pt modelId="{F88A800E-7F5D-4CF3-92CE-227EB301BB18}">
      <dgm:prSet phldrT="[Text]" custT="1"/>
      <dgm:spPr/>
      <dgm:t>
        <a:bodyPr/>
        <a:lstStyle/>
        <a:p>
          <a:r>
            <a:rPr lang="en-US" sz="900" b="1"/>
            <a:t>Coordination Board</a:t>
          </a:r>
        </a:p>
      </dgm:t>
    </dgm:pt>
    <dgm:pt modelId="{57163C10-C09A-4F8C-A168-C429C93A679B}" type="parTrans" cxnId="{F17ECEAD-A314-4728-8B60-60554E64D1D6}">
      <dgm:prSet/>
      <dgm:spPr/>
      <dgm:t>
        <a:bodyPr/>
        <a:lstStyle/>
        <a:p>
          <a:endParaRPr lang="en-US" sz="900"/>
        </a:p>
      </dgm:t>
    </dgm:pt>
    <dgm:pt modelId="{CC8EDE31-A2F3-498B-800D-1488DD6D9172}" type="sibTrans" cxnId="{F17ECEAD-A314-4728-8B60-60554E64D1D6}">
      <dgm:prSet custT="1"/>
      <dgm:spPr/>
      <dgm:t>
        <a:bodyPr/>
        <a:lstStyle/>
        <a:p>
          <a:endParaRPr lang="en-US" sz="900"/>
        </a:p>
      </dgm:t>
    </dgm:pt>
    <dgm:pt modelId="{03C37D2A-0985-4BE6-A8A3-E6E0EF565BD6}">
      <dgm:prSet phldrT="[Text]" custT="1"/>
      <dgm:spPr/>
      <dgm:t>
        <a:bodyPr/>
        <a:lstStyle/>
        <a:p>
          <a:r>
            <a:rPr lang="en-US" sz="900" b="1"/>
            <a:t>Monitoring Committee</a:t>
          </a:r>
        </a:p>
      </dgm:t>
    </dgm:pt>
    <dgm:pt modelId="{C2DF75E9-AE5E-4B5B-89E7-A93FDC12135E}" type="parTrans" cxnId="{0EB63C24-AEC6-492A-B84F-0EC7FBCF28CF}">
      <dgm:prSet/>
      <dgm:spPr/>
      <dgm:t>
        <a:bodyPr/>
        <a:lstStyle/>
        <a:p>
          <a:endParaRPr lang="en-US" sz="900"/>
        </a:p>
      </dgm:t>
    </dgm:pt>
    <dgm:pt modelId="{AD50155A-E78B-4C5F-AFDE-3B6F3FFBF9DB}" type="sibTrans" cxnId="{0EB63C24-AEC6-492A-B84F-0EC7FBCF28CF}">
      <dgm:prSet custT="1"/>
      <dgm:spPr/>
      <dgm:t>
        <a:bodyPr/>
        <a:lstStyle/>
        <a:p>
          <a:endParaRPr lang="en-US" sz="900"/>
        </a:p>
      </dgm:t>
    </dgm:pt>
    <dgm:pt modelId="{3C92C93C-92D7-4FF3-993C-F11BCDA019F6}" type="pres">
      <dgm:prSet presAssocID="{6B45BFAB-779B-455F-9486-E81364F4AD72}" presName="cycle" presStyleCnt="0">
        <dgm:presLayoutVars>
          <dgm:dir/>
          <dgm:resizeHandles val="exact"/>
        </dgm:presLayoutVars>
      </dgm:prSet>
      <dgm:spPr/>
      <dgm:t>
        <a:bodyPr/>
        <a:lstStyle/>
        <a:p>
          <a:endParaRPr lang="en-US"/>
        </a:p>
      </dgm:t>
    </dgm:pt>
    <dgm:pt modelId="{34C9A1EA-5BE0-4036-B343-DF85E314E98D}" type="pres">
      <dgm:prSet presAssocID="{D35AA3D0-F61A-4C2F-B581-933A78D57497}" presName="node" presStyleLbl="node1" presStyleIdx="0" presStyleCnt="4">
        <dgm:presLayoutVars>
          <dgm:bulletEnabled val="1"/>
        </dgm:presLayoutVars>
      </dgm:prSet>
      <dgm:spPr/>
      <dgm:t>
        <a:bodyPr/>
        <a:lstStyle/>
        <a:p>
          <a:endParaRPr lang="en-US"/>
        </a:p>
      </dgm:t>
    </dgm:pt>
    <dgm:pt modelId="{54C54710-20A9-4AE5-9832-702571CCCC74}" type="pres">
      <dgm:prSet presAssocID="{7F7F6A90-0242-4A2E-8D78-132D947F3CAE}" presName="sibTrans" presStyleLbl="sibTrans2D1" presStyleIdx="0" presStyleCnt="4" custAng="63672" custScaleX="113116" custScaleY="69582" custLinFactNeighborX="-21311" custLinFactNeighborY="10948"/>
      <dgm:spPr/>
      <dgm:t>
        <a:bodyPr/>
        <a:lstStyle/>
        <a:p>
          <a:endParaRPr lang="en-US"/>
        </a:p>
      </dgm:t>
    </dgm:pt>
    <dgm:pt modelId="{2C4549A5-26E8-4B82-AC97-C915B31404F6}" type="pres">
      <dgm:prSet presAssocID="{7F7F6A90-0242-4A2E-8D78-132D947F3CAE}" presName="connectorText" presStyleLbl="sibTrans2D1" presStyleIdx="0" presStyleCnt="4"/>
      <dgm:spPr/>
      <dgm:t>
        <a:bodyPr/>
        <a:lstStyle/>
        <a:p>
          <a:endParaRPr lang="en-US"/>
        </a:p>
      </dgm:t>
    </dgm:pt>
    <dgm:pt modelId="{40B16089-DDD3-420E-A69C-6C6B7DE9197C}" type="pres">
      <dgm:prSet presAssocID="{799669D1-A0DE-4850-A19B-BD3B32123BFE}" presName="node" presStyleLbl="node1" presStyleIdx="1" presStyleCnt="4">
        <dgm:presLayoutVars>
          <dgm:bulletEnabled val="1"/>
        </dgm:presLayoutVars>
      </dgm:prSet>
      <dgm:spPr/>
      <dgm:t>
        <a:bodyPr/>
        <a:lstStyle/>
        <a:p>
          <a:endParaRPr lang="en-US"/>
        </a:p>
      </dgm:t>
    </dgm:pt>
    <dgm:pt modelId="{C923161E-EF9E-41EE-84ED-35B1AB886D88}" type="pres">
      <dgm:prSet presAssocID="{ED2C1117-EFE1-4B76-ABE2-7FCCA63026FB}" presName="sibTrans" presStyleLbl="sibTrans2D1" presStyleIdx="1" presStyleCnt="4" custScaleX="128562" custScaleY="71821" custLinFactNeighborX="6004" custLinFactNeighborY="30280"/>
      <dgm:spPr/>
      <dgm:t>
        <a:bodyPr/>
        <a:lstStyle/>
        <a:p>
          <a:endParaRPr lang="en-US"/>
        </a:p>
      </dgm:t>
    </dgm:pt>
    <dgm:pt modelId="{FEE19989-C3A3-4736-A844-273678BD74E1}" type="pres">
      <dgm:prSet presAssocID="{ED2C1117-EFE1-4B76-ABE2-7FCCA63026FB}" presName="connectorText" presStyleLbl="sibTrans2D1" presStyleIdx="1" presStyleCnt="4"/>
      <dgm:spPr/>
      <dgm:t>
        <a:bodyPr/>
        <a:lstStyle/>
        <a:p>
          <a:endParaRPr lang="en-US"/>
        </a:p>
      </dgm:t>
    </dgm:pt>
    <dgm:pt modelId="{9DC6EDEB-2F99-4B04-BC8A-5EBD6B99C9CF}" type="pres">
      <dgm:prSet presAssocID="{F88A800E-7F5D-4CF3-92CE-227EB301BB18}" presName="node" presStyleLbl="node1" presStyleIdx="2" presStyleCnt="4">
        <dgm:presLayoutVars>
          <dgm:bulletEnabled val="1"/>
        </dgm:presLayoutVars>
      </dgm:prSet>
      <dgm:spPr/>
      <dgm:t>
        <a:bodyPr/>
        <a:lstStyle/>
        <a:p>
          <a:endParaRPr lang="en-US"/>
        </a:p>
      </dgm:t>
    </dgm:pt>
    <dgm:pt modelId="{9174CF03-33E9-4F73-8C04-F0D52B4F7339}" type="pres">
      <dgm:prSet presAssocID="{CC8EDE31-A2F3-498B-800D-1488DD6D9172}" presName="sibTrans" presStyleLbl="sibTrans2D1" presStyleIdx="2" presStyleCnt="4" custAng="308475" custScaleX="109940" custScaleY="72573" custLinFactNeighborX="40768" custLinFactNeighborY="-30107"/>
      <dgm:spPr/>
      <dgm:t>
        <a:bodyPr/>
        <a:lstStyle/>
        <a:p>
          <a:endParaRPr lang="en-US"/>
        </a:p>
      </dgm:t>
    </dgm:pt>
    <dgm:pt modelId="{D2917C49-CEF9-4536-891E-40D92DB93E2F}" type="pres">
      <dgm:prSet presAssocID="{CC8EDE31-A2F3-498B-800D-1488DD6D9172}" presName="connectorText" presStyleLbl="sibTrans2D1" presStyleIdx="2" presStyleCnt="4"/>
      <dgm:spPr/>
      <dgm:t>
        <a:bodyPr/>
        <a:lstStyle/>
        <a:p>
          <a:endParaRPr lang="en-US"/>
        </a:p>
      </dgm:t>
    </dgm:pt>
    <dgm:pt modelId="{8784F81C-3476-4019-AFB9-1B5C6B8FE4F3}" type="pres">
      <dgm:prSet presAssocID="{03C37D2A-0985-4BE6-A8A3-E6E0EF565BD6}" presName="node" presStyleLbl="node1" presStyleIdx="3" presStyleCnt="4">
        <dgm:presLayoutVars>
          <dgm:bulletEnabled val="1"/>
        </dgm:presLayoutVars>
      </dgm:prSet>
      <dgm:spPr/>
      <dgm:t>
        <a:bodyPr/>
        <a:lstStyle/>
        <a:p>
          <a:endParaRPr lang="en-US"/>
        </a:p>
      </dgm:t>
    </dgm:pt>
    <dgm:pt modelId="{6BF78191-4581-4071-B874-A6DA4F5E7C58}" type="pres">
      <dgm:prSet presAssocID="{AD50155A-E78B-4C5F-AFDE-3B6F3FFBF9DB}" presName="sibTrans" presStyleLbl="sibTrans2D1" presStyleIdx="3" presStyleCnt="4" custScaleX="112019" custScaleY="66012" custLinFactNeighborX="-27641" custLinFactNeighborY="-44539"/>
      <dgm:spPr/>
      <dgm:t>
        <a:bodyPr/>
        <a:lstStyle/>
        <a:p>
          <a:endParaRPr lang="en-US"/>
        </a:p>
      </dgm:t>
    </dgm:pt>
    <dgm:pt modelId="{152B354A-7E5D-4C0C-9F75-2748B73E7723}" type="pres">
      <dgm:prSet presAssocID="{AD50155A-E78B-4C5F-AFDE-3B6F3FFBF9DB}" presName="connectorText" presStyleLbl="sibTrans2D1" presStyleIdx="3" presStyleCnt="4"/>
      <dgm:spPr/>
      <dgm:t>
        <a:bodyPr/>
        <a:lstStyle/>
        <a:p>
          <a:endParaRPr lang="en-US"/>
        </a:p>
      </dgm:t>
    </dgm:pt>
  </dgm:ptLst>
  <dgm:cxnLst>
    <dgm:cxn modelId="{28A58FA1-2138-402A-9454-16729887469F}" srcId="{6B45BFAB-779B-455F-9486-E81364F4AD72}" destId="{D35AA3D0-F61A-4C2F-B581-933A78D57497}" srcOrd="0" destOrd="0" parTransId="{92BFC9BA-3765-4570-87F0-E0158BFE98B9}" sibTransId="{7F7F6A90-0242-4A2E-8D78-132D947F3CAE}"/>
    <dgm:cxn modelId="{D949F6B2-234A-4DD2-98C1-B4059D0CFEFA}" type="presOf" srcId="{ED2C1117-EFE1-4B76-ABE2-7FCCA63026FB}" destId="{C923161E-EF9E-41EE-84ED-35B1AB886D88}" srcOrd="0" destOrd="0" presId="urn:microsoft.com/office/officeart/2005/8/layout/cycle2"/>
    <dgm:cxn modelId="{44B239D4-76FA-43FD-91F7-CF6E278CE3C6}" type="presOf" srcId="{6B45BFAB-779B-455F-9486-E81364F4AD72}" destId="{3C92C93C-92D7-4FF3-993C-F11BCDA019F6}" srcOrd="0" destOrd="0" presId="urn:microsoft.com/office/officeart/2005/8/layout/cycle2"/>
    <dgm:cxn modelId="{A5345BE4-BC07-486F-9F2C-0FE7D5221C95}" type="presOf" srcId="{CC8EDE31-A2F3-498B-800D-1488DD6D9172}" destId="{D2917C49-CEF9-4536-891E-40D92DB93E2F}" srcOrd="1" destOrd="0" presId="urn:microsoft.com/office/officeart/2005/8/layout/cycle2"/>
    <dgm:cxn modelId="{DFF7F0AB-4925-45E7-B36E-1DFE3D1FF209}" type="presOf" srcId="{D35AA3D0-F61A-4C2F-B581-933A78D57497}" destId="{34C9A1EA-5BE0-4036-B343-DF85E314E98D}" srcOrd="0" destOrd="0" presId="urn:microsoft.com/office/officeart/2005/8/layout/cycle2"/>
    <dgm:cxn modelId="{C5519209-5E26-4C10-9739-FDA2E089E9F6}" type="presOf" srcId="{799669D1-A0DE-4850-A19B-BD3B32123BFE}" destId="{40B16089-DDD3-420E-A69C-6C6B7DE9197C}" srcOrd="0" destOrd="0" presId="urn:microsoft.com/office/officeart/2005/8/layout/cycle2"/>
    <dgm:cxn modelId="{F17ECEAD-A314-4728-8B60-60554E64D1D6}" srcId="{6B45BFAB-779B-455F-9486-E81364F4AD72}" destId="{F88A800E-7F5D-4CF3-92CE-227EB301BB18}" srcOrd="2" destOrd="0" parTransId="{57163C10-C09A-4F8C-A168-C429C93A679B}" sibTransId="{CC8EDE31-A2F3-498B-800D-1488DD6D9172}"/>
    <dgm:cxn modelId="{0EB63C24-AEC6-492A-B84F-0EC7FBCF28CF}" srcId="{6B45BFAB-779B-455F-9486-E81364F4AD72}" destId="{03C37D2A-0985-4BE6-A8A3-E6E0EF565BD6}" srcOrd="3" destOrd="0" parTransId="{C2DF75E9-AE5E-4B5B-89E7-A93FDC12135E}" sibTransId="{AD50155A-E78B-4C5F-AFDE-3B6F3FFBF9DB}"/>
    <dgm:cxn modelId="{DDAA1AD3-3576-4E99-A5D8-6EAB58258074}" type="presOf" srcId="{03C37D2A-0985-4BE6-A8A3-E6E0EF565BD6}" destId="{8784F81C-3476-4019-AFB9-1B5C6B8FE4F3}" srcOrd="0" destOrd="0" presId="urn:microsoft.com/office/officeart/2005/8/layout/cycle2"/>
    <dgm:cxn modelId="{EF47140F-771F-4E14-A1CB-E9846AA3A89D}" srcId="{6B45BFAB-779B-455F-9486-E81364F4AD72}" destId="{799669D1-A0DE-4850-A19B-BD3B32123BFE}" srcOrd="1" destOrd="0" parTransId="{BF266BB6-BFDE-4E6F-86CF-4DA014925CE8}" sibTransId="{ED2C1117-EFE1-4B76-ABE2-7FCCA63026FB}"/>
    <dgm:cxn modelId="{D62578F1-6809-4C3B-A5A3-D8AD37793A72}" type="presOf" srcId="{7F7F6A90-0242-4A2E-8D78-132D947F3CAE}" destId="{2C4549A5-26E8-4B82-AC97-C915B31404F6}" srcOrd="1" destOrd="0" presId="urn:microsoft.com/office/officeart/2005/8/layout/cycle2"/>
    <dgm:cxn modelId="{C3647E6D-D4C3-4537-A194-1D35CA4F07D2}" type="presOf" srcId="{CC8EDE31-A2F3-498B-800D-1488DD6D9172}" destId="{9174CF03-33E9-4F73-8C04-F0D52B4F7339}" srcOrd="0" destOrd="0" presId="urn:microsoft.com/office/officeart/2005/8/layout/cycle2"/>
    <dgm:cxn modelId="{04D7B906-060B-4A54-A609-7BCBD60F20CA}" type="presOf" srcId="{AD50155A-E78B-4C5F-AFDE-3B6F3FFBF9DB}" destId="{6BF78191-4581-4071-B874-A6DA4F5E7C58}" srcOrd="0" destOrd="0" presId="urn:microsoft.com/office/officeart/2005/8/layout/cycle2"/>
    <dgm:cxn modelId="{BB8AD1C0-A2DF-449D-8B3A-0524DEB8B614}" type="presOf" srcId="{7F7F6A90-0242-4A2E-8D78-132D947F3CAE}" destId="{54C54710-20A9-4AE5-9832-702571CCCC74}" srcOrd="0" destOrd="0" presId="urn:microsoft.com/office/officeart/2005/8/layout/cycle2"/>
    <dgm:cxn modelId="{D63FBA3E-BFC7-4832-8D25-D6F6BD943C76}" type="presOf" srcId="{ED2C1117-EFE1-4B76-ABE2-7FCCA63026FB}" destId="{FEE19989-C3A3-4736-A844-273678BD74E1}" srcOrd="1" destOrd="0" presId="urn:microsoft.com/office/officeart/2005/8/layout/cycle2"/>
    <dgm:cxn modelId="{E566EBA9-944E-4FAE-A9B2-501BB6F44CA2}" type="presOf" srcId="{F88A800E-7F5D-4CF3-92CE-227EB301BB18}" destId="{9DC6EDEB-2F99-4B04-BC8A-5EBD6B99C9CF}" srcOrd="0" destOrd="0" presId="urn:microsoft.com/office/officeart/2005/8/layout/cycle2"/>
    <dgm:cxn modelId="{06F82FB4-543A-4255-85AB-E353C4061942}" type="presOf" srcId="{AD50155A-E78B-4C5F-AFDE-3B6F3FFBF9DB}" destId="{152B354A-7E5D-4C0C-9F75-2748B73E7723}" srcOrd="1" destOrd="0" presId="urn:microsoft.com/office/officeart/2005/8/layout/cycle2"/>
    <dgm:cxn modelId="{4CB8A3A8-CB24-490A-9337-40422B0A7605}" type="presParOf" srcId="{3C92C93C-92D7-4FF3-993C-F11BCDA019F6}" destId="{34C9A1EA-5BE0-4036-B343-DF85E314E98D}" srcOrd="0" destOrd="0" presId="urn:microsoft.com/office/officeart/2005/8/layout/cycle2"/>
    <dgm:cxn modelId="{1B9FCF77-E841-4B8C-9CD5-6735E4121A3C}" type="presParOf" srcId="{3C92C93C-92D7-4FF3-993C-F11BCDA019F6}" destId="{54C54710-20A9-4AE5-9832-702571CCCC74}" srcOrd="1" destOrd="0" presId="urn:microsoft.com/office/officeart/2005/8/layout/cycle2"/>
    <dgm:cxn modelId="{5346E9F5-14F2-49C7-B708-21F0B366FA13}" type="presParOf" srcId="{54C54710-20A9-4AE5-9832-702571CCCC74}" destId="{2C4549A5-26E8-4B82-AC97-C915B31404F6}" srcOrd="0" destOrd="0" presId="urn:microsoft.com/office/officeart/2005/8/layout/cycle2"/>
    <dgm:cxn modelId="{CE5F2AB4-AF5A-479C-8307-665842F7C4F7}" type="presParOf" srcId="{3C92C93C-92D7-4FF3-993C-F11BCDA019F6}" destId="{40B16089-DDD3-420E-A69C-6C6B7DE9197C}" srcOrd="2" destOrd="0" presId="urn:microsoft.com/office/officeart/2005/8/layout/cycle2"/>
    <dgm:cxn modelId="{6E6C0ABB-B67C-42BF-8552-E67CBEAAC631}" type="presParOf" srcId="{3C92C93C-92D7-4FF3-993C-F11BCDA019F6}" destId="{C923161E-EF9E-41EE-84ED-35B1AB886D88}" srcOrd="3" destOrd="0" presId="urn:microsoft.com/office/officeart/2005/8/layout/cycle2"/>
    <dgm:cxn modelId="{C348B6A0-4360-4166-BC58-96DEAAF7BB4E}" type="presParOf" srcId="{C923161E-EF9E-41EE-84ED-35B1AB886D88}" destId="{FEE19989-C3A3-4736-A844-273678BD74E1}" srcOrd="0" destOrd="0" presId="urn:microsoft.com/office/officeart/2005/8/layout/cycle2"/>
    <dgm:cxn modelId="{21F337AC-93B9-476F-9FD3-C354A21AE489}" type="presParOf" srcId="{3C92C93C-92D7-4FF3-993C-F11BCDA019F6}" destId="{9DC6EDEB-2F99-4B04-BC8A-5EBD6B99C9CF}" srcOrd="4" destOrd="0" presId="urn:microsoft.com/office/officeart/2005/8/layout/cycle2"/>
    <dgm:cxn modelId="{970801A6-3CCE-4678-A184-655FAB492565}" type="presParOf" srcId="{3C92C93C-92D7-4FF3-993C-F11BCDA019F6}" destId="{9174CF03-33E9-4F73-8C04-F0D52B4F7339}" srcOrd="5" destOrd="0" presId="urn:microsoft.com/office/officeart/2005/8/layout/cycle2"/>
    <dgm:cxn modelId="{AA5C7CC2-4053-4E5F-B2D3-670A5004BC8D}" type="presParOf" srcId="{9174CF03-33E9-4F73-8C04-F0D52B4F7339}" destId="{D2917C49-CEF9-4536-891E-40D92DB93E2F}" srcOrd="0" destOrd="0" presId="urn:microsoft.com/office/officeart/2005/8/layout/cycle2"/>
    <dgm:cxn modelId="{57C44874-BE37-4B13-AAA9-46BE92A792EB}" type="presParOf" srcId="{3C92C93C-92D7-4FF3-993C-F11BCDA019F6}" destId="{8784F81C-3476-4019-AFB9-1B5C6B8FE4F3}" srcOrd="6" destOrd="0" presId="urn:microsoft.com/office/officeart/2005/8/layout/cycle2"/>
    <dgm:cxn modelId="{0FDDC652-97BE-4779-AD87-B83730FCD24D}" type="presParOf" srcId="{3C92C93C-92D7-4FF3-993C-F11BCDA019F6}" destId="{6BF78191-4581-4071-B874-A6DA4F5E7C58}" srcOrd="7" destOrd="0" presId="urn:microsoft.com/office/officeart/2005/8/layout/cycle2"/>
    <dgm:cxn modelId="{5AB1617F-17FF-4812-B06D-D32F08992DE9}" type="presParOf" srcId="{6BF78191-4581-4071-B874-A6DA4F5E7C58}" destId="{152B354A-7E5D-4C0C-9F75-2748B73E7723}"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C9A1EA-5BE0-4036-B343-DF85E314E98D}">
      <dsp:nvSpPr>
        <dsp:cNvPr id="0" name=""/>
        <dsp:cNvSpPr/>
      </dsp:nvSpPr>
      <dsp:spPr>
        <a:xfrm>
          <a:off x="2230859" y="1004"/>
          <a:ext cx="1024681" cy="102468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SEE 2020 Governing Board</a:t>
          </a:r>
        </a:p>
      </dsp:txBody>
      <dsp:txXfrm>
        <a:off x="2380920" y="151065"/>
        <a:ext cx="724559" cy="724559"/>
      </dsp:txXfrm>
    </dsp:sp>
    <dsp:sp modelId="{54C54710-20A9-4AE5-9832-702571CCCC74}">
      <dsp:nvSpPr>
        <dsp:cNvPr id="0" name=""/>
        <dsp:cNvSpPr/>
      </dsp:nvSpPr>
      <dsp:spPr>
        <a:xfrm rot="2763672">
          <a:off x="3069737" y="968881"/>
          <a:ext cx="307169" cy="24063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080786" y="991017"/>
        <a:ext cx="234979" cy="144381"/>
      </dsp:txXfrm>
    </dsp:sp>
    <dsp:sp modelId="{40B16089-DDD3-420E-A69C-6C6B7DE9197C}">
      <dsp:nvSpPr>
        <dsp:cNvPr id="0" name=""/>
        <dsp:cNvSpPr/>
      </dsp:nvSpPr>
      <dsp:spPr>
        <a:xfrm>
          <a:off x="3317713" y="1087859"/>
          <a:ext cx="1024681" cy="102468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Programming Committe</a:t>
          </a:r>
        </a:p>
      </dsp:txBody>
      <dsp:txXfrm>
        <a:off x="3467774" y="1237920"/>
        <a:ext cx="724559" cy="724559"/>
      </dsp:txXfrm>
    </dsp:sp>
    <dsp:sp modelId="{C923161E-EF9E-41EE-84ED-35B1AB886D88}">
      <dsp:nvSpPr>
        <dsp:cNvPr id="0" name=""/>
        <dsp:cNvSpPr/>
      </dsp:nvSpPr>
      <dsp:spPr>
        <a:xfrm rot="8100000">
          <a:off x="3133809" y="2118720"/>
          <a:ext cx="349113" cy="24837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197410" y="2142052"/>
        <a:ext cx="274600" cy="149026"/>
      </dsp:txXfrm>
    </dsp:sp>
    <dsp:sp modelId="{9DC6EDEB-2F99-4B04-BC8A-5EBD6B99C9CF}">
      <dsp:nvSpPr>
        <dsp:cNvPr id="0" name=""/>
        <dsp:cNvSpPr/>
      </dsp:nvSpPr>
      <dsp:spPr>
        <a:xfrm>
          <a:off x="2230859" y="2174713"/>
          <a:ext cx="1024681" cy="102468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Coordination Board</a:t>
          </a:r>
        </a:p>
      </dsp:txBody>
      <dsp:txXfrm>
        <a:off x="2380920" y="2324774"/>
        <a:ext cx="724559" cy="724559"/>
      </dsp:txXfrm>
    </dsp:sp>
    <dsp:sp modelId="{9174CF03-33E9-4F73-8C04-F0D52B4F7339}">
      <dsp:nvSpPr>
        <dsp:cNvPr id="0" name=""/>
        <dsp:cNvSpPr/>
      </dsp:nvSpPr>
      <dsp:spPr>
        <a:xfrm rot="13808475">
          <a:off x="2166641" y="1919453"/>
          <a:ext cx="298544" cy="250979"/>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228416" y="1998548"/>
        <a:ext cx="223250" cy="150587"/>
      </dsp:txXfrm>
    </dsp:sp>
    <dsp:sp modelId="{8784F81C-3476-4019-AFB9-1B5C6B8FE4F3}">
      <dsp:nvSpPr>
        <dsp:cNvPr id="0" name=""/>
        <dsp:cNvSpPr/>
      </dsp:nvSpPr>
      <dsp:spPr>
        <a:xfrm>
          <a:off x="1144004" y="1087859"/>
          <a:ext cx="1024681" cy="1024681"/>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Monitoring Committee</a:t>
          </a:r>
        </a:p>
      </dsp:txBody>
      <dsp:txXfrm>
        <a:off x="1294065" y="1237920"/>
        <a:ext cx="724559" cy="724559"/>
      </dsp:txXfrm>
    </dsp:sp>
    <dsp:sp modelId="{6BF78191-4581-4071-B874-A6DA4F5E7C58}">
      <dsp:nvSpPr>
        <dsp:cNvPr id="0" name=""/>
        <dsp:cNvSpPr/>
      </dsp:nvSpPr>
      <dsp:spPr>
        <a:xfrm rot="18900000">
          <a:off x="1967183" y="794033"/>
          <a:ext cx="304190" cy="228289"/>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977213" y="863905"/>
        <a:ext cx="235703" cy="13697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501D2-2EBE-43DC-B3B1-CC80D614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74</Pages>
  <Words>28200</Words>
  <Characters>160746</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Gazmend Turdiu</dc:creator>
  <cp:lastModifiedBy>ahatovic-lihic</cp:lastModifiedBy>
  <cp:revision>5</cp:revision>
  <cp:lastPrinted>2017-05-05T11:08:00Z</cp:lastPrinted>
  <dcterms:created xsi:type="dcterms:W3CDTF">2016-05-26T08:56:00Z</dcterms:created>
  <dcterms:modified xsi:type="dcterms:W3CDTF">2017-05-05T11:08:00Z</dcterms:modified>
</cp:coreProperties>
</file>