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FA156" w14:textId="5045D7A0" w:rsidR="00BB5260" w:rsidRPr="00A9490F" w:rsidRDefault="00BB5260" w:rsidP="00F87EA8">
      <w:pPr>
        <w:rPr>
          <w:rFonts w:ascii="Times New Roman" w:hAnsi="Times New Roman" w:cs="Times New Roman"/>
          <w:b/>
          <w:lang w:val="en-GB"/>
        </w:rPr>
      </w:pPr>
    </w:p>
    <w:p w14:paraId="488D14FE" w14:textId="4EA94D2E" w:rsidR="00BB5260" w:rsidRPr="00A9490F" w:rsidRDefault="00BB5260" w:rsidP="00F87EA8">
      <w:pPr>
        <w:rPr>
          <w:rFonts w:ascii="Times New Roman" w:hAnsi="Times New Roman" w:cs="Times New Roman"/>
          <w:b/>
          <w:lang w:val="en-GB"/>
        </w:rPr>
      </w:pPr>
    </w:p>
    <w:p w14:paraId="5002C57C" w14:textId="77777777" w:rsidR="005D5E45" w:rsidRPr="00A9490F" w:rsidRDefault="005D5E45" w:rsidP="00F87EA8">
      <w:pPr>
        <w:rPr>
          <w:rFonts w:ascii="Times New Roman" w:hAnsi="Times New Roman" w:cs="Times New Roman"/>
          <w:b/>
          <w:lang w:val="en-GB"/>
        </w:rPr>
      </w:pPr>
    </w:p>
    <w:p w14:paraId="104CC7C3" w14:textId="5A560351" w:rsidR="00BB5260" w:rsidRPr="00A9490F" w:rsidRDefault="00071E7A" w:rsidP="00F87EA8">
      <w:pPr>
        <w:jc w:val="center"/>
        <w:rPr>
          <w:rFonts w:ascii="Times New Roman" w:hAnsi="Times New Roman" w:cs="Times New Roman"/>
          <w:b/>
          <w:sz w:val="60"/>
          <w:szCs w:val="60"/>
          <w:lang w:val="en-GB"/>
        </w:rPr>
      </w:pPr>
      <w:r w:rsidRPr="00A9490F">
        <w:rPr>
          <w:rFonts w:ascii="Times New Roman" w:hAnsi="Times New Roman" w:cs="Times New Roman"/>
          <w:b/>
          <w:sz w:val="60"/>
          <w:szCs w:val="60"/>
          <w:lang w:val="en-GB"/>
        </w:rPr>
        <w:t>REGIONAL RESPONSE IN TIMES OF UNCERTAINTY</w:t>
      </w:r>
    </w:p>
    <w:p w14:paraId="26A30F32" w14:textId="77777777" w:rsidR="00BB5260" w:rsidRPr="00A9490F" w:rsidRDefault="00BB5260" w:rsidP="00F87EA8">
      <w:pPr>
        <w:rPr>
          <w:rFonts w:ascii="Times New Roman" w:hAnsi="Times New Roman" w:cs="Times New Roman"/>
          <w:b/>
          <w:lang w:val="en-GB"/>
        </w:rPr>
      </w:pPr>
    </w:p>
    <w:p w14:paraId="588AADC8" w14:textId="5302F56B" w:rsidR="006E0993" w:rsidRPr="00A9490F" w:rsidRDefault="00CD54F6" w:rsidP="00F87EA8">
      <w:pPr>
        <w:jc w:val="center"/>
        <w:rPr>
          <w:rFonts w:ascii="Times New Roman" w:hAnsi="Times New Roman" w:cs="Times New Roman"/>
          <w:b/>
          <w:sz w:val="32"/>
          <w:szCs w:val="40"/>
          <w:lang w:val="en-GB"/>
        </w:rPr>
      </w:pPr>
      <w:r w:rsidRPr="00A9490F">
        <w:rPr>
          <w:rFonts w:ascii="Times New Roman" w:hAnsi="Times New Roman" w:cs="Times New Roman"/>
          <w:b/>
          <w:sz w:val="32"/>
          <w:szCs w:val="40"/>
          <w:lang w:val="en-GB"/>
        </w:rPr>
        <w:t xml:space="preserve">RCC </w:t>
      </w:r>
      <w:r w:rsidR="00EF1E94" w:rsidRPr="00A9490F">
        <w:rPr>
          <w:rFonts w:ascii="Times New Roman" w:hAnsi="Times New Roman" w:cs="Times New Roman"/>
          <w:b/>
          <w:sz w:val="32"/>
          <w:szCs w:val="40"/>
          <w:lang w:val="en-GB"/>
        </w:rPr>
        <w:t>Strategy and Work Programme 2023 – 2025</w:t>
      </w:r>
      <w:r w:rsidR="00FE0BEE" w:rsidRPr="00A9490F">
        <w:rPr>
          <w:rFonts w:ascii="Times New Roman" w:hAnsi="Times New Roman" w:cs="Times New Roman"/>
          <w:b/>
          <w:sz w:val="32"/>
          <w:szCs w:val="40"/>
          <w:lang w:val="en-GB"/>
        </w:rPr>
        <w:t xml:space="preserve"> </w:t>
      </w:r>
    </w:p>
    <w:p w14:paraId="3CDC8CA6" w14:textId="77777777" w:rsidR="00071E7A" w:rsidRPr="00A9490F" w:rsidRDefault="00071E7A" w:rsidP="00F87EA8">
      <w:pPr>
        <w:jc w:val="center"/>
        <w:rPr>
          <w:rFonts w:ascii="Times New Roman" w:hAnsi="Times New Roman" w:cs="Times New Roman"/>
          <w:b/>
          <w:sz w:val="24"/>
          <w:szCs w:val="40"/>
          <w:lang w:val="en-GB"/>
        </w:rPr>
      </w:pPr>
    </w:p>
    <w:p w14:paraId="4F297868" w14:textId="77777777" w:rsidR="00071E7A" w:rsidRPr="00A9490F" w:rsidRDefault="00071E7A" w:rsidP="00F87EA8">
      <w:pPr>
        <w:jc w:val="center"/>
        <w:rPr>
          <w:rFonts w:ascii="Times New Roman" w:hAnsi="Times New Roman" w:cs="Times New Roman"/>
          <w:b/>
          <w:sz w:val="24"/>
          <w:szCs w:val="40"/>
          <w:lang w:val="en-GB"/>
        </w:rPr>
      </w:pPr>
    </w:p>
    <w:p w14:paraId="7967F873" w14:textId="77777777" w:rsidR="00071E7A" w:rsidRPr="00A9490F" w:rsidRDefault="00071E7A" w:rsidP="00F87EA8">
      <w:pPr>
        <w:jc w:val="center"/>
        <w:rPr>
          <w:rFonts w:ascii="Times New Roman" w:hAnsi="Times New Roman" w:cs="Times New Roman"/>
          <w:b/>
          <w:sz w:val="24"/>
          <w:szCs w:val="40"/>
          <w:lang w:val="en-GB"/>
        </w:rPr>
      </w:pPr>
    </w:p>
    <w:p w14:paraId="0CA42D36" w14:textId="77777777" w:rsidR="00071E7A" w:rsidRPr="00A9490F" w:rsidRDefault="00071E7A" w:rsidP="00F87EA8">
      <w:pPr>
        <w:jc w:val="center"/>
        <w:rPr>
          <w:rFonts w:ascii="Times New Roman" w:hAnsi="Times New Roman" w:cs="Times New Roman"/>
          <w:b/>
          <w:sz w:val="24"/>
          <w:szCs w:val="40"/>
          <w:lang w:val="en-GB"/>
        </w:rPr>
      </w:pPr>
    </w:p>
    <w:p w14:paraId="3FC8FCE5" w14:textId="77777777" w:rsidR="00071E7A" w:rsidRPr="00A9490F" w:rsidRDefault="00071E7A" w:rsidP="00F87EA8">
      <w:pPr>
        <w:jc w:val="center"/>
        <w:rPr>
          <w:rFonts w:ascii="Times New Roman" w:hAnsi="Times New Roman" w:cs="Times New Roman"/>
          <w:b/>
          <w:sz w:val="24"/>
          <w:szCs w:val="40"/>
          <w:lang w:val="en-GB"/>
        </w:rPr>
      </w:pPr>
    </w:p>
    <w:p w14:paraId="3CA5AC46" w14:textId="77777777" w:rsidR="005D5E45" w:rsidRPr="00A9490F" w:rsidRDefault="005D5E45" w:rsidP="00071E7A">
      <w:pPr>
        <w:jc w:val="center"/>
        <w:rPr>
          <w:rFonts w:ascii="Times New Roman" w:hAnsi="Times New Roman" w:cs="Times New Roman"/>
          <w:b/>
          <w:sz w:val="24"/>
          <w:szCs w:val="40"/>
          <w:lang w:val="en-GB"/>
        </w:rPr>
      </w:pPr>
    </w:p>
    <w:p w14:paraId="104A9EA4" w14:textId="77777777" w:rsidR="005D5E45" w:rsidRPr="00A9490F" w:rsidRDefault="005D5E45" w:rsidP="00071E7A">
      <w:pPr>
        <w:jc w:val="center"/>
        <w:rPr>
          <w:rFonts w:ascii="Times New Roman" w:hAnsi="Times New Roman" w:cs="Times New Roman"/>
          <w:b/>
          <w:sz w:val="24"/>
          <w:szCs w:val="40"/>
          <w:lang w:val="en-GB"/>
        </w:rPr>
      </w:pPr>
    </w:p>
    <w:p w14:paraId="3C558337" w14:textId="77777777" w:rsidR="005D5E45" w:rsidRPr="00A9490F" w:rsidRDefault="005D5E45" w:rsidP="00071E7A">
      <w:pPr>
        <w:jc w:val="center"/>
        <w:rPr>
          <w:rFonts w:ascii="Times New Roman" w:hAnsi="Times New Roman" w:cs="Times New Roman"/>
          <w:b/>
          <w:sz w:val="24"/>
          <w:szCs w:val="40"/>
          <w:lang w:val="en-GB"/>
        </w:rPr>
      </w:pPr>
    </w:p>
    <w:p w14:paraId="4F063435" w14:textId="77777777" w:rsidR="005D5E45" w:rsidRPr="00A9490F" w:rsidRDefault="005D5E45" w:rsidP="00071E7A">
      <w:pPr>
        <w:jc w:val="center"/>
        <w:rPr>
          <w:rFonts w:ascii="Times New Roman" w:hAnsi="Times New Roman" w:cs="Times New Roman"/>
          <w:b/>
          <w:sz w:val="24"/>
          <w:szCs w:val="40"/>
          <w:lang w:val="en-GB"/>
        </w:rPr>
      </w:pPr>
    </w:p>
    <w:p w14:paraId="19A6E06D" w14:textId="77777777" w:rsidR="00A23DE6" w:rsidRPr="00A9490F" w:rsidRDefault="00A23DE6" w:rsidP="00071E7A">
      <w:pPr>
        <w:jc w:val="center"/>
        <w:rPr>
          <w:rFonts w:ascii="Times New Roman" w:hAnsi="Times New Roman" w:cs="Times New Roman"/>
          <w:b/>
          <w:sz w:val="24"/>
          <w:szCs w:val="40"/>
          <w:lang w:val="en-GB"/>
        </w:rPr>
      </w:pPr>
    </w:p>
    <w:p w14:paraId="5FDFFEF1" w14:textId="77777777" w:rsidR="00A23DE6" w:rsidRPr="00A9490F" w:rsidRDefault="00A23DE6" w:rsidP="00071E7A">
      <w:pPr>
        <w:jc w:val="center"/>
        <w:rPr>
          <w:rFonts w:ascii="Times New Roman" w:hAnsi="Times New Roman" w:cs="Times New Roman"/>
          <w:b/>
          <w:sz w:val="24"/>
          <w:szCs w:val="40"/>
          <w:lang w:val="en-GB"/>
        </w:rPr>
      </w:pPr>
    </w:p>
    <w:p w14:paraId="71324AC3" w14:textId="047333A3" w:rsidR="00A23DE6" w:rsidRDefault="00A23DE6" w:rsidP="00071E7A">
      <w:pPr>
        <w:jc w:val="center"/>
        <w:rPr>
          <w:rFonts w:ascii="Times New Roman" w:hAnsi="Times New Roman" w:cs="Times New Roman"/>
          <w:b/>
          <w:sz w:val="24"/>
          <w:szCs w:val="40"/>
          <w:lang w:val="en-GB"/>
        </w:rPr>
      </w:pPr>
    </w:p>
    <w:p w14:paraId="5290B7E0" w14:textId="414975DB" w:rsidR="00871B2E" w:rsidRDefault="00871B2E" w:rsidP="00071E7A">
      <w:pPr>
        <w:jc w:val="center"/>
        <w:rPr>
          <w:rFonts w:ascii="Times New Roman" w:hAnsi="Times New Roman" w:cs="Times New Roman"/>
          <w:b/>
          <w:sz w:val="24"/>
          <w:szCs w:val="40"/>
          <w:lang w:val="en-GB"/>
        </w:rPr>
      </w:pPr>
    </w:p>
    <w:p w14:paraId="3A3B24E8" w14:textId="0A03A3AA" w:rsidR="00871B2E" w:rsidRDefault="00871B2E" w:rsidP="00071E7A">
      <w:pPr>
        <w:jc w:val="center"/>
        <w:rPr>
          <w:rFonts w:ascii="Times New Roman" w:hAnsi="Times New Roman" w:cs="Times New Roman"/>
          <w:b/>
          <w:sz w:val="24"/>
          <w:szCs w:val="40"/>
          <w:lang w:val="en-GB"/>
        </w:rPr>
      </w:pPr>
    </w:p>
    <w:p w14:paraId="48AA59E5" w14:textId="10ACE361" w:rsidR="00871B2E" w:rsidRDefault="00871B2E" w:rsidP="00071E7A">
      <w:pPr>
        <w:jc w:val="center"/>
        <w:rPr>
          <w:rFonts w:ascii="Times New Roman" w:hAnsi="Times New Roman" w:cs="Times New Roman"/>
          <w:b/>
          <w:sz w:val="24"/>
          <w:szCs w:val="40"/>
          <w:lang w:val="en-GB"/>
        </w:rPr>
      </w:pPr>
    </w:p>
    <w:p w14:paraId="539BBAD5" w14:textId="77777777" w:rsidR="00871B2E" w:rsidRPr="00A9490F" w:rsidRDefault="00871B2E" w:rsidP="00071E7A">
      <w:pPr>
        <w:jc w:val="center"/>
        <w:rPr>
          <w:rFonts w:ascii="Times New Roman" w:hAnsi="Times New Roman" w:cs="Times New Roman"/>
          <w:b/>
          <w:sz w:val="24"/>
          <w:szCs w:val="40"/>
          <w:lang w:val="en-GB"/>
        </w:rPr>
      </w:pPr>
    </w:p>
    <w:p w14:paraId="4E275C4D" w14:textId="6C9D7F87" w:rsidR="00BB5260" w:rsidRPr="00A9490F" w:rsidRDefault="00071E7A" w:rsidP="00071E7A">
      <w:pPr>
        <w:jc w:val="center"/>
        <w:rPr>
          <w:rFonts w:ascii="Times New Roman" w:hAnsi="Times New Roman" w:cs="Times New Roman"/>
          <w:b/>
          <w:sz w:val="24"/>
          <w:szCs w:val="40"/>
          <w:lang w:val="en-GB"/>
        </w:rPr>
      </w:pPr>
      <w:r w:rsidRPr="00A9490F">
        <w:rPr>
          <w:rFonts w:ascii="Times New Roman" w:hAnsi="Times New Roman" w:cs="Times New Roman"/>
          <w:b/>
          <w:sz w:val="24"/>
          <w:szCs w:val="40"/>
          <w:lang w:val="en-GB"/>
        </w:rPr>
        <w:t>May</w:t>
      </w:r>
      <w:r w:rsidR="00EF1E94" w:rsidRPr="00A9490F">
        <w:rPr>
          <w:rFonts w:ascii="Times New Roman" w:hAnsi="Times New Roman" w:cs="Times New Roman"/>
          <w:b/>
          <w:sz w:val="24"/>
          <w:szCs w:val="40"/>
          <w:lang w:val="en-GB"/>
        </w:rPr>
        <w:t xml:space="preserve"> 2022</w:t>
      </w:r>
      <w:r w:rsidR="00BB5260" w:rsidRPr="00A9490F">
        <w:rPr>
          <w:rFonts w:ascii="Times New Roman" w:hAnsi="Times New Roman" w:cs="Times New Roman"/>
          <w:b/>
          <w:lang w:val="en-GB"/>
        </w:rPr>
        <w:br w:type="page"/>
      </w:r>
    </w:p>
    <w:sdt>
      <w:sdtPr>
        <w:rPr>
          <w:rFonts w:ascii="Times New Roman" w:eastAsiaTheme="minorHAnsi" w:hAnsi="Times New Roman" w:cs="Times New Roman"/>
          <w:color w:val="auto"/>
          <w:sz w:val="22"/>
          <w:szCs w:val="22"/>
          <w:lang w:val="en-GB"/>
        </w:rPr>
        <w:id w:val="1403250413"/>
        <w:docPartObj>
          <w:docPartGallery w:val="Table of Contents"/>
          <w:docPartUnique/>
        </w:docPartObj>
      </w:sdtPr>
      <w:sdtEndPr>
        <w:rPr>
          <w:b/>
          <w:bCs/>
        </w:rPr>
      </w:sdtEndPr>
      <w:sdtContent>
        <w:p w14:paraId="570CCB8A" w14:textId="77777777" w:rsidR="00307827" w:rsidRPr="00A9490F" w:rsidRDefault="00307827" w:rsidP="00F87EA8">
          <w:pPr>
            <w:pStyle w:val="TOCHeading"/>
            <w:rPr>
              <w:rFonts w:ascii="Times New Roman" w:hAnsi="Times New Roman" w:cs="Times New Roman"/>
              <w:lang w:val="en-GB"/>
            </w:rPr>
          </w:pPr>
          <w:r w:rsidRPr="00A9490F">
            <w:rPr>
              <w:rFonts w:ascii="Times New Roman" w:hAnsi="Times New Roman" w:cs="Times New Roman"/>
              <w:lang w:val="en-GB"/>
            </w:rPr>
            <w:t>Contents</w:t>
          </w:r>
        </w:p>
        <w:p w14:paraId="6F0CD425" w14:textId="45771582" w:rsidR="00855201" w:rsidRDefault="00307827">
          <w:pPr>
            <w:pStyle w:val="TOC1"/>
            <w:tabs>
              <w:tab w:val="right" w:leader="dot" w:pos="9016"/>
            </w:tabs>
            <w:rPr>
              <w:rFonts w:eastAsiaTheme="minorEastAsia"/>
              <w:noProof/>
            </w:rPr>
          </w:pPr>
          <w:r w:rsidRPr="00A9490F">
            <w:rPr>
              <w:rFonts w:ascii="Times New Roman" w:hAnsi="Times New Roman" w:cs="Times New Roman"/>
              <w:lang w:val="en-GB"/>
            </w:rPr>
            <w:fldChar w:fldCharType="begin"/>
          </w:r>
          <w:r w:rsidRPr="00A9490F">
            <w:rPr>
              <w:rFonts w:ascii="Times New Roman" w:hAnsi="Times New Roman" w:cs="Times New Roman"/>
              <w:lang w:val="en-GB"/>
            </w:rPr>
            <w:instrText xml:space="preserve"> TOC \o "1-3" \h \z \u </w:instrText>
          </w:r>
          <w:r w:rsidRPr="00A9490F">
            <w:rPr>
              <w:rFonts w:ascii="Times New Roman" w:hAnsi="Times New Roman" w:cs="Times New Roman"/>
              <w:lang w:val="en-GB"/>
            </w:rPr>
            <w:fldChar w:fldCharType="separate"/>
          </w:r>
          <w:hyperlink w:anchor="_Toc104526068" w:history="1">
            <w:r w:rsidR="00855201" w:rsidRPr="008F68CE">
              <w:rPr>
                <w:rStyle w:val="Hyperlink"/>
                <w:rFonts w:ascii="Times New Roman" w:hAnsi="Times New Roman" w:cs="Times New Roman"/>
                <w:noProof/>
                <w:lang w:val="en-GB"/>
              </w:rPr>
              <w:t>Executive summary</w:t>
            </w:r>
            <w:r w:rsidR="00855201">
              <w:rPr>
                <w:noProof/>
                <w:webHidden/>
              </w:rPr>
              <w:tab/>
            </w:r>
            <w:r w:rsidR="00855201">
              <w:rPr>
                <w:noProof/>
                <w:webHidden/>
              </w:rPr>
              <w:fldChar w:fldCharType="begin"/>
            </w:r>
            <w:r w:rsidR="00855201">
              <w:rPr>
                <w:noProof/>
                <w:webHidden/>
              </w:rPr>
              <w:instrText xml:space="preserve"> PAGEREF _Toc104526068 \h </w:instrText>
            </w:r>
            <w:r w:rsidR="00855201">
              <w:rPr>
                <w:noProof/>
                <w:webHidden/>
              </w:rPr>
            </w:r>
            <w:r w:rsidR="00855201">
              <w:rPr>
                <w:noProof/>
                <w:webHidden/>
              </w:rPr>
              <w:fldChar w:fldCharType="separate"/>
            </w:r>
            <w:r w:rsidR="009D11C2">
              <w:rPr>
                <w:noProof/>
                <w:webHidden/>
              </w:rPr>
              <w:t>3</w:t>
            </w:r>
            <w:r w:rsidR="00855201">
              <w:rPr>
                <w:noProof/>
                <w:webHidden/>
              </w:rPr>
              <w:fldChar w:fldCharType="end"/>
            </w:r>
          </w:hyperlink>
        </w:p>
        <w:p w14:paraId="5A33726C" w14:textId="76BB5B74" w:rsidR="00855201" w:rsidRDefault="009D11C2">
          <w:pPr>
            <w:pStyle w:val="TOC1"/>
            <w:tabs>
              <w:tab w:val="left" w:pos="440"/>
              <w:tab w:val="right" w:leader="dot" w:pos="9016"/>
            </w:tabs>
            <w:rPr>
              <w:rFonts w:eastAsiaTheme="minorEastAsia"/>
              <w:noProof/>
            </w:rPr>
          </w:pPr>
          <w:hyperlink w:anchor="_Toc104526069" w:history="1">
            <w:r w:rsidR="00855201" w:rsidRPr="008F68CE">
              <w:rPr>
                <w:rStyle w:val="Hyperlink"/>
                <w:rFonts w:ascii="Times New Roman" w:hAnsi="Times New Roman" w:cs="Times New Roman"/>
                <w:noProof/>
                <w:lang w:val="en-GB"/>
              </w:rPr>
              <w:t>1.</w:t>
            </w:r>
            <w:r w:rsidR="00855201">
              <w:rPr>
                <w:rFonts w:eastAsiaTheme="minorEastAsia"/>
                <w:noProof/>
              </w:rPr>
              <w:tab/>
            </w:r>
            <w:r w:rsidR="00855201" w:rsidRPr="008F68CE">
              <w:rPr>
                <w:rStyle w:val="Hyperlink"/>
                <w:rFonts w:ascii="Times New Roman" w:hAnsi="Times New Roman" w:cs="Times New Roman"/>
                <w:noProof/>
                <w:lang w:val="en-GB"/>
              </w:rPr>
              <w:t>Introduction</w:t>
            </w:r>
            <w:r w:rsidR="00855201">
              <w:rPr>
                <w:noProof/>
                <w:webHidden/>
              </w:rPr>
              <w:tab/>
            </w:r>
            <w:r w:rsidR="00855201">
              <w:rPr>
                <w:noProof/>
                <w:webHidden/>
              </w:rPr>
              <w:fldChar w:fldCharType="begin"/>
            </w:r>
            <w:r w:rsidR="00855201">
              <w:rPr>
                <w:noProof/>
                <w:webHidden/>
              </w:rPr>
              <w:instrText xml:space="preserve"> PAGEREF _Toc104526069 \h </w:instrText>
            </w:r>
            <w:r w:rsidR="00855201">
              <w:rPr>
                <w:noProof/>
                <w:webHidden/>
              </w:rPr>
            </w:r>
            <w:r w:rsidR="00855201">
              <w:rPr>
                <w:noProof/>
                <w:webHidden/>
              </w:rPr>
              <w:fldChar w:fldCharType="separate"/>
            </w:r>
            <w:r>
              <w:rPr>
                <w:noProof/>
                <w:webHidden/>
              </w:rPr>
              <w:t>5</w:t>
            </w:r>
            <w:r w:rsidR="00855201">
              <w:rPr>
                <w:noProof/>
                <w:webHidden/>
              </w:rPr>
              <w:fldChar w:fldCharType="end"/>
            </w:r>
          </w:hyperlink>
        </w:p>
        <w:p w14:paraId="02B97121" w14:textId="68A586F4" w:rsidR="00855201" w:rsidRDefault="009D11C2">
          <w:pPr>
            <w:pStyle w:val="TOC2"/>
            <w:tabs>
              <w:tab w:val="left" w:pos="880"/>
              <w:tab w:val="right" w:leader="dot" w:pos="9016"/>
            </w:tabs>
            <w:rPr>
              <w:rFonts w:eastAsiaTheme="minorEastAsia"/>
              <w:noProof/>
            </w:rPr>
          </w:pPr>
          <w:hyperlink w:anchor="_Toc104526070" w:history="1">
            <w:r w:rsidR="00855201" w:rsidRPr="008F68CE">
              <w:rPr>
                <w:rStyle w:val="Hyperlink"/>
                <w:rFonts w:ascii="Times New Roman" w:hAnsi="Times New Roman" w:cs="Times New Roman"/>
                <w:noProof/>
                <w:lang w:val="en-GB"/>
              </w:rPr>
              <w:t>1.1</w:t>
            </w:r>
            <w:r w:rsidR="00855201">
              <w:rPr>
                <w:rFonts w:eastAsiaTheme="minorEastAsia"/>
                <w:noProof/>
              </w:rPr>
              <w:tab/>
            </w:r>
            <w:r w:rsidR="00855201" w:rsidRPr="008F68CE">
              <w:rPr>
                <w:rStyle w:val="Hyperlink"/>
                <w:rFonts w:ascii="Times New Roman" w:hAnsi="Times New Roman" w:cs="Times New Roman"/>
                <w:noProof/>
                <w:lang w:val="en-GB"/>
              </w:rPr>
              <w:t>Background and policy context</w:t>
            </w:r>
            <w:r w:rsidR="00855201">
              <w:rPr>
                <w:noProof/>
                <w:webHidden/>
              </w:rPr>
              <w:tab/>
            </w:r>
            <w:r w:rsidR="00855201">
              <w:rPr>
                <w:noProof/>
                <w:webHidden/>
              </w:rPr>
              <w:fldChar w:fldCharType="begin"/>
            </w:r>
            <w:r w:rsidR="00855201">
              <w:rPr>
                <w:noProof/>
                <w:webHidden/>
              </w:rPr>
              <w:instrText xml:space="preserve"> PAGEREF _Toc104526070 \h </w:instrText>
            </w:r>
            <w:r w:rsidR="00855201">
              <w:rPr>
                <w:noProof/>
                <w:webHidden/>
              </w:rPr>
            </w:r>
            <w:r w:rsidR="00855201">
              <w:rPr>
                <w:noProof/>
                <w:webHidden/>
              </w:rPr>
              <w:fldChar w:fldCharType="separate"/>
            </w:r>
            <w:r>
              <w:rPr>
                <w:noProof/>
                <w:webHidden/>
              </w:rPr>
              <w:t>7</w:t>
            </w:r>
            <w:r w:rsidR="00855201">
              <w:rPr>
                <w:noProof/>
                <w:webHidden/>
              </w:rPr>
              <w:fldChar w:fldCharType="end"/>
            </w:r>
          </w:hyperlink>
        </w:p>
        <w:p w14:paraId="1F35B4F0" w14:textId="2DDD6861" w:rsidR="00855201" w:rsidRDefault="009D11C2">
          <w:pPr>
            <w:pStyle w:val="TOC2"/>
            <w:tabs>
              <w:tab w:val="right" w:leader="dot" w:pos="9016"/>
            </w:tabs>
            <w:rPr>
              <w:rFonts w:eastAsiaTheme="minorEastAsia"/>
              <w:noProof/>
            </w:rPr>
          </w:pPr>
          <w:hyperlink w:anchor="_Toc104526071" w:history="1">
            <w:r w:rsidR="00855201" w:rsidRPr="008F68CE">
              <w:rPr>
                <w:rStyle w:val="Hyperlink"/>
                <w:rFonts w:ascii="Times New Roman" w:hAnsi="Times New Roman" w:cs="Times New Roman"/>
                <w:noProof/>
                <w:lang w:val="en-GB"/>
              </w:rPr>
              <w:t xml:space="preserve">1.2 </w:t>
            </w:r>
            <w:r w:rsidR="00855201">
              <w:rPr>
                <w:rStyle w:val="Hyperlink"/>
                <w:rFonts w:ascii="Times New Roman" w:hAnsi="Times New Roman" w:cs="Times New Roman"/>
                <w:noProof/>
                <w:lang w:val="en-GB"/>
              </w:rPr>
              <w:t xml:space="preserve">      </w:t>
            </w:r>
            <w:r w:rsidR="00855201" w:rsidRPr="008F68CE">
              <w:rPr>
                <w:rStyle w:val="Hyperlink"/>
                <w:rFonts w:ascii="Times New Roman" w:hAnsi="Times New Roman" w:cs="Times New Roman"/>
                <w:noProof/>
                <w:lang w:val="en-GB"/>
              </w:rPr>
              <w:t>SWP 2023-2025 and SEE2030 Strategy</w:t>
            </w:r>
            <w:r w:rsidR="00855201">
              <w:rPr>
                <w:noProof/>
                <w:webHidden/>
              </w:rPr>
              <w:tab/>
            </w:r>
            <w:r w:rsidR="00855201">
              <w:rPr>
                <w:noProof/>
                <w:webHidden/>
              </w:rPr>
              <w:fldChar w:fldCharType="begin"/>
            </w:r>
            <w:r w:rsidR="00855201">
              <w:rPr>
                <w:noProof/>
                <w:webHidden/>
              </w:rPr>
              <w:instrText xml:space="preserve"> PAGEREF _Toc104526071 \h </w:instrText>
            </w:r>
            <w:r w:rsidR="00855201">
              <w:rPr>
                <w:noProof/>
                <w:webHidden/>
              </w:rPr>
            </w:r>
            <w:r w:rsidR="00855201">
              <w:rPr>
                <w:noProof/>
                <w:webHidden/>
              </w:rPr>
              <w:fldChar w:fldCharType="separate"/>
            </w:r>
            <w:r>
              <w:rPr>
                <w:noProof/>
                <w:webHidden/>
              </w:rPr>
              <w:t>9</w:t>
            </w:r>
            <w:r w:rsidR="00855201">
              <w:rPr>
                <w:noProof/>
                <w:webHidden/>
              </w:rPr>
              <w:fldChar w:fldCharType="end"/>
            </w:r>
          </w:hyperlink>
        </w:p>
        <w:p w14:paraId="6A6B2CA2" w14:textId="105A093B" w:rsidR="00855201" w:rsidRDefault="009D11C2">
          <w:pPr>
            <w:pStyle w:val="TOC2"/>
            <w:tabs>
              <w:tab w:val="left" w:pos="880"/>
              <w:tab w:val="right" w:leader="dot" w:pos="9016"/>
            </w:tabs>
            <w:rPr>
              <w:rFonts w:eastAsiaTheme="minorEastAsia"/>
              <w:noProof/>
            </w:rPr>
          </w:pPr>
          <w:hyperlink w:anchor="_Toc104526072" w:history="1">
            <w:r w:rsidR="00855201" w:rsidRPr="008F68CE">
              <w:rPr>
                <w:rStyle w:val="Hyperlink"/>
                <w:rFonts w:ascii="Times New Roman" w:hAnsi="Times New Roman" w:cs="Times New Roman"/>
                <w:noProof/>
                <w:lang w:val="en-GB"/>
              </w:rPr>
              <w:t>1.3</w:t>
            </w:r>
            <w:r w:rsidR="00855201">
              <w:rPr>
                <w:rFonts w:eastAsiaTheme="minorEastAsia"/>
                <w:noProof/>
              </w:rPr>
              <w:tab/>
            </w:r>
            <w:r w:rsidR="00855201" w:rsidRPr="008F68CE">
              <w:rPr>
                <w:rStyle w:val="Hyperlink"/>
                <w:rFonts w:ascii="Times New Roman" w:hAnsi="Times New Roman" w:cs="Times New Roman"/>
                <w:noProof/>
                <w:lang w:val="en-GB"/>
              </w:rPr>
              <w:t>Advancing European integration through regional cooperation</w:t>
            </w:r>
            <w:r w:rsidR="00855201">
              <w:rPr>
                <w:noProof/>
                <w:webHidden/>
              </w:rPr>
              <w:tab/>
            </w:r>
            <w:r w:rsidR="00855201">
              <w:rPr>
                <w:noProof/>
                <w:webHidden/>
              </w:rPr>
              <w:fldChar w:fldCharType="begin"/>
            </w:r>
            <w:r w:rsidR="00855201">
              <w:rPr>
                <w:noProof/>
                <w:webHidden/>
              </w:rPr>
              <w:instrText xml:space="preserve"> PAGEREF _Toc104526072 \h </w:instrText>
            </w:r>
            <w:r w:rsidR="00855201">
              <w:rPr>
                <w:noProof/>
                <w:webHidden/>
              </w:rPr>
            </w:r>
            <w:r w:rsidR="00855201">
              <w:rPr>
                <w:noProof/>
                <w:webHidden/>
              </w:rPr>
              <w:fldChar w:fldCharType="separate"/>
            </w:r>
            <w:r>
              <w:rPr>
                <w:noProof/>
                <w:webHidden/>
              </w:rPr>
              <w:t>10</w:t>
            </w:r>
            <w:r w:rsidR="00855201">
              <w:rPr>
                <w:noProof/>
                <w:webHidden/>
              </w:rPr>
              <w:fldChar w:fldCharType="end"/>
            </w:r>
          </w:hyperlink>
        </w:p>
        <w:p w14:paraId="2C9C44B4" w14:textId="2E24E92B" w:rsidR="00855201" w:rsidRDefault="009D11C2">
          <w:pPr>
            <w:pStyle w:val="TOC2"/>
            <w:tabs>
              <w:tab w:val="left" w:pos="880"/>
              <w:tab w:val="right" w:leader="dot" w:pos="9016"/>
            </w:tabs>
            <w:rPr>
              <w:rFonts w:eastAsiaTheme="minorEastAsia"/>
              <w:noProof/>
            </w:rPr>
          </w:pPr>
          <w:hyperlink w:anchor="_Toc104526073" w:history="1">
            <w:r w:rsidR="00855201" w:rsidRPr="008F68CE">
              <w:rPr>
                <w:rStyle w:val="Hyperlink"/>
                <w:rFonts w:ascii="Times New Roman" w:hAnsi="Times New Roman" w:cs="Times New Roman"/>
                <w:noProof/>
                <w:lang w:val="en-GB"/>
              </w:rPr>
              <w:t>1.4</w:t>
            </w:r>
            <w:r w:rsidR="00855201">
              <w:rPr>
                <w:rFonts w:eastAsiaTheme="minorEastAsia"/>
                <w:noProof/>
              </w:rPr>
              <w:tab/>
            </w:r>
            <w:r w:rsidR="00855201" w:rsidRPr="008F68CE">
              <w:rPr>
                <w:rStyle w:val="Hyperlink"/>
                <w:rFonts w:ascii="Times New Roman" w:hAnsi="Times New Roman" w:cs="Times New Roman"/>
                <w:noProof/>
                <w:lang w:val="en-GB"/>
              </w:rPr>
              <w:t>Results from the 2020-2022 period</w:t>
            </w:r>
            <w:r w:rsidR="00855201">
              <w:rPr>
                <w:noProof/>
                <w:webHidden/>
              </w:rPr>
              <w:tab/>
            </w:r>
            <w:r w:rsidR="00855201">
              <w:rPr>
                <w:noProof/>
                <w:webHidden/>
              </w:rPr>
              <w:fldChar w:fldCharType="begin"/>
            </w:r>
            <w:r w:rsidR="00855201">
              <w:rPr>
                <w:noProof/>
                <w:webHidden/>
              </w:rPr>
              <w:instrText xml:space="preserve"> PAGEREF _Toc104526073 \h </w:instrText>
            </w:r>
            <w:r w:rsidR="00855201">
              <w:rPr>
                <w:noProof/>
                <w:webHidden/>
              </w:rPr>
            </w:r>
            <w:r w:rsidR="00855201">
              <w:rPr>
                <w:noProof/>
                <w:webHidden/>
              </w:rPr>
              <w:fldChar w:fldCharType="separate"/>
            </w:r>
            <w:r>
              <w:rPr>
                <w:noProof/>
                <w:webHidden/>
              </w:rPr>
              <w:t>11</w:t>
            </w:r>
            <w:r w:rsidR="00855201">
              <w:rPr>
                <w:noProof/>
                <w:webHidden/>
              </w:rPr>
              <w:fldChar w:fldCharType="end"/>
            </w:r>
          </w:hyperlink>
        </w:p>
        <w:p w14:paraId="2506B88B" w14:textId="1C3ABEF8" w:rsidR="00855201" w:rsidRDefault="009D11C2">
          <w:pPr>
            <w:pStyle w:val="TOC1"/>
            <w:tabs>
              <w:tab w:val="left" w:pos="440"/>
              <w:tab w:val="right" w:leader="dot" w:pos="9016"/>
            </w:tabs>
            <w:rPr>
              <w:rFonts w:eastAsiaTheme="minorEastAsia"/>
              <w:noProof/>
            </w:rPr>
          </w:pPr>
          <w:hyperlink w:anchor="_Toc104526083" w:history="1">
            <w:r w:rsidR="00855201" w:rsidRPr="008F68CE">
              <w:rPr>
                <w:rStyle w:val="Hyperlink"/>
                <w:rFonts w:ascii="Times New Roman" w:hAnsi="Times New Roman" w:cs="Times New Roman"/>
                <w:noProof/>
                <w:lang w:val="en-GB"/>
              </w:rPr>
              <w:t>1</w:t>
            </w:r>
            <w:r w:rsidR="00855201">
              <w:rPr>
                <w:rFonts w:eastAsiaTheme="minorEastAsia"/>
                <w:noProof/>
              </w:rPr>
              <w:tab/>
            </w:r>
            <w:r w:rsidR="00855201" w:rsidRPr="008F68CE">
              <w:rPr>
                <w:rStyle w:val="Hyperlink"/>
                <w:rFonts w:ascii="Times New Roman" w:hAnsi="Times New Roman" w:cs="Times New Roman"/>
                <w:noProof/>
                <w:lang w:val="en-GB"/>
              </w:rPr>
              <w:t>RCC Strategy 2023 – 2025</w:t>
            </w:r>
            <w:r w:rsidR="00855201">
              <w:rPr>
                <w:noProof/>
                <w:webHidden/>
              </w:rPr>
              <w:tab/>
            </w:r>
            <w:r w:rsidR="00855201">
              <w:rPr>
                <w:noProof/>
                <w:webHidden/>
              </w:rPr>
              <w:fldChar w:fldCharType="begin"/>
            </w:r>
            <w:r w:rsidR="00855201">
              <w:rPr>
                <w:noProof/>
                <w:webHidden/>
              </w:rPr>
              <w:instrText xml:space="preserve"> PAGEREF _Toc104526083 \h </w:instrText>
            </w:r>
            <w:r w:rsidR="00855201">
              <w:rPr>
                <w:noProof/>
                <w:webHidden/>
              </w:rPr>
            </w:r>
            <w:r w:rsidR="00855201">
              <w:rPr>
                <w:noProof/>
                <w:webHidden/>
              </w:rPr>
              <w:fldChar w:fldCharType="separate"/>
            </w:r>
            <w:r>
              <w:rPr>
                <w:noProof/>
                <w:webHidden/>
              </w:rPr>
              <w:t>18</w:t>
            </w:r>
            <w:r w:rsidR="00855201">
              <w:rPr>
                <w:noProof/>
                <w:webHidden/>
              </w:rPr>
              <w:fldChar w:fldCharType="end"/>
            </w:r>
          </w:hyperlink>
        </w:p>
        <w:p w14:paraId="0DE27F38" w14:textId="30A0A51D" w:rsidR="00855201" w:rsidRDefault="009D11C2">
          <w:pPr>
            <w:pStyle w:val="TOC2"/>
            <w:tabs>
              <w:tab w:val="left" w:pos="880"/>
              <w:tab w:val="right" w:leader="dot" w:pos="9016"/>
            </w:tabs>
            <w:rPr>
              <w:rFonts w:eastAsiaTheme="minorEastAsia"/>
              <w:noProof/>
            </w:rPr>
          </w:pPr>
          <w:hyperlink w:anchor="_Toc104526084" w:history="1">
            <w:r w:rsidR="00855201" w:rsidRPr="008F68CE">
              <w:rPr>
                <w:rStyle w:val="Hyperlink"/>
                <w:rFonts w:ascii="Times New Roman" w:hAnsi="Times New Roman" w:cs="Times New Roman"/>
                <w:noProof/>
                <w:lang w:val="en-GB"/>
              </w:rPr>
              <w:t>1.4</w:t>
            </w:r>
            <w:r w:rsidR="00855201">
              <w:rPr>
                <w:rFonts w:eastAsiaTheme="minorEastAsia"/>
                <w:noProof/>
              </w:rPr>
              <w:tab/>
            </w:r>
            <w:r w:rsidR="00855201" w:rsidRPr="008F68CE">
              <w:rPr>
                <w:rStyle w:val="Hyperlink"/>
                <w:rFonts w:ascii="Times New Roman" w:hAnsi="Times New Roman" w:cs="Times New Roman"/>
                <w:noProof/>
                <w:lang w:val="en-GB"/>
              </w:rPr>
              <w:t>Competitiveness</w:t>
            </w:r>
            <w:r w:rsidR="00855201">
              <w:rPr>
                <w:noProof/>
                <w:webHidden/>
              </w:rPr>
              <w:tab/>
            </w:r>
            <w:r w:rsidR="00855201">
              <w:rPr>
                <w:noProof/>
                <w:webHidden/>
              </w:rPr>
              <w:fldChar w:fldCharType="begin"/>
            </w:r>
            <w:r w:rsidR="00855201">
              <w:rPr>
                <w:noProof/>
                <w:webHidden/>
              </w:rPr>
              <w:instrText xml:space="preserve"> PAGEREF _Toc104526084 \h </w:instrText>
            </w:r>
            <w:r w:rsidR="00855201">
              <w:rPr>
                <w:noProof/>
                <w:webHidden/>
              </w:rPr>
            </w:r>
            <w:r w:rsidR="00855201">
              <w:rPr>
                <w:noProof/>
                <w:webHidden/>
              </w:rPr>
              <w:fldChar w:fldCharType="separate"/>
            </w:r>
            <w:r>
              <w:rPr>
                <w:noProof/>
                <w:webHidden/>
              </w:rPr>
              <w:t>18</w:t>
            </w:r>
            <w:r w:rsidR="00855201">
              <w:rPr>
                <w:noProof/>
                <w:webHidden/>
              </w:rPr>
              <w:fldChar w:fldCharType="end"/>
            </w:r>
          </w:hyperlink>
        </w:p>
        <w:p w14:paraId="45374F33" w14:textId="5E5A66D5" w:rsidR="00855201" w:rsidRDefault="009D11C2">
          <w:pPr>
            <w:pStyle w:val="TOC3"/>
            <w:tabs>
              <w:tab w:val="left" w:pos="1320"/>
              <w:tab w:val="right" w:leader="dot" w:pos="9016"/>
            </w:tabs>
            <w:rPr>
              <w:rFonts w:eastAsiaTheme="minorEastAsia"/>
              <w:noProof/>
            </w:rPr>
          </w:pPr>
          <w:hyperlink w:anchor="_Toc104526085" w:history="1">
            <w:r w:rsidR="00855201" w:rsidRPr="008F68CE">
              <w:rPr>
                <w:rStyle w:val="Hyperlink"/>
                <w:rFonts w:ascii="Times New Roman" w:eastAsia="Times New Roman" w:hAnsi="Times New Roman" w:cs="Times New Roman"/>
                <w:noProof/>
                <w:lang w:val="en-GB" w:eastAsia="en-GB"/>
              </w:rPr>
              <w:t>1.4.5</w:t>
            </w:r>
            <w:r w:rsidR="00855201">
              <w:rPr>
                <w:rFonts w:eastAsiaTheme="minorEastAsia"/>
                <w:noProof/>
              </w:rPr>
              <w:tab/>
            </w:r>
            <w:r w:rsidR="00855201" w:rsidRPr="008F68CE">
              <w:rPr>
                <w:rStyle w:val="Hyperlink"/>
                <w:rFonts w:ascii="Times New Roman" w:eastAsia="Times New Roman" w:hAnsi="Times New Roman" w:cs="Times New Roman"/>
                <w:noProof/>
                <w:lang w:val="en-GB" w:eastAsia="en-GB"/>
              </w:rPr>
              <w:t>Investments</w:t>
            </w:r>
            <w:r w:rsidR="00855201">
              <w:rPr>
                <w:noProof/>
                <w:webHidden/>
              </w:rPr>
              <w:tab/>
            </w:r>
            <w:r w:rsidR="00855201">
              <w:rPr>
                <w:noProof/>
                <w:webHidden/>
              </w:rPr>
              <w:fldChar w:fldCharType="begin"/>
            </w:r>
            <w:r w:rsidR="00855201">
              <w:rPr>
                <w:noProof/>
                <w:webHidden/>
              </w:rPr>
              <w:instrText xml:space="preserve"> PAGEREF _Toc104526085 \h </w:instrText>
            </w:r>
            <w:r w:rsidR="00855201">
              <w:rPr>
                <w:noProof/>
                <w:webHidden/>
              </w:rPr>
            </w:r>
            <w:r w:rsidR="00855201">
              <w:rPr>
                <w:noProof/>
                <w:webHidden/>
              </w:rPr>
              <w:fldChar w:fldCharType="separate"/>
            </w:r>
            <w:r>
              <w:rPr>
                <w:noProof/>
                <w:webHidden/>
              </w:rPr>
              <w:t>20</w:t>
            </w:r>
            <w:r w:rsidR="00855201">
              <w:rPr>
                <w:noProof/>
                <w:webHidden/>
              </w:rPr>
              <w:fldChar w:fldCharType="end"/>
            </w:r>
          </w:hyperlink>
        </w:p>
        <w:p w14:paraId="75E638C8" w14:textId="0FA1D1B2" w:rsidR="00855201" w:rsidRDefault="009D11C2">
          <w:pPr>
            <w:pStyle w:val="TOC3"/>
            <w:tabs>
              <w:tab w:val="left" w:pos="1320"/>
              <w:tab w:val="right" w:leader="dot" w:pos="9016"/>
            </w:tabs>
            <w:rPr>
              <w:rFonts w:eastAsiaTheme="minorEastAsia"/>
              <w:noProof/>
            </w:rPr>
          </w:pPr>
          <w:hyperlink w:anchor="_Toc104526086" w:history="1">
            <w:r w:rsidR="00855201" w:rsidRPr="008F68CE">
              <w:rPr>
                <w:rStyle w:val="Hyperlink"/>
                <w:rFonts w:ascii="Times New Roman" w:eastAsia="Times New Roman" w:hAnsi="Times New Roman" w:cs="Times New Roman"/>
                <w:noProof/>
                <w:lang w:val="en-GB" w:eastAsia="en-GB"/>
              </w:rPr>
              <w:t>1.4.6</w:t>
            </w:r>
            <w:r w:rsidR="00855201">
              <w:rPr>
                <w:rFonts w:eastAsiaTheme="minorEastAsia"/>
                <w:noProof/>
              </w:rPr>
              <w:tab/>
            </w:r>
            <w:r w:rsidR="00855201" w:rsidRPr="008F68CE">
              <w:rPr>
                <w:rStyle w:val="Hyperlink"/>
                <w:rFonts w:ascii="Times New Roman" w:eastAsia="Times New Roman" w:hAnsi="Times New Roman" w:cs="Times New Roman"/>
                <w:noProof/>
                <w:lang w:val="en-GB" w:eastAsia="en-GB"/>
              </w:rPr>
              <w:t>Financial markets</w:t>
            </w:r>
            <w:r w:rsidR="00855201">
              <w:rPr>
                <w:noProof/>
                <w:webHidden/>
              </w:rPr>
              <w:tab/>
            </w:r>
            <w:r w:rsidR="00855201">
              <w:rPr>
                <w:noProof/>
                <w:webHidden/>
              </w:rPr>
              <w:fldChar w:fldCharType="begin"/>
            </w:r>
            <w:r w:rsidR="00855201">
              <w:rPr>
                <w:noProof/>
                <w:webHidden/>
              </w:rPr>
              <w:instrText xml:space="preserve"> PAGEREF _Toc104526086 \h </w:instrText>
            </w:r>
            <w:r w:rsidR="00855201">
              <w:rPr>
                <w:noProof/>
                <w:webHidden/>
              </w:rPr>
            </w:r>
            <w:r w:rsidR="00855201">
              <w:rPr>
                <w:noProof/>
                <w:webHidden/>
              </w:rPr>
              <w:fldChar w:fldCharType="separate"/>
            </w:r>
            <w:r>
              <w:rPr>
                <w:noProof/>
                <w:webHidden/>
              </w:rPr>
              <w:t>20</w:t>
            </w:r>
            <w:r w:rsidR="00855201">
              <w:rPr>
                <w:noProof/>
                <w:webHidden/>
              </w:rPr>
              <w:fldChar w:fldCharType="end"/>
            </w:r>
          </w:hyperlink>
        </w:p>
        <w:p w14:paraId="1C1D4805" w14:textId="7CFD0F9E" w:rsidR="00855201" w:rsidRDefault="009D11C2">
          <w:pPr>
            <w:pStyle w:val="TOC3"/>
            <w:tabs>
              <w:tab w:val="left" w:pos="1320"/>
              <w:tab w:val="right" w:leader="dot" w:pos="9016"/>
            </w:tabs>
            <w:rPr>
              <w:rFonts w:eastAsiaTheme="minorEastAsia"/>
              <w:noProof/>
            </w:rPr>
          </w:pPr>
          <w:hyperlink w:anchor="_Toc104526087" w:history="1">
            <w:r w:rsidR="00855201" w:rsidRPr="008F68CE">
              <w:rPr>
                <w:rStyle w:val="Hyperlink"/>
                <w:rFonts w:ascii="Times New Roman" w:eastAsia="Times New Roman" w:hAnsi="Times New Roman" w:cs="Times New Roman"/>
                <w:noProof/>
                <w:lang w:val="en-GB" w:eastAsia="en-GB"/>
              </w:rPr>
              <w:t>1.4.7</w:t>
            </w:r>
            <w:r w:rsidR="00855201">
              <w:rPr>
                <w:rFonts w:eastAsiaTheme="minorEastAsia"/>
                <w:noProof/>
              </w:rPr>
              <w:tab/>
            </w:r>
            <w:r w:rsidR="00855201" w:rsidRPr="008F68CE">
              <w:rPr>
                <w:rStyle w:val="Hyperlink"/>
                <w:rFonts w:ascii="Times New Roman" w:eastAsia="Times New Roman" w:hAnsi="Times New Roman" w:cs="Times New Roman"/>
                <w:noProof/>
                <w:lang w:val="en-GB" w:eastAsia="en-GB"/>
              </w:rPr>
              <w:t>Industrial development</w:t>
            </w:r>
            <w:r w:rsidR="00855201">
              <w:rPr>
                <w:noProof/>
                <w:webHidden/>
              </w:rPr>
              <w:tab/>
            </w:r>
            <w:r w:rsidR="00855201">
              <w:rPr>
                <w:noProof/>
                <w:webHidden/>
              </w:rPr>
              <w:fldChar w:fldCharType="begin"/>
            </w:r>
            <w:r w:rsidR="00855201">
              <w:rPr>
                <w:noProof/>
                <w:webHidden/>
              </w:rPr>
              <w:instrText xml:space="preserve"> PAGEREF _Toc104526087 \h </w:instrText>
            </w:r>
            <w:r w:rsidR="00855201">
              <w:rPr>
                <w:noProof/>
                <w:webHidden/>
              </w:rPr>
            </w:r>
            <w:r w:rsidR="00855201">
              <w:rPr>
                <w:noProof/>
                <w:webHidden/>
              </w:rPr>
              <w:fldChar w:fldCharType="separate"/>
            </w:r>
            <w:r>
              <w:rPr>
                <w:noProof/>
                <w:webHidden/>
              </w:rPr>
              <w:t>21</w:t>
            </w:r>
            <w:r w:rsidR="00855201">
              <w:rPr>
                <w:noProof/>
                <w:webHidden/>
              </w:rPr>
              <w:fldChar w:fldCharType="end"/>
            </w:r>
          </w:hyperlink>
        </w:p>
        <w:p w14:paraId="2A60A8EE" w14:textId="10392DA9" w:rsidR="00855201" w:rsidRDefault="009D11C2">
          <w:pPr>
            <w:pStyle w:val="TOC2"/>
            <w:tabs>
              <w:tab w:val="left" w:pos="880"/>
              <w:tab w:val="right" w:leader="dot" w:pos="9016"/>
            </w:tabs>
            <w:rPr>
              <w:rFonts w:eastAsiaTheme="minorEastAsia"/>
              <w:noProof/>
            </w:rPr>
          </w:pPr>
          <w:hyperlink w:anchor="_Toc104526088" w:history="1">
            <w:r w:rsidR="00855201" w:rsidRPr="008F68CE">
              <w:rPr>
                <w:rStyle w:val="Hyperlink"/>
                <w:rFonts w:ascii="Times New Roman" w:hAnsi="Times New Roman" w:cs="Times New Roman"/>
                <w:noProof/>
                <w:lang w:val="en-GB"/>
              </w:rPr>
              <w:t>1.5</w:t>
            </w:r>
            <w:r w:rsidR="00855201">
              <w:rPr>
                <w:rFonts w:eastAsiaTheme="minorEastAsia"/>
                <w:noProof/>
              </w:rPr>
              <w:tab/>
            </w:r>
            <w:r w:rsidR="00855201" w:rsidRPr="008F68CE">
              <w:rPr>
                <w:rStyle w:val="Hyperlink"/>
                <w:rFonts w:ascii="Times New Roman" w:hAnsi="Times New Roman" w:cs="Times New Roman"/>
                <w:noProof/>
                <w:lang w:val="en-GB"/>
              </w:rPr>
              <w:t>Digital transformation and convergence with EU Digital Single Market</w:t>
            </w:r>
            <w:r w:rsidR="00855201">
              <w:rPr>
                <w:noProof/>
                <w:webHidden/>
              </w:rPr>
              <w:tab/>
            </w:r>
            <w:r w:rsidR="00855201">
              <w:rPr>
                <w:noProof/>
                <w:webHidden/>
              </w:rPr>
              <w:fldChar w:fldCharType="begin"/>
            </w:r>
            <w:r w:rsidR="00855201">
              <w:rPr>
                <w:noProof/>
                <w:webHidden/>
              </w:rPr>
              <w:instrText xml:space="preserve"> PAGEREF _Toc104526088 \h </w:instrText>
            </w:r>
            <w:r w:rsidR="00855201">
              <w:rPr>
                <w:noProof/>
                <w:webHidden/>
              </w:rPr>
            </w:r>
            <w:r w:rsidR="00855201">
              <w:rPr>
                <w:noProof/>
                <w:webHidden/>
              </w:rPr>
              <w:fldChar w:fldCharType="separate"/>
            </w:r>
            <w:r>
              <w:rPr>
                <w:noProof/>
                <w:webHidden/>
              </w:rPr>
              <w:t>21</w:t>
            </w:r>
            <w:r w:rsidR="00855201">
              <w:rPr>
                <w:noProof/>
                <w:webHidden/>
              </w:rPr>
              <w:fldChar w:fldCharType="end"/>
            </w:r>
          </w:hyperlink>
        </w:p>
        <w:p w14:paraId="593D8661" w14:textId="2272E606" w:rsidR="00855201" w:rsidRDefault="009D11C2">
          <w:pPr>
            <w:pStyle w:val="TOC2"/>
            <w:tabs>
              <w:tab w:val="left" w:pos="880"/>
              <w:tab w:val="right" w:leader="dot" w:pos="9016"/>
            </w:tabs>
            <w:rPr>
              <w:rFonts w:eastAsiaTheme="minorEastAsia"/>
              <w:noProof/>
            </w:rPr>
          </w:pPr>
          <w:hyperlink w:anchor="_Toc104526089" w:history="1">
            <w:r w:rsidR="00855201" w:rsidRPr="008F68CE">
              <w:rPr>
                <w:rStyle w:val="Hyperlink"/>
                <w:rFonts w:ascii="Times New Roman" w:eastAsia="Times New Roman" w:hAnsi="Times New Roman" w:cs="Times New Roman"/>
                <w:noProof/>
                <w:lang w:val="en-GB" w:eastAsia="en-GB"/>
              </w:rPr>
              <w:t>1.6</w:t>
            </w:r>
            <w:r w:rsidR="00855201">
              <w:rPr>
                <w:rFonts w:eastAsiaTheme="minorEastAsia"/>
                <w:noProof/>
              </w:rPr>
              <w:tab/>
            </w:r>
            <w:r w:rsidR="00855201" w:rsidRPr="008F68CE">
              <w:rPr>
                <w:rStyle w:val="Hyperlink"/>
                <w:rFonts w:ascii="Times New Roman" w:eastAsia="Times New Roman" w:hAnsi="Times New Roman" w:cs="Times New Roman"/>
                <w:noProof/>
                <w:lang w:val="en-GB" w:eastAsia="en-GB"/>
              </w:rPr>
              <w:t>Human Capital Development</w:t>
            </w:r>
            <w:r w:rsidR="00855201">
              <w:rPr>
                <w:noProof/>
                <w:webHidden/>
              </w:rPr>
              <w:tab/>
            </w:r>
            <w:r w:rsidR="00855201">
              <w:rPr>
                <w:noProof/>
                <w:webHidden/>
              </w:rPr>
              <w:fldChar w:fldCharType="begin"/>
            </w:r>
            <w:r w:rsidR="00855201">
              <w:rPr>
                <w:noProof/>
                <w:webHidden/>
              </w:rPr>
              <w:instrText xml:space="preserve"> PAGEREF _Toc104526089 \h </w:instrText>
            </w:r>
            <w:r w:rsidR="00855201">
              <w:rPr>
                <w:noProof/>
                <w:webHidden/>
              </w:rPr>
            </w:r>
            <w:r w:rsidR="00855201">
              <w:rPr>
                <w:noProof/>
                <w:webHidden/>
              </w:rPr>
              <w:fldChar w:fldCharType="separate"/>
            </w:r>
            <w:r>
              <w:rPr>
                <w:noProof/>
                <w:webHidden/>
              </w:rPr>
              <w:t>23</w:t>
            </w:r>
            <w:r w:rsidR="00855201">
              <w:rPr>
                <w:noProof/>
                <w:webHidden/>
              </w:rPr>
              <w:fldChar w:fldCharType="end"/>
            </w:r>
          </w:hyperlink>
        </w:p>
        <w:p w14:paraId="285921DD" w14:textId="6F46D8E3" w:rsidR="00855201" w:rsidRDefault="009D11C2">
          <w:pPr>
            <w:pStyle w:val="TOC3"/>
            <w:tabs>
              <w:tab w:val="left" w:pos="1320"/>
              <w:tab w:val="right" w:leader="dot" w:pos="9016"/>
            </w:tabs>
            <w:rPr>
              <w:rFonts w:eastAsiaTheme="minorEastAsia"/>
              <w:noProof/>
            </w:rPr>
          </w:pPr>
          <w:hyperlink w:anchor="_Toc104526090" w:history="1">
            <w:r w:rsidR="00855201" w:rsidRPr="008F68CE">
              <w:rPr>
                <w:rStyle w:val="Hyperlink"/>
                <w:rFonts w:ascii="Times New Roman" w:eastAsia="Times New Roman" w:hAnsi="Times New Roman" w:cs="Times New Roman"/>
                <w:noProof/>
                <w:lang w:val="en-GB" w:eastAsia="en-GB"/>
              </w:rPr>
              <w:t>1.6.5</w:t>
            </w:r>
            <w:r w:rsidR="00855201">
              <w:rPr>
                <w:rFonts w:eastAsiaTheme="minorEastAsia"/>
                <w:noProof/>
              </w:rPr>
              <w:tab/>
            </w:r>
            <w:r w:rsidR="00855201" w:rsidRPr="008F68CE">
              <w:rPr>
                <w:rStyle w:val="Hyperlink"/>
                <w:rFonts w:ascii="Times New Roman" w:eastAsia="Times New Roman" w:hAnsi="Times New Roman" w:cs="Times New Roman"/>
                <w:noProof/>
                <w:lang w:val="en-GB" w:eastAsia="en-GB"/>
              </w:rPr>
              <w:t>Mobility</w:t>
            </w:r>
            <w:r w:rsidR="00855201">
              <w:rPr>
                <w:noProof/>
                <w:webHidden/>
              </w:rPr>
              <w:tab/>
            </w:r>
            <w:r w:rsidR="00855201">
              <w:rPr>
                <w:noProof/>
                <w:webHidden/>
              </w:rPr>
              <w:fldChar w:fldCharType="begin"/>
            </w:r>
            <w:r w:rsidR="00855201">
              <w:rPr>
                <w:noProof/>
                <w:webHidden/>
              </w:rPr>
              <w:instrText xml:space="preserve"> PAGEREF _Toc104526090 \h </w:instrText>
            </w:r>
            <w:r w:rsidR="00855201">
              <w:rPr>
                <w:noProof/>
                <w:webHidden/>
              </w:rPr>
            </w:r>
            <w:r w:rsidR="00855201">
              <w:rPr>
                <w:noProof/>
                <w:webHidden/>
              </w:rPr>
              <w:fldChar w:fldCharType="separate"/>
            </w:r>
            <w:r>
              <w:rPr>
                <w:noProof/>
                <w:webHidden/>
              </w:rPr>
              <w:t>23</w:t>
            </w:r>
            <w:r w:rsidR="00855201">
              <w:rPr>
                <w:noProof/>
                <w:webHidden/>
              </w:rPr>
              <w:fldChar w:fldCharType="end"/>
            </w:r>
          </w:hyperlink>
        </w:p>
        <w:p w14:paraId="7E74E0F7" w14:textId="4A0CFC51" w:rsidR="00855201" w:rsidRDefault="009D11C2">
          <w:pPr>
            <w:pStyle w:val="TOC3"/>
            <w:tabs>
              <w:tab w:val="left" w:pos="1320"/>
              <w:tab w:val="right" w:leader="dot" w:pos="9016"/>
            </w:tabs>
            <w:rPr>
              <w:rFonts w:eastAsiaTheme="minorEastAsia"/>
              <w:noProof/>
            </w:rPr>
          </w:pPr>
          <w:hyperlink w:anchor="_Toc104526091" w:history="1">
            <w:r w:rsidR="00855201" w:rsidRPr="008F68CE">
              <w:rPr>
                <w:rStyle w:val="Hyperlink"/>
                <w:rFonts w:ascii="Times New Roman" w:hAnsi="Times New Roman" w:cs="Times New Roman"/>
                <w:noProof/>
                <w:lang w:val="en-GB" w:eastAsia="en-GB"/>
              </w:rPr>
              <w:t>1.6.6</w:t>
            </w:r>
            <w:r w:rsidR="00855201">
              <w:rPr>
                <w:rFonts w:eastAsiaTheme="minorEastAsia"/>
                <w:noProof/>
              </w:rPr>
              <w:tab/>
            </w:r>
            <w:r w:rsidR="00855201" w:rsidRPr="008F68CE">
              <w:rPr>
                <w:rStyle w:val="Hyperlink"/>
                <w:rFonts w:ascii="Times New Roman" w:hAnsi="Times New Roman" w:cs="Times New Roman"/>
                <w:noProof/>
                <w:lang w:val="en-GB" w:eastAsia="en-GB"/>
              </w:rPr>
              <w:t>Research and Innovation</w:t>
            </w:r>
            <w:r w:rsidR="00855201">
              <w:rPr>
                <w:noProof/>
                <w:webHidden/>
              </w:rPr>
              <w:tab/>
            </w:r>
            <w:r w:rsidR="00855201">
              <w:rPr>
                <w:noProof/>
                <w:webHidden/>
              </w:rPr>
              <w:fldChar w:fldCharType="begin"/>
            </w:r>
            <w:r w:rsidR="00855201">
              <w:rPr>
                <w:noProof/>
                <w:webHidden/>
              </w:rPr>
              <w:instrText xml:space="preserve"> PAGEREF _Toc104526091 \h </w:instrText>
            </w:r>
            <w:r w:rsidR="00855201">
              <w:rPr>
                <w:noProof/>
                <w:webHidden/>
              </w:rPr>
            </w:r>
            <w:r w:rsidR="00855201">
              <w:rPr>
                <w:noProof/>
                <w:webHidden/>
              </w:rPr>
              <w:fldChar w:fldCharType="separate"/>
            </w:r>
            <w:r>
              <w:rPr>
                <w:noProof/>
                <w:webHidden/>
              </w:rPr>
              <w:t>25</w:t>
            </w:r>
            <w:r w:rsidR="00855201">
              <w:rPr>
                <w:noProof/>
                <w:webHidden/>
              </w:rPr>
              <w:fldChar w:fldCharType="end"/>
            </w:r>
          </w:hyperlink>
        </w:p>
        <w:p w14:paraId="64E76115" w14:textId="66476F43" w:rsidR="00855201" w:rsidRDefault="009D11C2">
          <w:pPr>
            <w:pStyle w:val="TOC3"/>
            <w:tabs>
              <w:tab w:val="left" w:pos="1320"/>
              <w:tab w:val="right" w:leader="dot" w:pos="9016"/>
            </w:tabs>
            <w:rPr>
              <w:rFonts w:eastAsiaTheme="minorEastAsia"/>
              <w:noProof/>
            </w:rPr>
          </w:pPr>
          <w:hyperlink w:anchor="_Toc104526092" w:history="1">
            <w:r w:rsidR="00855201" w:rsidRPr="008F68CE">
              <w:rPr>
                <w:rStyle w:val="Hyperlink"/>
                <w:rFonts w:ascii="Times New Roman" w:hAnsi="Times New Roman" w:cs="Times New Roman"/>
                <w:noProof/>
                <w:lang w:val="en-GB" w:eastAsia="en-GB"/>
              </w:rPr>
              <w:t>1.6.7</w:t>
            </w:r>
            <w:r w:rsidR="00855201">
              <w:rPr>
                <w:rFonts w:eastAsiaTheme="minorEastAsia"/>
                <w:noProof/>
              </w:rPr>
              <w:tab/>
            </w:r>
            <w:r w:rsidR="00855201" w:rsidRPr="008F68CE">
              <w:rPr>
                <w:rStyle w:val="Hyperlink"/>
                <w:rFonts w:ascii="Times New Roman" w:hAnsi="Times New Roman" w:cs="Times New Roman"/>
                <w:noProof/>
                <w:lang w:val="en-GB" w:eastAsia="en-GB"/>
              </w:rPr>
              <w:t>Women Economic Empowerment</w:t>
            </w:r>
            <w:r w:rsidR="00855201">
              <w:rPr>
                <w:noProof/>
                <w:webHidden/>
              </w:rPr>
              <w:tab/>
            </w:r>
            <w:r w:rsidR="00855201">
              <w:rPr>
                <w:noProof/>
                <w:webHidden/>
              </w:rPr>
              <w:fldChar w:fldCharType="begin"/>
            </w:r>
            <w:r w:rsidR="00855201">
              <w:rPr>
                <w:noProof/>
                <w:webHidden/>
              </w:rPr>
              <w:instrText xml:space="preserve"> PAGEREF _Toc104526092 \h </w:instrText>
            </w:r>
            <w:r w:rsidR="00855201">
              <w:rPr>
                <w:noProof/>
                <w:webHidden/>
              </w:rPr>
            </w:r>
            <w:r w:rsidR="00855201">
              <w:rPr>
                <w:noProof/>
                <w:webHidden/>
              </w:rPr>
              <w:fldChar w:fldCharType="separate"/>
            </w:r>
            <w:r>
              <w:rPr>
                <w:noProof/>
                <w:webHidden/>
              </w:rPr>
              <w:t>26</w:t>
            </w:r>
            <w:r w:rsidR="00855201">
              <w:rPr>
                <w:noProof/>
                <w:webHidden/>
              </w:rPr>
              <w:fldChar w:fldCharType="end"/>
            </w:r>
          </w:hyperlink>
        </w:p>
        <w:p w14:paraId="1B845E7D" w14:textId="3764CD6E" w:rsidR="00855201" w:rsidRDefault="009D11C2">
          <w:pPr>
            <w:pStyle w:val="TOC3"/>
            <w:tabs>
              <w:tab w:val="left" w:pos="1320"/>
              <w:tab w:val="right" w:leader="dot" w:pos="9016"/>
            </w:tabs>
            <w:rPr>
              <w:rFonts w:eastAsiaTheme="minorEastAsia"/>
              <w:noProof/>
            </w:rPr>
          </w:pPr>
          <w:hyperlink w:anchor="_Toc104526093" w:history="1">
            <w:r w:rsidR="00855201" w:rsidRPr="008F68CE">
              <w:rPr>
                <w:rStyle w:val="Hyperlink"/>
                <w:rFonts w:ascii="Times New Roman" w:hAnsi="Times New Roman" w:cs="Times New Roman"/>
                <w:noProof/>
                <w:lang w:val="en-GB" w:eastAsia="en-GB"/>
              </w:rPr>
              <w:t>1.6.8</w:t>
            </w:r>
            <w:r w:rsidR="00855201">
              <w:rPr>
                <w:rFonts w:eastAsiaTheme="minorEastAsia"/>
                <w:noProof/>
              </w:rPr>
              <w:tab/>
            </w:r>
            <w:r w:rsidR="00855201" w:rsidRPr="008F68CE">
              <w:rPr>
                <w:rStyle w:val="Hyperlink"/>
                <w:rFonts w:ascii="Times New Roman" w:hAnsi="Times New Roman" w:cs="Times New Roman"/>
                <w:noProof/>
                <w:lang w:val="en-GB" w:eastAsia="en-GB"/>
              </w:rPr>
              <w:t>Employment (ESAP)</w:t>
            </w:r>
            <w:r w:rsidR="00855201">
              <w:rPr>
                <w:noProof/>
                <w:webHidden/>
              </w:rPr>
              <w:tab/>
            </w:r>
            <w:r w:rsidR="00855201">
              <w:rPr>
                <w:noProof/>
                <w:webHidden/>
              </w:rPr>
              <w:fldChar w:fldCharType="begin"/>
            </w:r>
            <w:r w:rsidR="00855201">
              <w:rPr>
                <w:noProof/>
                <w:webHidden/>
              </w:rPr>
              <w:instrText xml:space="preserve"> PAGEREF _Toc104526093 \h </w:instrText>
            </w:r>
            <w:r w:rsidR="00855201">
              <w:rPr>
                <w:noProof/>
                <w:webHidden/>
              </w:rPr>
            </w:r>
            <w:r w:rsidR="00855201">
              <w:rPr>
                <w:noProof/>
                <w:webHidden/>
              </w:rPr>
              <w:fldChar w:fldCharType="separate"/>
            </w:r>
            <w:r>
              <w:rPr>
                <w:noProof/>
                <w:webHidden/>
              </w:rPr>
              <w:t>28</w:t>
            </w:r>
            <w:r w:rsidR="00855201">
              <w:rPr>
                <w:noProof/>
                <w:webHidden/>
              </w:rPr>
              <w:fldChar w:fldCharType="end"/>
            </w:r>
          </w:hyperlink>
        </w:p>
        <w:p w14:paraId="40299E8D" w14:textId="2CA757DF" w:rsidR="00855201" w:rsidRDefault="009D11C2">
          <w:pPr>
            <w:pStyle w:val="TOC3"/>
            <w:tabs>
              <w:tab w:val="left" w:pos="1320"/>
              <w:tab w:val="right" w:leader="dot" w:pos="9016"/>
            </w:tabs>
            <w:rPr>
              <w:rFonts w:eastAsiaTheme="minorEastAsia"/>
              <w:noProof/>
            </w:rPr>
          </w:pPr>
          <w:hyperlink w:anchor="_Toc104526094" w:history="1">
            <w:r w:rsidR="00855201" w:rsidRPr="008F68CE">
              <w:rPr>
                <w:rStyle w:val="Hyperlink"/>
                <w:rFonts w:ascii="Times New Roman" w:hAnsi="Times New Roman" w:cs="Times New Roman"/>
                <w:noProof/>
                <w:lang w:val="en-GB" w:eastAsia="en-GB"/>
              </w:rPr>
              <w:t>1.6.9</w:t>
            </w:r>
            <w:r w:rsidR="00855201">
              <w:rPr>
                <w:rFonts w:eastAsiaTheme="minorEastAsia"/>
                <w:noProof/>
              </w:rPr>
              <w:tab/>
            </w:r>
            <w:r w:rsidR="00855201" w:rsidRPr="008F68CE">
              <w:rPr>
                <w:rStyle w:val="Hyperlink"/>
                <w:rFonts w:ascii="Times New Roman" w:hAnsi="Times New Roman" w:cs="Times New Roman"/>
                <w:noProof/>
                <w:lang w:val="en-GB" w:eastAsia="en-GB"/>
              </w:rPr>
              <w:t>Bolstering Youth</w:t>
            </w:r>
            <w:r w:rsidR="00855201">
              <w:rPr>
                <w:noProof/>
                <w:webHidden/>
              </w:rPr>
              <w:tab/>
            </w:r>
            <w:r w:rsidR="00855201">
              <w:rPr>
                <w:noProof/>
                <w:webHidden/>
              </w:rPr>
              <w:fldChar w:fldCharType="begin"/>
            </w:r>
            <w:r w:rsidR="00855201">
              <w:rPr>
                <w:noProof/>
                <w:webHidden/>
              </w:rPr>
              <w:instrText xml:space="preserve"> PAGEREF _Toc104526094 \h </w:instrText>
            </w:r>
            <w:r w:rsidR="00855201">
              <w:rPr>
                <w:noProof/>
                <w:webHidden/>
              </w:rPr>
            </w:r>
            <w:r w:rsidR="00855201">
              <w:rPr>
                <w:noProof/>
                <w:webHidden/>
              </w:rPr>
              <w:fldChar w:fldCharType="separate"/>
            </w:r>
            <w:r>
              <w:rPr>
                <w:noProof/>
                <w:webHidden/>
              </w:rPr>
              <w:t>29</w:t>
            </w:r>
            <w:r w:rsidR="00855201">
              <w:rPr>
                <w:noProof/>
                <w:webHidden/>
              </w:rPr>
              <w:fldChar w:fldCharType="end"/>
            </w:r>
          </w:hyperlink>
        </w:p>
        <w:p w14:paraId="17B46975" w14:textId="57997A94" w:rsidR="00855201" w:rsidRDefault="009D11C2">
          <w:pPr>
            <w:pStyle w:val="TOC3"/>
            <w:tabs>
              <w:tab w:val="left" w:pos="1320"/>
              <w:tab w:val="right" w:leader="dot" w:pos="9016"/>
            </w:tabs>
            <w:rPr>
              <w:rFonts w:eastAsiaTheme="minorEastAsia"/>
              <w:noProof/>
            </w:rPr>
          </w:pPr>
          <w:hyperlink w:anchor="_Toc104526095" w:history="1">
            <w:r w:rsidR="00855201" w:rsidRPr="008F68CE">
              <w:rPr>
                <w:rStyle w:val="Hyperlink"/>
                <w:rFonts w:ascii="Times New Roman" w:hAnsi="Times New Roman" w:cs="Times New Roman"/>
                <w:noProof/>
                <w:lang w:val="en-GB" w:eastAsia="en-GB"/>
              </w:rPr>
              <w:t>1.6.10</w:t>
            </w:r>
            <w:r w:rsidR="00855201">
              <w:rPr>
                <w:rFonts w:eastAsiaTheme="minorEastAsia"/>
                <w:noProof/>
              </w:rPr>
              <w:tab/>
            </w:r>
            <w:r w:rsidR="00855201" w:rsidRPr="008F68CE">
              <w:rPr>
                <w:rStyle w:val="Hyperlink"/>
                <w:rFonts w:ascii="Times New Roman" w:hAnsi="Times New Roman" w:cs="Times New Roman"/>
                <w:noProof/>
                <w:lang w:val="en-GB" w:eastAsia="en-GB"/>
              </w:rPr>
              <w:t>Roma integration</w:t>
            </w:r>
            <w:r w:rsidR="00855201">
              <w:rPr>
                <w:noProof/>
                <w:webHidden/>
              </w:rPr>
              <w:tab/>
            </w:r>
            <w:r w:rsidR="00855201">
              <w:rPr>
                <w:noProof/>
                <w:webHidden/>
              </w:rPr>
              <w:fldChar w:fldCharType="begin"/>
            </w:r>
            <w:r w:rsidR="00855201">
              <w:rPr>
                <w:noProof/>
                <w:webHidden/>
              </w:rPr>
              <w:instrText xml:space="preserve"> PAGEREF _Toc104526095 \h </w:instrText>
            </w:r>
            <w:r w:rsidR="00855201">
              <w:rPr>
                <w:noProof/>
                <w:webHidden/>
              </w:rPr>
            </w:r>
            <w:r w:rsidR="00855201">
              <w:rPr>
                <w:noProof/>
                <w:webHidden/>
              </w:rPr>
              <w:fldChar w:fldCharType="separate"/>
            </w:r>
            <w:r>
              <w:rPr>
                <w:noProof/>
                <w:webHidden/>
              </w:rPr>
              <w:t>31</w:t>
            </w:r>
            <w:r w:rsidR="00855201">
              <w:rPr>
                <w:noProof/>
                <w:webHidden/>
              </w:rPr>
              <w:fldChar w:fldCharType="end"/>
            </w:r>
          </w:hyperlink>
        </w:p>
        <w:p w14:paraId="7F3E65FF" w14:textId="4AD5AECD" w:rsidR="00855201" w:rsidRDefault="009D11C2">
          <w:pPr>
            <w:pStyle w:val="TOC2"/>
            <w:tabs>
              <w:tab w:val="left" w:pos="880"/>
              <w:tab w:val="right" w:leader="dot" w:pos="9016"/>
            </w:tabs>
            <w:rPr>
              <w:rFonts w:eastAsiaTheme="minorEastAsia"/>
              <w:noProof/>
            </w:rPr>
          </w:pPr>
          <w:hyperlink w:anchor="_Toc104526096" w:history="1">
            <w:r w:rsidR="00855201" w:rsidRPr="008F68CE">
              <w:rPr>
                <w:rStyle w:val="Hyperlink"/>
                <w:rFonts w:ascii="Times New Roman" w:hAnsi="Times New Roman" w:cs="Times New Roman"/>
                <w:noProof/>
                <w:lang w:val="en-GB" w:eastAsia="en-GB"/>
              </w:rPr>
              <w:t>1.7</w:t>
            </w:r>
            <w:r w:rsidR="00855201">
              <w:rPr>
                <w:rFonts w:eastAsiaTheme="minorEastAsia"/>
                <w:noProof/>
              </w:rPr>
              <w:tab/>
            </w:r>
            <w:r w:rsidR="00855201" w:rsidRPr="008F68CE">
              <w:rPr>
                <w:rStyle w:val="Hyperlink"/>
                <w:rFonts w:ascii="Times New Roman" w:hAnsi="Times New Roman" w:cs="Times New Roman"/>
                <w:noProof/>
                <w:lang w:val="en-GB"/>
              </w:rPr>
              <w:t>Green Agenda</w:t>
            </w:r>
            <w:r w:rsidR="00855201">
              <w:rPr>
                <w:noProof/>
                <w:webHidden/>
              </w:rPr>
              <w:tab/>
            </w:r>
            <w:r w:rsidR="00855201">
              <w:rPr>
                <w:noProof/>
                <w:webHidden/>
              </w:rPr>
              <w:fldChar w:fldCharType="begin"/>
            </w:r>
            <w:r w:rsidR="00855201">
              <w:rPr>
                <w:noProof/>
                <w:webHidden/>
              </w:rPr>
              <w:instrText xml:space="preserve"> PAGEREF _Toc104526096 \h </w:instrText>
            </w:r>
            <w:r w:rsidR="00855201">
              <w:rPr>
                <w:noProof/>
                <w:webHidden/>
              </w:rPr>
            </w:r>
            <w:r w:rsidR="00855201">
              <w:rPr>
                <w:noProof/>
                <w:webHidden/>
              </w:rPr>
              <w:fldChar w:fldCharType="separate"/>
            </w:r>
            <w:r>
              <w:rPr>
                <w:noProof/>
                <w:webHidden/>
              </w:rPr>
              <w:t>32</w:t>
            </w:r>
            <w:r w:rsidR="00855201">
              <w:rPr>
                <w:noProof/>
                <w:webHidden/>
              </w:rPr>
              <w:fldChar w:fldCharType="end"/>
            </w:r>
          </w:hyperlink>
        </w:p>
        <w:p w14:paraId="17DBE632" w14:textId="489AA24D" w:rsidR="00855201" w:rsidRDefault="009D11C2">
          <w:pPr>
            <w:pStyle w:val="TOC2"/>
            <w:tabs>
              <w:tab w:val="left" w:pos="880"/>
              <w:tab w:val="right" w:leader="dot" w:pos="9016"/>
            </w:tabs>
            <w:rPr>
              <w:rFonts w:eastAsiaTheme="minorEastAsia"/>
              <w:noProof/>
            </w:rPr>
          </w:pPr>
          <w:hyperlink w:anchor="_Toc104526097" w:history="1">
            <w:r w:rsidR="00855201" w:rsidRPr="008F68CE">
              <w:rPr>
                <w:rStyle w:val="Hyperlink"/>
                <w:rFonts w:ascii="Times New Roman" w:hAnsi="Times New Roman" w:cs="Times New Roman"/>
                <w:noProof/>
                <w:lang w:val="en-GB"/>
              </w:rPr>
              <w:t>1.8</w:t>
            </w:r>
            <w:r w:rsidR="00855201">
              <w:rPr>
                <w:rFonts w:eastAsiaTheme="minorEastAsia"/>
                <w:noProof/>
              </w:rPr>
              <w:tab/>
            </w:r>
            <w:r w:rsidR="00855201" w:rsidRPr="008F68CE">
              <w:rPr>
                <w:rStyle w:val="Hyperlink"/>
                <w:rFonts w:ascii="Times New Roman" w:hAnsi="Times New Roman" w:cs="Times New Roman"/>
                <w:noProof/>
                <w:lang w:val="en-GB"/>
              </w:rPr>
              <w:t>Political and security cooperation</w:t>
            </w:r>
            <w:r w:rsidR="00855201">
              <w:rPr>
                <w:noProof/>
                <w:webHidden/>
              </w:rPr>
              <w:tab/>
            </w:r>
            <w:r w:rsidR="00855201">
              <w:rPr>
                <w:noProof/>
                <w:webHidden/>
              </w:rPr>
              <w:fldChar w:fldCharType="begin"/>
            </w:r>
            <w:r w:rsidR="00855201">
              <w:rPr>
                <w:noProof/>
                <w:webHidden/>
              </w:rPr>
              <w:instrText xml:space="preserve"> PAGEREF _Toc104526097 \h </w:instrText>
            </w:r>
            <w:r w:rsidR="00855201">
              <w:rPr>
                <w:noProof/>
                <w:webHidden/>
              </w:rPr>
            </w:r>
            <w:r w:rsidR="00855201">
              <w:rPr>
                <w:noProof/>
                <w:webHidden/>
              </w:rPr>
              <w:fldChar w:fldCharType="separate"/>
            </w:r>
            <w:r>
              <w:rPr>
                <w:noProof/>
                <w:webHidden/>
              </w:rPr>
              <w:t>34</w:t>
            </w:r>
            <w:r w:rsidR="00855201">
              <w:rPr>
                <w:noProof/>
                <w:webHidden/>
              </w:rPr>
              <w:fldChar w:fldCharType="end"/>
            </w:r>
          </w:hyperlink>
        </w:p>
        <w:p w14:paraId="6A1AB7B2" w14:textId="1AD43C35" w:rsidR="00855201" w:rsidRDefault="009D11C2">
          <w:pPr>
            <w:pStyle w:val="TOC3"/>
            <w:tabs>
              <w:tab w:val="left" w:pos="1320"/>
              <w:tab w:val="right" w:leader="dot" w:pos="9016"/>
            </w:tabs>
            <w:rPr>
              <w:rFonts w:eastAsiaTheme="minorEastAsia"/>
              <w:noProof/>
            </w:rPr>
          </w:pPr>
          <w:hyperlink w:anchor="_Toc104526098" w:history="1">
            <w:r w:rsidR="00855201" w:rsidRPr="008F68CE">
              <w:rPr>
                <w:rStyle w:val="Hyperlink"/>
                <w:rFonts w:ascii="Times New Roman" w:hAnsi="Times New Roman" w:cs="Times New Roman"/>
                <w:noProof/>
                <w:lang w:val="en-GB"/>
              </w:rPr>
              <w:t>1.8.5</w:t>
            </w:r>
            <w:r w:rsidR="00855201">
              <w:rPr>
                <w:rFonts w:eastAsiaTheme="minorEastAsia"/>
                <w:noProof/>
              </w:rPr>
              <w:tab/>
            </w:r>
            <w:r w:rsidR="00855201" w:rsidRPr="008F68CE">
              <w:rPr>
                <w:rStyle w:val="Hyperlink"/>
                <w:rFonts w:ascii="Times New Roman" w:hAnsi="Times New Roman" w:cs="Times New Roman"/>
                <w:noProof/>
                <w:lang w:val="en-GB"/>
              </w:rPr>
              <w:t>Political cooperation</w:t>
            </w:r>
            <w:r w:rsidR="00855201">
              <w:rPr>
                <w:noProof/>
                <w:webHidden/>
              </w:rPr>
              <w:tab/>
            </w:r>
            <w:r w:rsidR="00855201">
              <w:rPr>
                <w:noProof/>
                <w:webHidden/>
              </w:rPr>
              <w:fldChar w:fldCharType="begin"/>
            </w:r>
            <w:r w:rsidR="00855201">
              <w:rPr>
                <w:noProof/>
                <w:webHidden/>
              </w:rPr>
              <w:instrText xml:space="preserve"> PAGEREF _Toc104526098 \h </w:instrText>
            </w:r>
            <w:r w:rsidR="00855201">
              <w:rPr>
                <w:noProof/>
                <w:webHidden/>
              </w:rPr>
            </w:r>
            <w:r w:rsidR="00855201">
              <w:rPr>
                <w:noProof/>
                <w:webHidden/>
              </w:rPr>
              <w:fldChar w:fldCharType="separate"/>
            </w:r>
            <w:r>
              <w:rPr>
                <w:noProof/>
                <w:webHidden/>
              </w:rPr>
              <w:t>34</w:t>
            </w:r>
            <w:r w:rsidR="00855201">
              <w:rPr>
                <w:noProof/>
                <w:webHidden/>
              </w:rPr>
              <w:fldChar w:fldCharType="end"/>
            </w:r>
          </w:hyperlink>
        </w:p>
        <w:p w14:paraId="1E0615F6" w14:textId="06544E98" w:rsidR="00855201" w:rsidRDefault="009D11C2">
          <w:pPr>
            <w:pStyle w:val="TOC3"/>
            <w:tabs>
              <w:tab w:val="left" w:pos="1320"/>
              <w:tab w:val="right" w:leader="dot" w:pos="9016"/>
            </w:tabs>
            <w:rPr>
              <w:rFonts w:eastAsiaTheme="minorEastAsia"/>
              <w:noProof/>
            </w:rPr>
          </w:pPr>
          <w:hyperlink w:anchor="_Toc104526099" w:history="1">
            <w:r w:rsidR="00855201" w:rsidRPr="008F68CE">
              <w:rPr>
                <w:rStyle w:val="Hyperlink"/>
                <w:rFonts w:ascii="Times New Roman" w:hAnsi="Times New Roman" w:cs="Times New Roman"/>
                <w:noProof/>
                <w:lang w:val="en-GB"/>
              </w:rPr>
              <w:t>1.8.6</w:t>
            </w:r>
            <w:r w:rsidR="00855201">
              <w:rPr>
                <w:rFonts w:eastAsiaTheme="minorEastAsia"/>
                <w:noProof/>
              </w:rPr>
              <w:tab/>
            </w:r>
            <w:r w:rsidR="00855201" w:rsidRPr="008F68CE">
              <w:rPr>
                <w:rStyle w:val="Hyperlink"/>
                <w:rFonts w:ascii="Times New Roman" w:hAnsi="Times New Roman" w:cs="Times New Roman"/>
                <w:noProof/>
                <w:lang w:val="en-GB"/>
              </w:rPr>
              <w:t>Security</w:t>
            </w:r>
            <w:r w:rsidR="00855201">
              <w:rPr>
                <w:noProof/>
                <w:webHidden/>
              </w:rPr>
              <w:tab/>
            </w:r>
            <w:r w:rsidR="00855201">
              <w:rPr>
                <w:noProof/>
                <w:webHidden/>
              </w:rPr>
              <w:fldChar w:fldCharType="begin"/>
            </w:r>
            <w:r w:rsidR="00855201">
              <w:rPr>
                <w:noProof/>
                <w:webHidden/>
              </w:rPr>
              <w:instrText xml:space="preserve"> PAGEREF _Toc104526099 \h </w:instrText>
            </w:r>
            <w:r w:rsidR="00855201">
              <w:rPr>
                <w:noProof/>
                <w:webHidden/>
              </w:rPr>
            </w:r>
            <w:r w:rsidR="00855201">
              <w:rPr>
                <w:noProof/>
                <w:webHidden/>
              </w:rPr>
              <w:fldChar w:fldCharType="separate"/>
            </w:r>
            <w:r>
              <w:rPr>
                <w:noProof/>
                <w:webHidden/>
              </w:rPr>
              <w:t>35</w:t>
            </w:r>
            <w:r w:rsidR="00855201">
              <w:rPr>
                <w:noProof/>
                <w:webHidden/>
              </w:rPr>
              <w:fldChar w:fldCharType="end"/>
            </w:r>
          </w:hyperlink>
        </w:p>
        <w:p w14:paraId="6A85403A" w14:textId="21B79C4E" w:rsidR="00855201" w:rsidRDefault="009D11C2">
          <w:pPr>
            <w:pStyle w:val="TOC3"/>
            <w:tabs>
              <w:tab w:val="left" w:pos="1320"/>
              <w:tab w:val="right" w:leader="dot" w:pos="9016"/>
            </w:tabs>
            <w:rPr>
              <w:rFonts w:eastAsiaTheme="minorEastAsia"/>
              <w:noProof/>
            </w:rPr>
          </w:pPr>
          <w:hyperlink w:anchor="_Toc104526100" w:history="1">
            <w:r w:rsidR="00855201" w:rsidRPr="008F68CE">
              <w:rPr>
                <w:rStyle w:val="Hyperlink"/>
                <w:rFonts w:ascii="Times New Roman" w:hAnsi="Times New Roman" w:cs="Times New Roman"/>
                <w:noProof/>
                <w:lang w:val="en-GB"/>
              </w:rPr>
              <w:t>1.8.7</w:t>
            </w:r>
            <w:r w:rsidR="00855201">
              <w:rPr>
                <w:rFonts w:eastAsiaTheme="minorEastAsia"/>
                <w:noProof/>
              </w:rPr>
              <w:tab/>
            </w:r>
            <w:r w:rsidR="00855201" w:rsidRPr="008F68CE">
              <w:rPr>
                <w:rStyle w:val="Hyperlink"/>
                <w:rFonts w:ascii="Times New Roman" w:hAnsi="Times New Roman" w:cs="Times New Roman"/>
                <w:noProof/>
                <w:lang w:val="en-GB"/>
              </w:rPr>
              <w:t>Rule of Law and Good Governance</w:t>
            </w:r>
            <w:r w:rsidR="00855201">
              <w:rPr>
                <w:noProof/>
                <w:webHidden/>
              </w:rPr>
              <w:tab/>
            </w:r>
            <w:r w:rsidR="00855201">
              <w:rPr>
                <w:noProof/>
                <w:webHidden/>
              </w:rPr>
              <w:fldChar w:fldCharType="begin"/>
            </w:r>
            <w:r w:rsidR="00855201">
              <w:rPr>
                <w:noProof/>
                <w:webHidden/>
              </w:rPr>
              <w:instrText xml:space="preserve"> PAGEREF _Toc104526100 \h </w:instrText>
            </w:r>
            <w:r w:rsidR="00855201">
              <w:rPr>
                <w:noProof/>
                <w:webHidden/>
              </w:rPr>
            </w:r>
            <w:r w:rsidR="00855201">
              <w:rPr>
                <w:noProof/>
                <w:webHidden/>
              </w:rPr>
              <w:fldChar w:fldCharType="separate"/>
            </w:r>
            <w:r>
              <w:rPr>
                <w:noProof/>
                <w:webHidden/>
              </w:rPr>
              <w:t>37</w:t>
            </w:r>
            <w:r w:rsidR="00855201">
              <w:rPr>
                <w:noProof/>
                <w:webHidden/>
              </w:rPr>
              <w:fldChar w:fldCharType="end"/>
            </w:r>
          </w:hyperlink>
        </w:p>
        <w:p w14:paraId="14FDE450" w14:textId="007948EC" w:rsidR="00855201" w:rsidRDefault="009D11C2">
          <w:pPr>
            <w:pStyle w:val="TOC2"/>
            <w:tabs>
              <w:tab w:val="left" w:pos="880"/>
              <w:tab w:val="right" w:leader="dot" w:pos="9016"/>
            </w:tabs>
            <w:rPr>
              <w:rFonts w:eastAsiaTheme="minorEastAsia"/>
              <w:noProof/>
            </w:rPr>
          </w:pPr>
          <w:hyperlink w:anchor="_Toc104526101" w:history="1">
            <w:r w:rsidR="00855201" w:rsidRPr="008F68CE">
              <w:rPr>
                <w:rStyle w:val="Hyperlink"/>
                <w:rFonts w:ascii="Times New Roman" w:hAnsi="Times New Roman" w:cs="Times New Roman"/>
                <w:noProof/>
                <w:lang w:val="en-GB"/>
              </w:rPr>
              <w:t>1.9</w:t>
            </w:r>
            <w:r w:rsidR="00855201">
              <w:rPr>
                <w:rFonts w:eastAsiaTheme="minorEastAsia"/>
                <w:noProof/>
              </w:rPr>
              <w:tab/>
            </w:r>
            <w:r w:rsidR="00855201" w:rsidRPr="008F68CE">
              <w:rPr>
                <w:rStyle w:val="Hyperlink"/>
                <w:rFonts w:ascii="Times New Roman" w:hAnsi="Times New Roman" w:cs="Times New Roman"/>
                <w:noProof/>
                <w:lang w:val="en-GB"/>
              </w:rPr>
              <w:t>Regional coordination</w:t>
            </w:r>
            <w:r w:rsidR="00855201">
              <w:rPr>
                <w:noProof/>
                <w:webHidden/>
              </w:rPr>
              <w:tab/>
            </w:r>
            <w:r w:rsidR="00855201">
              <w:rPr>
                <w:noProof/>
                <w:webHidden/>
              </w:rPr>
              <w:fldChar w:fldCharType="begin"/>
            </w:r>
            <w:r w:rsidR="00855201">
              <w:rPr>
                <w:noProof/>
                <w:webHidden/>
              </w:rPr>
              <w:instrText xml:space="preserve"> PAGEREF _Toc104526101 \h </w:instrText>
            </w:r>
            <w:r w:rsidR="00855201">
              <w:rPr>
                <w:noProof/>
                <w:webHidden/>
              </w:rPr>
            </w:r>
            <w:r w:rsidR="00855201">
              <w:rPr>
                <w:noProof/>
                <w:webHidden/>
              </w:rPr>
              <w:fldChar w:fldCharType="separate"/>
            </w:r>
            <w:r>
              <w:rPr>
                <w:noProof/>
                <w:webHidden/>
              </w:rPr>
              <w:t>38</w:t>
            </w:r>
            <w:r w:rsidR="00855201">
              <w:rPr>
                <w:noProof/>
                <w:webHidden/>
              </w:rPr>
              <w:fldChar w:fldCharType="end"/>
            </w:r>
          </w:hyperlink>
        </w:p>
        <w:p w14:paraId="6B2C9279" w14:textId="415B484E" w:rsidR="00855201" w:rsidRDefault="009D11C2">
          <w:pPr>
            <w:pStyle w:val="TOC3"/>
            <w:tabs>
              <w:tab w:val="left" w:pos="1320"/>
              <w:tab w:val="right" w:leader="dot" w:pos="9016"/>
            </w:tabs>
            <w:rPr>
              <w:rFonts w:eastAsiaTheme="minorEastAsia"/>
              <w:noProof/>
            </w:rPr>
          </w:pPr>
          <w:hyperlink w:anchor="_Toc104526102" w:history="1">
            <w:r w:rsidR="00855201" w:rsidRPr="008F68CE">
              <w:rPr>
                <w:rStyle w:val="Hyperlink"/>
                <w:rFonts w:ascii="Times New Roman" w:hAnsi="Times New Roman" w:cs="Times New Roman"/>
                <w:noProof/>
                <w:lang w:val="en-GB"/>
              </w:rPr>
              <w:t>1.9.5</w:t>
            </w:r>
            <w:r w:rsidR="00855201">
              <w:rPr>
                <w:rFonts w:eastAsiaTheme="minorEastAsia"/>
                <w:noProof/>
              </w:rPr>
              <w:tab/>
            </w:r>
            <w:r w:rsidR="00855201" w:rsidRPr="008F68CE">
              <w:rPr>
                <w:rStyle w:val="Hyperlink"/>
                <w:rFonts w:ascii="Times New Roman" w:hAnsi="Times New Roman" w:cs="Times New Roman"/>
                <w:noProof/>
                <w:lang w:val="en-GB"/>
              </w:rPr>
              <w:t>Monitoring and Reporting</w:t>
            </w:r>
            <w:r w:rsidR="00855201">
              <w:rPr>
                <w:noProof/>
                <w:webHidden/>
              </w:rPr>
              <w:tab/>
            </w:r>
            <w:r w:rsidR="00855201">
              <w:rPr>
                <w:noProof/>
                <w:webHidden/>
              </w:rPr>
              <w:fldChar w:fldCharType="begin"/>
            </w:r>
            <w:r w:rsidR="00855201">
              <w:rPr>
                <w:noProof/>
                <w:webHidden/>
              </w:rPr>
              <w:instrText xml:space="preserve"> PAGEREF _Toc104526102 \h </w:instrText>
            </w:r>
            <w:r w:rsidR="00855201">
              <w:rPr>
                <w:noProof/>
                <w:webHidden/>
              </w:rPr>
            </w:r>
            <w:r w:rsidR="00855201">
              <w:rPr>
                <w:noProof/>
                <w:webHidden/>
              </w:rPr>
              <w:fldChar w:fldCharType="separate"/>
            </w:r>
            <w:r>
              <w:rPr>
                <w:noProof/>
                <w:webHidden/>
              </w:rPr>
              <w:t>38</w:t>
            </w:r>
            <w:r w:rsidR="00855201">
              <w:rPr>
                <w:noProof/>
                <w:webHidden/>
              </w:rPr>
              <w:fldChar w:fldCharType="end"/>
            </w:r>
          </w:hyperlink>
        </w:p>
        <w:p w14:paraId="27FC1BC0" w14:textId="04729858" w:rsidR="00855201" w:rsidRDefault="009D11C2">
          <w:pPr>
            <w:pStyle w:val="TOC3"/>
            <w:tabs>
              <w:tab w:val="left" w:pos="1320"/>
              <w:tab w:val="right" w:leader="dot" w:pos="9016"/>
            </w:tabs>
            <w:rPr>
              <w:rFonts w:eastAsiaTheme="minorEastAsia"/>
              <w:noProof/>
            </w:rPr>
          </w:pPr>
          <w:hyperlink w:anchor="_Toc104526103" w:history="1">
            <w:r w:rsidR="00855201" w:rsidRPr="008F68CE">
              <w:rPr>
                <w:rStyle w:val="Hyperlink"/>
                <w:rFonts w:ascii="Times New Roman" w:hAnsi="Times New Roman" w:cs="Times New Roman"/>
                <w:noProof/>
                <w:lang w:val="en-GB"/>
              </w:rPr>
              <w:t>1.9.6</w:t>
            </w:r>
            <w:r w:rsidR="00855201">
              <w:rPr>
                <w:rFonts w:eastAsiaTheme="minorEastAsia"/>
                <w:noProof/>
              </w:rPr>
              <w:tab/>
            </w:r>
            <w:r w:rsidR="00855201" w:rsidRPr="008F68CE">
              <w:rPr>
                <w:rStyle w:val="Hyperlink"/>
                <w:rFonts w:ascii="Times New Roman" w:hAnsi="Times New Roman" w:cs="Times New Roman"/>
                <w:noProof/>
                <w:lang w:val="en-GB"/>
              </w:rPr>
              <w:t>Donor Coordination</w:t>
            </w:r>
            <w:r w:rsidR="00855201">
              <w:rPr>
                <w:noProof/>
                <w:webHidden/>
              </w:rPr>
              <w:tab/>
            </w:r>
            <w:r w:rsidR="00855201">
              <w:rPr>
                <w:noProof/>
                <w:webHidden/>
              </w:rPr>
              <w:fldChar w:fldCharType="begin"/>
            </w:r>
            <w:r w:rsidR="00855201">
              <w:rPr>
                <w:noProof/>
                <w:webHidden/>
              </w:rPr>
              <w:instrText xml:space="preserve"> PAGEREF _Toc104526103 \h </w:instrText>
            </w:r>
            <w:r w:rsidR="00855201">
              <w:rPr>
                <w:noProof/>
                <w:webHidden/>
              </w:rPr>
            </w:r>
            <w:r w:rsidR="00855201">
              <w:rPr>
                <w:noProof/>
                <w:webHidden/>
              </w:rPr>
              <w:fldChar w:fldCharType="separate"/>
            </w:r>
            <w:r>
              <w:rPr>
                <w:noProof/>
                <w:webHidden/>
              </w:rPr>
              <w:t>38</w:t>
            </w:r>
            <w:r w:rsidR="00855201">
              <w:rPr>
                <w:noProof/>
                <w:webHidden/>
              </w:rPr>
              <w:fldChar w:fldCharType="end"/>
            </w:r>
          </w:hyperlink>
        </w:p>
        <w:p w14:paraId="0DC16EE4" w14:textId="490FF11D" w:rsidR="00855201" w:rsidRDefault="009D11C2">
          <w:pPr>
            <w:pStyle w:val="TOC3"/>
            <w:tabs>
              <w:tab w:val="left" w:pos="1320"/>
              <w:tab w:val="right" w:leader="dot" w:pos="9016"/>
            </w:tabs>
            <w:rPr>
              <w:rFonts w:eastAsiaTheme="minorEastAsia"/>
              <w:noProof/>
            </w:rPr>
          </w:pPr>
          <w:hyperlink w:anchor="_Toc104526104" w:history="1">
            <w:r w:rsidR="00855201" w:rsidRPr="008F68CE">
              <w:rPr>
                <w:rStyle w:val="Hyperlink"/>
                <w:rFonts w:ascii="Times New Roman" w:hAnsi="Times New Roman" w:cs="Times New Roman"/>
                <w:noProof/>
                <w:lang w:val="en-GB"/>
              </w:rPr>
              <w:t>1.9.7</w:t>
            </w:r>
            <w:r w:rsidR="00855201">
              <w:rPr>
                <w:rFonts w:eastAsiaTheme="minorEastAsia"/>
                <w:noProof/>
              </w:rPr>
              <w:tab/>
            </w:r>
            <w:r w:rsidR="00855201" w:rsidRPr="008F68CE">
              <w:rPr>
                <w:rStyle w:val="Hyperlink"/>
                <w:rFonts w:ascii="Times New Roman" w:hAnsi="Times New Roman" w:cs="Times New Roman"/>
                <w:noProof/>
                <w:lang w:val="en-GB"/>
              </w:rPr>
              <w:t>Partnerships</w:t>
            </w:r>
            <w:r w:rsidR="00855201">
              <w:rPr>
                <w:noProof/>
                <w:webHidden/>
              </w:rPr>
              <w:tab/>
            </w:r>
            <w:r w:rsidR="00855201">
              <w:rPr>
                <w:noProof/>
                <w:webHidden/>
              </w:rPr>
              <w:fldChar w:fldCharType="begin"/>
            </w:r>
            <w:r w:rsidR="00855201">
              <w:rPr>
                <w:noProof/>
                <w:webHidden/>
              </w:rPr>
              <w:instrText xml:space="preserve"> PAGEREF _Toc104526104 \h </w:instrText>
            </w:r>
            <w:r w:rsidR="00855201">
              <w:rPr>
                <w:noProof/>
                <w:webHidden/>
              </w:rPr>
            </w:r>
            <w:r w:rsidR="00855201">
              <w:rPr>
                <w:noProof/>
                <w:webHidden/>
              </w:rPr>
              <w:fldChar w:fldCharType="separate"/>
            </w:r>
            <w:r>
              <w:rPr>
                <w:noProof/>
                <w:webHidden/>
              </w:rPr>
              <w:t>39</w:t>
            </w:r>
            <w:r w:rsidR="00855201">
              <w:rPr>
                <w:noProof/>
                <w:webHidden/>
              </w:rPr>
              <w:fldChar w:fldCharType="end"/>
            </w:r>
          </w:hyperlink>
        </w:p>
        <w:p w14:paraId="50C7E802" w14:textId="71BE5A72" w:rsidR="00855201" w:rsidRDefault="009D11C2">
          <w:pPr>
            <w:pStyle w:val="TOC3"/>
            <w:tabs>
              <w:tab w:val="left" w:pos="1320"/>
              <w:tab w:val="right" w:leader="dot" w:pos="9016"/>
            </w:tabs>
            <w:rPr>
              <w:rFonts w:eastAsiaTheme="minorEastAsia"/>
              <w:noProof/>
            </w:rPr>
          </w:pPr>
          <w:hyperlink w:anchor="_Toc104526105" w:history="1">
            <w:r w:rsidR="00855201" w:rsidRPr="008F68CE">
              <w:rPr>
                <w:rStyle w:val="Hyperlink"/>
                <w:rFonts w:ascii="Times New Roman" w:hAnsi="Times New Roman" w:cs="Times New Roman"/>
                <w:noProof/>
                <w:lang w:val="en-GB"/>
              </w:rPr>
              <w:t>1.9.8</w:t>
            </w:r>
            <w:r w:rsidR="00855201">
              <w:rPr>
                <w:rFonts w:eastAsiaTheme="minorEastAsia"/>
                <w:noProof/>
              </w:rPr>
              <w:tab/>
            </w:r>
            <w:r w:rsidR="00855201" w:rsidRPr="008F68CE">
              <w:rPr>
                <w:rStyle w:val="Hyperlink"/>
                <w:rFonts w:ascii="Times New Roman" w:hAnsi="Times New Roman" w:cs="Times New Roman"/>
                <w:noProof/>
                <w:lang w:val="en-GB"/>
              </w:rPr>
              <w:t>Communication</w:t>
            </w:r>
            <w:r w:rsidR="00855201">
              <w:rPr>
                <w:noProof/>
                <w:webHidden/>
              </w:rPr>
              <w:tab/>
            </w:r>
            <w:r w:rsidR="00855201">
              <w:rPr>
                <w:noProof/>
                <w:webHidden/>
              </w:rPr>
              <w:fldChar w:fldCharType="begin"/>
            </w:r>
            <w:r w:rsidR="00855201">
              <w:rPr>
                <w:noProof/>
                <w:webHidden/>
              </w:rPr>
              <w:instrText xml:space="preserve"> PAGEREF _Toc104526105 \h </w:instrText>
            </w:r>
            <w:r w:rsidR="00855201">
              <w:rPr>
                <w:noProof/>
                <w:webHidden/>
              </w:rPr>
            </w:r>
            <w:r w:rsidR="00855201">
              <w:rPr>
                <w:noProof/>
                <w:webHidden/>
              </w:rPr>
              <w:fldChar w:fldCharType="separate"/>
            </w:r>
            <w:r>
              <w:rPr>
                <w:noProof/>
                <w:webHidden/>
              </w:rPr>
              <w:t>39</w:t>
            </w:r>
            <w:r w:rsidR="00855201">
              <w:rPr>
                <w:noProof/>
                <w:webHidden/>
              </w:rPr>
              <w:fldChar w:fldCharType="end"/>
            </w:r>
          </w:hyperlink>
        </w:p>
        <w:p w14:paraId="201C83FF" w14:textId="680B763F" w:rsidR="00855201" w:rsidRDefault="009D11C2">
          <w:pPr>
            <w:pStyle w:val="TOC2"/>
            <w:tabs>
              <w:tab w:val="left" w:pos="880"/>
              <w:tab w:val="right" w:leader="dot" w:pos="9016"/>
            </w:tabs>
            <w:rPr>
              <w:rFonts w:eastAsiaTheme="minorEastAsia"/>
              <w:noProof/>
            </w:rPr>
          </w:pPr>
          <w:hyperlink w:anchor="_Toc104526106" w:history="1">
            <w:r w:rsidR="00855201" w:rsidRPr="008F68CE">
              <w:rPr>
                <w:rStyle w:val="Hyperlink"/>
                <w:rFonts w:ascii="Times New Roman" w:hAnsi="Times New Roman" w:cs="Times New Roman"/>
                <w:noProof/>
                <w:lang w:val="en-GB"/>
              </w:rPr>
              <w:t>1.10</w:t>
            </w:r>
            <w:r w:rsidR="00855201">
              <w:rPr>
                <w:rFonts w:eastAsiaTheme="minorEastAsia"/>
                <w:noProof/>
              </w:rPr>
              <w:tab/>
            </w:r>
            <w:r w:rsidR="00855201" w:rsidRPr="008F68CE">
              <w:rPr>
                <w:rStyle w:val="Hyperlink"/>
                <w:rFonts w:ascii="Times New Roman" w:hAnsi="Times New Roman" w:cs="Times New Roman"/>
                <w:noProof/>
                <w:lang w:val="en-GB"/>
              </w:rPr>
              <w:t>Key risks and possible constraints</w:t>
            </w:r>
            <w:r w:rsidR="00855201">
              <w:rPr>
                <w:noProof/>
                <w:webHidden/>
              </w:rPr>
              <w:tab/>
            </w:r>
            <w:r w:rsidR="00855201">
              <w:rPr>
                <w:noProof/>
                <w:webHidden/>
              </w:rPr>
              <w:fldChar w:fldCharType="begin"/>
            </w:r>
            <w:r w:rsidR="00855201">
              <w:rPr>
                <w:noProof/>
                <w:webHidden/>
              </w:rPr>
              <w:instrText xml:space="preserve"> PAGEREF _Toc104526106 \h </w:instrText>
            </w:r>
            <w:r w:rsidR="00855201">
              <w:rPr>
                <w:noProof/>
                <w:webHidden/>
              </w:rPr>
            </w:r>
            <w:r w:rsidR="00855201">
              <w:rPr>
                <w:noProof/>
                <w:webHidden/>
              </w:rPr>
              <w:fldChar w:fldCharType="separate"/>
            </w:r>
            <w:r>
              <w:rPr>
                <w:noProof/>
                <w:webHidden/>
              </w:rPr>
              <w:t>42</w:t>
            </w:r>
            <w:r w:rsidR="00855201">
              <w:rPr>
                <w:noProof/>
                <w:webHidden/>
              </w:rPr>
              <w:fldChar w:fldCharType="end"/>
            </w:r>
          </w:hyperlink>
        </w:p>
        <w:p w14:paraId="01009D5D" w14:textId="7452429B" w:rsidR="00855201" w:rsidRDefault="009D11C2">
          <w:pPr>
            <w:pStyle w:val="TOC1"/>
            <w:tabs>
              <w:tab w:val="left" w:pos="440"/>
              <w:tab w:val="right" w:leader="dot" w:pos="9016"/>
            </w:tabs>
            <w:rPr>
              <w:rFonts w:eastAsiaTheme="minorEastAsia"/>
              <w:noProof/>
            </w:rPr>
          </w:pPr>
          <w:hyperlink w:anchor="_Toc104526107" w:history="1">
            <w:r w:rsidR="00855201" w:rsidRPr="008F68CE">
              <w:rPr>
                <w:rStyle w:val="Hyperlink"/>
                <w:rFonts w:ascii="Times New Roman" w:hAnsi="Times New Roman" w:cs="Times New Roman"/>
                <w:noProof/>
                <w:lang w:val="en-GB"/>
              </w:rPr>
              <w:t>2</w:t>
            </w:r>
            <w:r w:rsidR="00855201">
              <w:rPr>
                <w:rFonts w:eastAsiaTheme="minorEastAsia"/>
                <w:noProof/>
              </w:rPr>
              <w:tab/>
            </w:r>
            <w:r w:rsidR="00855201" w:rsidRPr="008F68CE">
              <w:rPr>
                <w:rStyle w:val="Hyperlink"/>
                <w:rFonts w:ascii="Times New Roman" w:hAnsi="Times New Roman" w:cs="Times New Roman"/>
                <w:noProof/>
                <w:lang w:val="en-GB"/>
              </w:rPr>
              <w:t>Annex 1. Work Programme 2023 – 2025</w:t>
            </w:r>
            <w:r w:rsidR="00855201">
              <w:rPr>
                <w:noProof/>
                <w:webHidden/>
              </w:rPr>
              <w:tab/>
            </w:r>
            <w:r w:rsidR="00855201">
              <w:rPr>
                <w:noProof/>
                <w:webHidden/>
              </w:rPr>
              <w:fldChar w:fldCharType="begin"/>
            </w:r>
            <w:r w:rsidR="00855201">
              <w:rPr>
                <w:noProof/>
                <w:webHidden/>
              </w:rPr>
              <w:instrText xml:space="preserve"> PAGEREF _Toc104526107 \h </w:instrText>
            </w:r>
            <w:r w:rsidR="00855201">
              <w:rPr>
                <w:noProof/>
                <w:webHidden/>
              </w:rPr>
            </w:r>
            <w:r w:rsidR="00855201">
              <w:rPr>
                <w:noProof/>
                <w:webHidden/>
              </w:rPr>
              <w:fldChar w:fldCharType="separate"/>
            </w:r>
            <w:r>
              <w:rPr>
                <w:noProof/>
                <w:webHidden/>
              </w:rPr>
              <w:t>44</w:t>
            </w:r>
            <w:r w:rsidR="00855201">
              <w:rPr>
                <w:noProof/>
                <w:webHidden/>
              </w:rPr>
              <w:fldChar w:fldCharType="end"/>
            </w:r>
          </w:hyperlink>
        </w:p>
        <w:p w14:paraId="0F0A769B" w14:textId="62764A4A" w:rsidR="00307827" w:rsidRPr="00A9490F" w:rsidRDefault="00307827" w:rsidP="00F87EA8">
          <w:pPr>
            <w:rPr>
              <w:rFonts w:ascii="Times New Roman" w:hAnsi="Times New Roman" w:cs="Times New Roman"/>
              <w:lang w:val="en-GB"/>
            </w:rPr>
          </w:pPr>
          <w:r w:rsidRPr="00A9490F">
            <w:rPr>
              <w:rFonts w:ascii="Times New Roman" w:hAnsi="Times New Roman" w:cs="Times New Roman"/>
              <w:b/>
              <w:bCs/>
              <w:lang w:val="en-GB"/>
            </w:rPr>
            <w:fldChar w:fldCharType="end"/>
          </w:r>
        </w:p>
      </w:sdtContent>
    </w:sdt>
    <w:p w14:paraId="0E31214E" w14:textId="0DD762C3" w:rsidR="00AD4039" w:rsidRPr="00A9490F" w:rsidRDefault="00CD54F6" w:rsidP="00F87EA8">
      <w:pPr>
        <w:pStyle w:val="Heading1"/>
        <w:numPr>
          <w:ilvl w:val="0"/>
          <w:numId w:val="0"/>
        </w:numPr>
        <w:spacing w:line="259" w:lineRule="auto"/>
        <w:ind w:left="431" w:hanging="431"/>
        <w:rPr>
          <w:rStyle w:val="Heading1Char"/>
          <w:rFonts w:ascii="Times New Roman" w:hAnsi="Times New Roman" w:cs="Times New Roman"/>
          <w:lang w:val="en-GB"/>
        </w:rPr>
      </w:pPr>
      <w:bookmarkStart w:id="0" w:name="_Toc104526068"/>
      <w:r w:rsidRPr="00A9490F">
        <w:rPr>
          <w:rStyle w:val="Heading1Char"/>
          <w:rFonts w:ascii="Times New Roman" w:hAnsi="Times New Roman" w:cs="Times New Roman"/>
          <w:lang w:val="en-GB"/>
        </w:rPr>
        <w:lastRenderedPageBreak/>
        <w:t>Executive summary</w:t>
      </w:r>
      <w:bookmarkEnd w:id="0"/>
    </w:p>
    <w:p w14:paraId="5727D084" w14:textId="640757B1" w:rsidR="006A66FF" w:rsidRPr="00A9490F" w:rsidRDefault="006A66FF" w:rsidP="00EE2D97">
      <w:pPr>
        <w:spacing w:line="276" w:lineRule="auto"/>
        <w:jc w:val="both"/>
        <w:rPr>
          <w:rFonts w:ascii="Times New Roman" w:hAnsi="Times New Roman" w:cs="Times New Roman"/>
          <w:iCs/>
          <w:sz w:val="24"/>
          <w:szCs w:val="24"/>
          <w:lang w:val="en-GB"/>
        </w:rPr>
      </w:pPr>
      <w:r w:rsidRPr="00A9490F">
        <w:rPr>
          <w:rFonts w:ascii="Times New Roman" w:eastAsia="Times New Roman" w:hAnsi="Times New Roman" w:cs="Times New Roman"/>
          <w:b/>
          <w:color w:val="0E101A"/>
          <w:sz w:val="24"/>
          <w:szCs w:val="24"/>
          <w:lang w:val="en-GB"/>
        </w:rPr>
        <w:t>The SWP 2023-2025 serves as the main mid-term plan to prioriti</w:t>
      </w:r>
      <w:r w:rsidR="00530139">
        <w:rPr>
          <w:rFonts w:ascii="Times New Roman" w:eastAsia="Times New Roman" w:hAnsi="Times New Roman" w:cs="Times New Roman"/>
          <w:b/>
          <w:color w:val="0E101A"/>
          <w:sz w:val="24"/>
          <w:szCs w:val="24"/>
          <w:lang w:val="en-GB"/>
        </w:rPr>
        <w:t>s</w:t>
      </w:r>
      <w:r w:rsidRPr="00A9490F">
        <w:rPr>
          <w:rFonts w:ascii="Times New Roman" w:eastAsia="Times New Roman" w:hAnsi="Times New Roman" w:cs="Times New Roman"/>
          <w:b/>
          <w:color w:val="0E101A"/>
          <w:sz w:val="24"/>
          <w:szCs w:val="24"/>
          <w:lang w:val="en-GB"/>
        </w:rPr>
        <w:t>e RCC’s activities</w:t>
      </w:r>
      <w:r w:rsidRPr="00A9490F">
        <w:rPr>
          <w:rFonts w:ascii="Times New Roman" w:eastAsia="Times New Roman" w:hAnsi="Times New Roman" w:cs="Times New Roman"/>
          <w:color w:val="0E101A"/>
          <w:sz w:val="24"/>
          <w:szCs w:val="24"/>
          <w:lang w:val="en-GB"/>
        </w:rPr>
        <w:t xml:space="preserve"> in line with RCC’s objectives defined by the Statute and the SEE 2030 Strategy, which focuses on </w:t>
      </w:r>
      <w:r w:rsidRPr="00A9490F">
        <w:rPr>
          <w:rFonts w:ascii="Times New Roman" w:hAnsi="Times New Roman" w:cs="Times New Roman"/>
          <w:iCs/>
          <w:sz w:val="24"/>
          <w:szCs w:val="24"/>
          <w:lang w:val="en-GB"/>
        </w:rPr>
        <w:t xml:space="preserve">the implementation of the </w:t>
      </w:r>
      <w:r w:rsidR="00A23DE6" w:rsidRPr="00A9490F">
        <w:rPr>
          <w:rFonts w:ascii="Times New Roman" w:hAnsi="Times New Roman" w:cs="Times New Roman"/>
          <w:iCs/>
          <w:sz w:val="24"/>
          <w:szCs w:val="24"/>
          <w:lang w:val="en-GB"/>
        </w:rPr>
        <w:t xml:space="preserve">UN </w:t>
      </w:r>
      <w:r w:rsidRPr="00A9490F">
        <w:rPr>
          <w:rFonts w:ascii="Times New Roman" w:hAnsi="Times New Roman" w:cs="Times New Roman"/>
          <w:iCs/>
          <w:sz w:val="24"/>
          <w:szCs w:val="24"/>
          <w:lang w:val="en-GB"/>
        </w:rPr>
        <w:t xml:space="preserve">Sustainable Development Goals through the regional </w:t>
      </w:r>
      <w:r w:rsidR="00A23DE6" w:rsidRPr="00A9490F">
        <w:rPr>
          <w:rFonts w:ascii="Times New Roman" w:hAnsi="Times New Roman" w:cs="Times New Roman"/>
          <w:iCs/>
          <w:sz w:val="24"/>
          <w:szCs w:val="24"/>
          <w:lang w:val="en-GB"/>
        </w:rPr>
        <w:t>approach</w:t>
      </w:r>
      <w:r w:rsidRPr="00A9490F">
        <w:rPr>
          <w:rFonts w:ascii="Times New Roman" w:hAnsi="Times New Roman" w:cs="Times New Roman"/>
          <w:iCs/>
          <w:sz w:val="24"/>
          <w:szCs w:val="24"/>
          <w:lang w:val="en-GB"/>
        </w:rPr>
        <w:t xml:space="preserve">. </w:t>
      </w:r>
    </w:p>
    <w:p w14:paraId="2F1C785D" w14:textId="17DA9D17" w:rsidR="006A66FF" w:rsidRPr="00A9490F" w:rsidRDefault="006A66FF"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b/>
          <w:iCs/>
          <w:sz w:val="24"/>
          <w:szCs w:val="24"/>
          <w:lang w:val="en-GB"/>
        </w:rPr>
        <w:t>The</w:t>
      </w:r>
      <w:r w:rsidRPr="00A9490F">
        <w:rPr>
          <w:rFonts w:ascii="Times New Roman" w:eastAsia="Times New Roman" w:hAnsi="Times New Roman" w:cs="Times New Roman"/>
          <w:b/>
          <w:color w:val="0E101A"/>
          <w:sz w:val="24"/>
          <w:szCs w:val="24"/>
          <w:lang w:val="en-GB"/>
        </w:rPr>
        <w:t xml:space="preserve"> SWP embodies EU enlargement priorities for the region</w:t>
      </w:r>
      <w:r w:rsidRPr="00A9490F">
        <w:rPr>
          <w:rFonts w:ascii="Times New Roman" w:eastAsia="Times New Roman" w:hAnsi="Times New Roman" w:cs="Times New Roman"/>
          <w:color w:val="0E101A"/>
          <w:sz w:val="24"/>
          <w:szCs w:val="24"/>
          <w:lang w:val="en-GB"/>
        </w:rPr>
        <w:t xml:space="preserve"> in the spirit of SEECP </w:t>
      </w:r>
      <w:r w:rsidR="0067319C" w:rsidRPr="00A9490F">
        <w:rPr>
          <w:rFonts w:ascii="Times New Roman" w:eastAsia="Times New Roman" w:hAnsi="Times New Roman" w:cs="Times New Roman"/>
          <w:color w:val="0E101A"/>
          <w:sz w:val="24"/>
          <w:szCs w:val="24"/>
          <w:lang w:val="en-GB"/>
        </w:rPr>
        <w:t xml:space="preserve">Charter and </w:t>
      </w:r>
      <w:r w:rsidR="00A23DE6" w:rsidRPr="00A9490F">
        <w:rPr>
          <w:rFonts w:ascii="Times New Roman" w:eastAsia="Times New Roman" w:hAnsi="Times New Roman" w:cs="Times New Roman"/>
          <w:color w:val="0E101A"/>
          <w:sz w:val="24"/>
          <w:szCs w:val="24"/>
          <w:lang w:val="en-GB"/>
        </w:rPr>
        <w:t>European Commission’s 2021 Communication on EU Enlargement Policy</w:t>
      </w:r>
      <w:r w:rsidR="0067319C" w:rsidRPr="00A9490F">
        <w:rPr>
          <w:rFonts w:ascii="Times New Roman" w:eastAsia="Times New Roman" w:hAnsi="Times New Roman" w:cs="Times New Roman"/>
          <w:color w:val="0E101A"/>
          <w:sz w:val="24"/>
          <w:szCs w:val="24"/>
          <w:lang w:val="en-GB"/>
        </w:rPr>
        <w:t>,</w:t>
      </w:r>
      <w:r w:rsidRPr="00A9490F">
        <w:rPr>
          <w:rFonts w:ascii="Times New Roman" w:eastAsia="Times New Roman" w:hAnsi="Times New Roman" w:cs="Times New Roman"/>
          <w:color w:val="0E101A"/>
          <w:sz w:val="24"/>
          <w:szCs w:val="24"/>
          <w:lang w:val="en-GB"/>
        </w:rPr>
        <w:t xml:space="preserve"> and in line with </w:t>
      </w:r>
      <w:r w:rsidR="00530139">
        <w:rPr>
          <w:rFonts w:ascii="Times New Roman" w:eastAsia="Times New Roman" w:hAnsi="Times New Roman" w:cs="Times New Roman"/>
          <w:color w:val="0E101A"/>
          <w:sz w:val="24"/>
          <w:szCs w:val="24"/>
          <w:lang w:val="en-GB"/>
        </w:rPr>
        <w:t xml:space="preserve">the </w:t>
      </w:r>
      <w:r w:rsidRPr="00A9490F">
        <w:rPr>
          <w:rFonts w:ascii="Times New Roman" w:eastAsia="Times New Roman" w:hAnsi="Times New Roman" w:cs="Times New Roman"/>
          <w:color w:val="0E101A"/>
          <w:sz w:val="24"/>
          <w:szCs w:val="24"/>
          <w:lang w:val="en-GB"/>
        </w:rPr>
        <w:t>EU</w:t>
      </w:r>
      <w:r w:rsidR="00530139">
        <w:rPr>
          <w:rFonts w:ascii="Times New Roman" w:eastAsia="Times New Roman" w:hAnsi="Times New Roman" w:cs="Times New Roman"/>
          <w:color w:val="0E101A"/>
          <w:sz w:val="24"/>
          <w:szCs w:val="24"/>
          <w:lang w:val="en-GB"/>
        </w:rPr>
        <w:t>’s</w:t>
      </w:r>
      <w:r w:rsidRPr="00A9490F">
        <w:rPr>
          <w:rFonts w:ascii="Times New Roman" w:eastAsia="Times New Roman" w:hAnsi="Times New Roman" w:cs="Times New Roman"/>
          <w:color w:val="0E101A"/>
          <w:sz w:val="24"/>
          <w:szCs w:val="24"/>
          <w:lang w:val="en-GB"/>
        </w:rPr>
        <w:t xml:space="preserve"> Economic and Investment Plan for the Western Balkans. Likewise, it builds on </w:t>
      </w:r>
      <w:r w:rsidR="0031004A">
        <w:rPr>
          <w:rFonts w:ascii="Times New Roman" w:eastAsia="Times New Roman" w:hAnsi="Times New Roman" w:cs="Times New Roman"/>
          <w:color w:val="0E101A"/>
          <w:sz w:val="24"/>
          <w:szCs w:val="24"/>
          <w:lang w:val="en-GB"/>
        </w:rPr>
        <w:t xml:space="preserve">the </w:t>
      </w:r>
      <w:r w:rsidRPr="00A9490F">
        <w:rPr>
          <w:rFonts w:ascii="Times New Roman" w:eastAsia="Times New Roman" w:hAnsi="Times New Roman" w:cs="Times New Roman"/>
          <w:color w:val="0E101A"/>
          <w:sz w:val="24"/>
          <w:szCs w:val="24"/>
          <w:lang w:val="en-GB"/>
        </w:rPr>
        <w:t xml:space="preserve">commitments made within the Berlin Process </w:t>
      </w:r>
      <w:r w:rsidR="00A23DE6" w:rsidRPr="00A9490F">
        <w:rPr>
          <w:rFonts w:ascii="Times New Roman" w:eastAsia="Times New Roman" w:hAnsi="Times New Roman" w:cs="Times New Roman"/>
          <w:color w:val="0E101A"/>
          <w:sz w:val="24"/>
          <w:szCs w:val="24"/>
          <w:lang w:val="en-GB"/>
        </w:rPr>
        <w:t>– CRM and GAWB</w:t>
      </w:r>
      <w:r w:rsidR="00871B2E">
        <w:rPr>
          <w:rFonts w:ascii="Times New Roman" w:eastAsia="Times New Roman" w:hAnsi="Times New Roman" w:cs="Times New Roman"/>
          <w:color w:val="0E101A"/>
          <w:sz w:val="24"/>
          <w:szCs w:val="24"/>
          <w:lang w:val="en-GB"/>
        </w:rPr>
        <w:t>.</w:t>
      </w:r>
      <w:r w:rsidRPr="00A9490F">
        <w:rPr>
          <w:rFonts w:ascii="Times New Roman" w:hAnsi="Times New Roman" w:cs="Times New Roman"/>
          <w:iCs/>
          <w:sz w:val="24"/>
          <w:szCs w:val="24"/>
          <w:lang w:val="en-GB"/>
        </w:rPr>
        <w:t xml:space="preserve"> </w:t>
      </w:r>
    </w:p>
    <w:p w14:paraId="6788F526" w14:textId="5A80A2DE" w:rsidR="006A66FF" w:rsidRPr="00A9490F" w:rsidRDefault="006A66FF"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Both</w:t>
      </w:r>
      <w:r w:rsidRPr="00A9490F">
        <w:rPr>
          <w:rFonts w:ascii="Times New Roman" w:eastAsia="Times New Roman" w:hAnsi="Times New Roman" w:cs="Times New Roman"/>
          <w:color w:val="0E101A"/>
          <w:sz w:val="24"/>
          <w:szCs w:val="24"/>
          <w:lang w:val="en-GB"/>
        </w:rPr>
        <w:t xml:space="preserve"> </w:t>
      </w:r>
      <w:r w:rsidRPr="00A9490F">
        <w:rPr>
          <w:rFonts w:ascii="Times New Roman" w:eastAsia="Times New Roman" w:hAnsi="Times New Roman" w:cs="Times New Roman"/>
          <w:b/>
          <w:color w:val="0E101A"/>
          <w:sz w:val="24"/>
          <w:szCs w:val="24"/>
          <w:lang w:val="en-GB"/>
        </w:rPr>
        <w:t>pandemic and recent geopolitical developments</w:t>
      </w:r>
      <w:r w:rsidRPr="00A9490F">
        <w:rPr>
          <w:rFonts w:ascii="Times New Roman" w:eastAsia="Times New Roman" w:hAnsi="Times New Roman" w:cs="Times New Roman"/>
          <w:color w:val="0E101A"/>
          <w:sz w:val="24"/>
          <w:szCs w:val="24"/>
          <w:lang w:val="en-GB"/>
        </w:rPr>
        <w:t xml:space="preserve"> </w:t>
      </w:r>
      <w:r w:rsidR="00B959AE" w:rsidRPr="00A9490F">
        <w:rPr>
          <w:rFonts w:ascii="Times New Roman" w:eastAsia="Times New Roman" w:hAnsi="Times New Roman" w:cs="Times New Roman"/>
          <w:color w:val="0E101A"/>
          <w:sz w:val="24"/>
          <w:szCs w:val="24"/>
          <w:lang w:val="en-GB"/>
        </w:rPr>
        <w:t xml:space="preserve">are </w:t>
      </w:r>
      <w:r w:rsidRPr="00A9490F">
        <w:rPr>
          <w:rFonts w:ascii="Times New Roman" w:eastAsia="Times New Roman" w:hAnsi="Times New Roman" w:cs="Times New Roman"/>
          <w:color w:val="0E101A"/>
          <w:sz w:val="24"/>
          <w:szCs w:val="24"/>
          <w:lang w:val="en-GB"/>
        </w:rPr>
        <w:t xml:space="preserve">complicating already </w:t>
      </w:r>
      <w:r w:rsidR="00B959AE" w:rsidRPr="00A9490F">
        <w:rPr>
          <w:rFonts w:ascii="Times New Roman" w:eastAsia="Times New Roman" w:hAnsi="Times New Roman" w:cs="Times New Roman"/>
          <w:color w:val="0E101A"/>
          <w:sz w:val="24"/>
          <w:szCs w:val="24"/>
          <w:lang w:val="en-GB"/>
        </w:rPr>
        <w:t>economically fragile region</w:t>
      </w:r>
      <w:r w:rsidRPr="00A9490F">
        <w:rPr>
          <w:rFonts w:ascii="Times New Roman" w:eastAsia="Times New Roman" w:hAnsi="Times New Roman" w:cs="Times New Roman"/>
          <w:color w:val="0E101A"/>
          <w:sz w:val="24"/>
          <w:szCs w:val="24"/>
          <w:lang w:val="en-GB"/>
        </w:rPr>
        <w:t xml:space="preserve">. In such an uncertain environment, there are some opportunities for the </w:t>
      </w:r>
      <w:r w:rsidR="00B959AE" w:rsidRPr="00A9490F">
        <w:rPr>
          <w:rFonts w:ascii="Times New Roman" w:eastAsia="Times New Roman" w:hAnsi="Times New Roman" w:cs="Times New Roman"/>
          <w:color w:val="0E101A"/>
          <w:sz w:val="24"/>
          <w:szCs w:val="24"/>
          <w:lang w:val="en-GB"/>
        </w:rPr>
        <w:t xml:space="preserve">Western Balkans </w:t>
      </w:r>
      <w:r w:rsidRPr="00A9490F">
        <w:rPr>
          <w:rFonts w:ascii="Times New Roman" w:eastAsia="Times New Roman" w:hAnsi="Times New Roman" w:cs="Times New Roman"/>
          <w:color w:val="0E101A"/>
          <w:sz w:val="24"/>
          <w:szCs w:val="24"/>
          <w:lang w:val="en-GB"/>
        </w:rPr>
        <w:t>to be seized. Current geopolitical crises may lead to re-energi</w:t>
      </w:r>
      <w:r w:rsidR="0031004A">
        <w:rPr>
          <w:rFonts w:ascii="Times New Roman" w:eastAsia="Times New Roman" w:hAnsi="Times New Roman" w:cs="Times New Roman"/>
          <w:color w:val="0E101A"/>
          <w:sz w:val="24"/>
          <w:szCs w:val="24"/>
          <w:lang w:val="en-GB"/>
        </w:rPr>
        <w:t>s</w:t>
      </w:r>
      <w:r w:rsidRPr="00A9490F">
        <w:rPr>
          <w:rFonts w:ascii="Times New Roman" w:eastAsia="Times New Roman" w:hAnsi="Times New Roman" w:cs="Times New Roman"/>
          <w:color w:val="0E101A"/>
          <w:sz w:val="24"/>
          <w:szCs w:val="24"/>
          <w:lang w:val="en-GB"/>
        </w:rPr>
        <w:t xml:space="preserve">ing European and Euro-Atlantic integrations and will require </w:t>
      </w:r>
      <w:r w:rsidR="00B959AE" w:rsidRPr="00A9490F">
        <w:rPr>
          <w:rFonts w:ascii="Times New Roman" w:eastAsia="Times New Roman" w:hAnsi="Times New Roman" w:cs="Times New Roman"/>
          <w:color w:val="0E101A"/>
          <w:sz w:val="24"/>
          <w:szCs w:val="24"/>
          <w:lang w:val="en-GB"/>
        </w:rPr>
        <w:t xml:space="preserve">deepening </w:t>
      </w:r>
      <w:r w:rsidRPr="00A9490F">
        <w:rPr>
          <w:rFonts w:ascii="Times New Roman" w:eastAsia="Times New Roman" w:hAnsi="Times New Roman" w:cs="Times New Roman"/>
          <w:color w:val="0E101A"/>
          <w:sz w:val="24"/>
          <w:szCs w:val="24"/>
          <w:lang w:val="en-GB"/>
        </w:rPr>
        <w:t xml:space="preserve">regional cooperation on issues such as energy security and transition to green energy, </w:t>
      </w:r>
      <w:r w:rsidR="0031004A">
        <w:rPr>
          <w:rFonts w:ascii="Times New Roman" w:eastAsia="Times New Roman" w:hAnsi="Times New Roman" w:cs="Times New Roman"/>
          <w:color w:val="0E101A"/>
          <w:sz w:val="24"/>
          <w:szCs w:val="24"/>
          <w:lang w:val="en-GB"/>
        </w:rPr>
        <w:t xml:space="preserve">and </w:t>
      </w:r>
      <w:r w:rsidRPr="00A9490F">
        <w:rPr>
          <w:rFonts w:ascii="Times New Roman" w:eastAsia="Times New Roman" w:hAnsi="Times New Roman" w:cs="Times New Roman"/>
          <w:color w:val="0E101A"/>
          <w:sz w:val="24"/>
          <w:szCs w:val="24"/>
          <w:lang w:val="en-GB"/>
        </w:rPr>
        <w:t xml:space="preserve">seizing the opportunities to attract more nearshoring investments for the EU. Looking forward, the </w:t>
      </w:r>
      <w:r w:rsidRPr="00A9490F">
        <w:rPr>
          <w:rFonts w:ascii="Times New Roman" w:eastAsia="Times New Roman" w:hAnsi="Times New Roman" w:cs="Times New Roman"/>
          <w:b/>
          <w:color w:val="0E101A"/>
          <w:sz w:val="24"/>
          <w:szCs w:val="24"/>
          <w:lang w:val="en-GB"/>
        </w:rPr>
        <w:t xml:space="preserve">speed of the </w:t>
      </w:r>
      <w:r w:rsidR="009B2E54" w:rsidRPr="00A9490F">
        <w:rPr>
          <w:rFonts w:ascii="Times New Roman" w:eastAsia="Times New Roman" w:hAnsi="Times New Roman" w:cs="Times New Roman"/>
          <w:b/>
          <w:color w:val="0E101A"/>
          <w:sz w:val="24"/>
          <w:szCs w:val="24"/>
          <w:lang w:val="en-GB"/>
        </w:rPr>
        <w:t xml:space="preserve">Western Balkans </w:t>
      </w:r>
      <w:r w:rsidRPr="00A9490F">
        <w:rPr>
          <w:rFonts w:ascii="Times New Roman" w:eastAsia="Times New Roman" w:hAnsi="Times New Roman" w:cs="Times New Roman"/>
          <w:b/>
          <w:color w:val="0E101A"/>
          <w:sz w:val="24"/>
          <w:szCs w:val="24"/>
          <w:lang w:val="en-GB"/>
        </w:rPr>
        <w:t xml:space="preserve">convergence </w:t>
      </w:r>
      <w:r w:rsidR="00B94BE6">
        <w:rPr>
          <w:rFonts w:ascii="Times New Roman" w:eastAsia="Times New Roman" w:hAnsi="Times New Roman" w:cs="Times New Roman"/>
          <w:b/>
          <w:color w:val="0E101A"/>
          <w:sz w:val="24"/>
          <w:szCs w:val="24"/>
          <w:lang w:val="en-GB"/>
        </w:rPr>
        <w:t>with</w:t>
      </w:r>
      <w:r w:rsidRPr="00A9490F">
        <w:rPr>
          <w:rFonts w:ascii="Times New Roman" w:eastAsia="Times New Roman" w:hAnsi="Times New Roman" w:cs="Times New Roman"/>
          <w:b/>
          <w:color w:val="0E101A"/>
          <w:sz w:val="24"/>
          <w:szCs w:val="24"/>
          <w:lang w:val="en-GB"/>
        </w:rPr>
        <w:t xml:space="preserve"> the EU will depend on the pace of implementation of wide-ranging structural reforms</w:t>
      </w:r>
      <w:r w:rsidRPr="00A9490F">
        <w:rPr>
          <w:rFonts w:ascii="Times New Roman" w:eastAsia="Times New Roman" w:hAnsi="Times New Roman" w:cs="Times New Roman"/>
          <w:color w:val="0E101A"/>
          <w:sz w:val="24"/>
          <w:szCs w:val="24"/>
          <w:lang w:val="en-GB"/>
        </w:rPr>
        <w:t xml:space="preserve"> to include a renewed focus on regional economic integration and </w:t>
      </w:r>
      <w:r w:rsidR="007E31EB" w:rsidRPr="00A9490F">
        <w:rPr>
          <w:rFonts w:ascii="Times New Roman" w:eastAsia="Times New Roman" w:hAnsi="Times New Roman" w:cs="Times New Roman"/>
          <w:color w:val="0E101A"/>
          <w:sz w:val="24"/>
          <w:szCs w:val="24"/>
          <w:lang w:val="en-GB"/>
        </w:rPr>
        <w:t xml:space="preserve">inclusive </w:t>
      </w:r>
      <w:r w:rsidRPr="00A9490F">
        <w:rPr>
          <w:rFonts w:ascii="Times New Roman" w:eastAsia="Times New Roman" w:hAnsi="Times New Roman" w:cs="Times New Roman"/>
          <w:color w:val="0E101A"/>
          <w:sz w:val="24"/>
          <w:szCs w:val="24"/>
          <w:lang w:val="en-GB"/>
        </w:rPr>
        <w:t>growth</w:t>
      </w:r>
      <w:r w:rsidR="009B2E54" w:rsidRPr="00A9490F">
        <w:rPr>
          <w:rFonts w:ascii="Times New Roman" w:eastAsia="Times New Roman" w:hAnsi="Times New Roman" w:cs="Times New Roman"/>
          <w:color w:val="0E101A"/>
          <w:sz w:val="24"/>
          <w:szCs w:val="24"/>
          <w:lang w:val="en-GB"/>
        </w:rPr>
        <w:t xml:space="preserve"> and </w:t>
      </w:r>
      <w:r w:rsidRPr="00A9490F">
        <w:rPr>
          <w:rFonts w:ascii="Times New Roman" w:eastAsia="Times New Roman" w:hAnsi="Times New Roman" w:cs="Times New Roman"/>
          <w:color w:val="0E101A"/>
          <w:sz w:val="24"/>
          <w:szCs w:val="24"/>
          <w:lang w:val="en-GB"/>
        </w:rPr>
        <w:t xml:space="preserve">green </w:t>
      </w:r>
      <w:r w:rsidRPr="00A9490F">
        <w:rPr>
          <w:rFonts w:ascii="Times New Roman" w:hAnsi="Times New Roman" w:cs="Times New Roman"/>
          <w:iCs/>
          <w:sz w:val="24"/>
          <w:szCs w:val="24"/>
          <w:lang w:val="en-GB"/>
        </w:rPr>
        <w:t xml:space="preserve">policies. </w:t>
      </w:r>
    </w:p>
    <w:p w14:paraId="0C319DA8" w14:textId="24528A0F" w:rsidR="006A66FF" w:rsidRPr="00A9490F" w:rsidRDefault="006A66FF"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b/>
          <w:iCs/>
          <w:sz w:val="24"/>
          <w:szCs w:val="24"/>
          <w:lang w:val="en-GB"/>
        </w:rPr>
        <w:t>The</w:t>
      </w:r>
      <w:r w:rsidRPr="00A9490F">
        <w:rPr>
          <w:rFonts w:ascii="Times New Roman" w:eastAsia="Times New Roman" w:hAnsi="Times New Roman" w:cs="Times New Roman"/>
          <w:b/>
          <w:color w:val="0E101A"/>
          <w:sz w:val="24"/>
          <w:szCs w:val="24"/>
          <w:lang w:val="en-GB"/>
        </w:rPr>
        <w:t xml:space="preserve"> overarching goal of SWP 2023-2025</w:t>
      </w:r>
      <w:r w:rsidRPr="00A9490F">
        <w:rPr>
          <w:rFonts w:ascii="Times New Roman" w:eastAsia="Times New Roman" w:hAnsi="Times New Roman" w:cs="Times New Roman"/>
          <w:color w:val="0E101A"/>
          <w:sz w:val="24"/>
          <w:szCs w:val="24"/>
          <w:lang w:val="en-GB"/>
        </w:rPr>
        <w:t xml:space="preserve"> is to promot</w:t>
      </w:r>
      <w:r w:rsidR="00F33F65" w:rsidRPr="00A9490F">
        <w:rPr>
          <w:rFonts w:ascii="Times New Roman" w:eastAsia="Times New Roman" w:hAnsi="Times New Roman" w:cs="Times New Roman"/>
          <w:color w:val="0E101A"/>
          <w:sz w:val="24"/>
          <w:szCs w:val="24"/>
          <w:lang w:val="en-GB"/>
        </w:rPr>
        <w:t>e</w:t>
      </w:r>
      <w:r w:rsidRPr="00A9490F">
        <w:rPr>
          <w:rFonts w:ascii="Times New Roman" w:eastAsia="Times New Roman" w:hAnsi="Times New Roman" w:cs="Times New Roman"/>
          <w:color w:val="0E101A"/>
          <w:sz w:val="24"/>
          <w:szCs w:val="24"/>
          <w:lang w:val="en-GB"/>
        </w:rPr>
        <w:t xml:space="preserve"> the prosperity of South East Europe </w:t>
      </w:r>
      <w:r w:rsidR="00F33F65" w:rsidRPr="00A9490F">
        <w:rPr>
          <w:rFonts w:ascii="Times New Roman" w:eastAsia="Times New Roman" w:hAnsi="Times New Roman" w:cs="Times New Roman"/>
          <w:color w:val="0E101A"/>
          <w:sz w:val="24"/>
          <w:szCs w:val="24"/>
          <w:lang w:val="en-GB"/>
        </w:rPr>
        <w:t xml:space="preserve">by supporting </w:t>
      </w:r>
      <w:r w:rsidRPr="00A9490F">
        <w:rPr>
          <w:rFonts w:ascii="Times New Roman" w:eastAsia="Times New Roman" w:hAnsi="Times New Roman" w:cs="Times New Roman"/>
          <w:color w:val="0E101A"/>
          <w:sz w:val="24"/>
          <w:szCs w:val="24"/>
          <w:lang w:val="en-GB"/>
        </w:rPr>
        <w:t>sustainable and equitable economic growth</w:t>
      </w:r>
      <w:r w:rsidR="00F33F65" w:rsidRPr="00A9490F">
        <w:rPr>
          <w:rFonts w:ascii="Times New Roman" w:eastAsia="Times New Roman" w:hAnsi="Times New Roman" w:cs="Times New Roman"/>
          <w:color w:val="0E101A"/>
          <w:sz w:val="24"/>
          <w:szCs w:val="24"/>
          <w:lang w:val="en-GB"/>
        </w:rPr>
        <w:t xml:space="preserve"> policies to enhance regional economic integration, </w:t>
      </w:r>
      <w:r w:rsidR="009B2E54" w:rsidRPr="00A9490F">
        <w:rPr>
          <w:rFonts w:ascii="Times New Roman" w:eastAsia="Times New Roman" w:hAnsi="Times New Roman" w:cs="Times New Roman"/>
          <w:color w:val="0E101A"/>
          <w:sz w:val="24"/>
          <w:szCs w:val="24"/>
          <w:lang w:val="en-GB"/>
        </w:rPr>
        <w:t xml:space="preserve">green </w:t>
      </w:r>
      <w:r w:rsidR="00B959AE" w:rsidRPr="00A9490F">
        <w:rPr>
          <w:rFonts w:ascii="Times New Roman" w:eastAsia="Times New Roman" w:hAnsi="Times New Roman" w:cs="Times New Roman"/>
          <w:color w:val="0E101A"/>
          <w:sz w:val="24"/>
          <w:szCs w:val="24"/>
          <w:lang w:val="en-GB"/>
        </w:rPr>
        <w:t xml:space="preserve">and digital </w:t>
      </w:r>
      <w:r w:rsidR="00F33F65" w:rsidRPr="00A9490F">
        <w:rPr>
          <w:rFonts w:ascii="Times New Roman" w:eastAsia="Times New Roman" w:hAnsi="Times New Roman" w:cs="Times New Roman"/>
          <w:color w:val="0E101A"/>
          <w:sz w:val="24"/>
          <w:szCs w:val="24"/>
          <w:lang w:val="en-GB"/>
        </w:rPr>
        <w:t>transformation,</w:t>
      </w:r>
      <w:r w:rsidRPr="00A9490F">
        <w:rPr>
          <w:rFonts w:ascii="Times New Roman" w:eastAsia="Times New Roman" w:hAnsi="Times New Roman" w:cs="Times New Roman"/>
          <w:color w:val="0E101A"/>
          <w:sz w:val="24"/>
          <w:szCs w:val="24"/>
          <w:lang w:val="en-GB"/>
        </w:rPr>
        <w:t xml:space="preserve"> </w:t>
      </w:r>
      <w:r w:rsidR="00B959AE" w:rsidRPr="00A9490F">
        <w:rPr>
          <w:rFonts w:ascii="Times New Roman" w:eastAsia="Times New Roman" w:hAnsi="Times New Roman" w:cs="Times New Roman"/>
          <w:color w:val="0E101A"/>
          <w:sz w:val="24"/>
          <w:szCs w:val="24"/>
          <w:lang w:val="en-GB"/>
        </w:rPr>
        <w:t>while</w:t>
      </w:r>
      <w:r w:rsidR="00F33F65" w:rsidRPr="00A9490F">
        <w:rPr>
          <w:rFonts w:ascii="Times New Roman" w:eastAsia="Times New Roman" w:hAnsi="Times New Roman" w:cs="Times New Roman"/>
          <w:color w:val="0E101A"/>
          <w:sz w:val="24"/>
          <w:szCs w:val="24"/>
          <w:lang w:val="en-GB"/>
        </w:rPr>
        <w:t xml:space="preserve"> reducing the poverty and</w:t>
      </w:r>
      <w:r w:rsidR="00B959AE" w:rsidRPr="00A9490F">
        <w:rPr>
          <w:rFonts w:ascii="Times New Roman" w:eastAsia="Times New Roman" w:hAnsi="Times New Roman" w:cs="Times New Roman"/>
          <w:color w:val="0E101A"/>
          <w:sz w:val="24"/>
          <w:szCs w:val="24"/>
          <w:lang w:val="en-GB"/>
        </w:rPr>
        <w:t xml:space="preserve"> </w:t>
      </w:r>
      <w:r w:rsidRPr="00A9490F">
        <w:rPr>
          <w:rFonts w:ascii="Times New Roman" w:eastAsia="Times New Roman" w:hAnsi="Times New Roman" w:cs="Times New Roman"/>
          <w:color w:val="0E101A"/>
          <w:sz w:val="24"/>
          <w:szCs w:val="24"/>
          <w:lang w:val="en-GB"/>
        </w:rPr>
        <w:t xml:space="preserve">narrowing the existing social, </w:t>
      </w:r>
      <w:r w:rsidRPr="00A9490F">
        <w:rPr>
          <w:rFonts w:ascii="Times New Roman" w:hAnsi="Times New Roman" w:cs="Times New Roman"/>
          <w:iCs/>
          <w:sz w:val="24"/>
          <w:szCs w:val="24"/>
          <w:lang w:val="en-GB"/>
        </w:rPr>
        <w:t xml:space="preserve">economic, and environmental divergences with the </w:t>
      </w:r>
      <w:r w:rsidR="00B959AE" w:rsidRPr="00A9490F">
        <w:rPr>
          <w:rFonts w:ascii="Times New Roman" w:hAnsi="Times New Roman" w:cs="Times New Roman"/>
          <w:iCs/>
          <w:sz w:val="24"/>
          <w:szCs w:val="24"/>
          <w:lang w:val="en-GB"/>
        </w:rPr>
        <w:t>European Union</w:t>
      </w:r>
      <w:r w:rsidRPr="00A9490F">
        <w:rPr>
          <w:rFonts w:ascii="Times New Roman" w:hAnsi="Times New Roman" w:cs="Times New Roman"/>
          <w:iCs/>
          <w:sz w:val="24"/>
          <w:szCs w:val="24"/>
          <w:lang w:val="en-GB"/>
        </w:rPr>
        <w:t>. </w:t>
      </w:r>
    </w:p>
    <w:p w14:paraId="06F3708A" w14:textId="0E3C98FD" w:rsidR="006A66FF" w:rsidRPr="00A9490F" w:rsidRDefault="006A66FF"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As</w:t>
      </w:r>
      <w:r w:rsidRPr="00A9490F">
        <w:rPr>
          <w:rFonts w:ascii="Times New Roman" w:eastAsia="Times New Roman" w:hAnsi="Times New Roman" w:cs="Times New Roman"/>
          <w:color w:val="0E101A"/>
          <w:sz w:val="24"/>
          <w:szCs w:val="24"/>
          <w:lang w:val="en-GB"/>
        </w:rPr>
        <w:t xml:space="preserve"> the regional cooperation evolves, </w:t>
      </w:r>
      <w:r w:rsidRPr="00A9490F">
        <w:rPr>
          <w:rFonts w:ascii="Times New Roman" w:eastAsia="Times New Roman" w:hAnsi="Times New Roman" w:cs="Times New Roman"/>
          <w:b/>
          <w:color w:val="0E101A"/>
          <w:sz w:val="24"/>
          <w:szCs w:val="24"/>
          <w:lang w:val="en-GB"/>
        </w:rPr>
        <w:t>SWP 2023-2025 captures results, achievements, lessons learned of previous SWPs, and it builds on on-going initiatives</w:t>
      </w:r>
      <w:r w:rsidRPr="00A9490F">
        <w:rPr>
          <w:rFonts w:ascii="Times New Roman" w:eastAsia="Times New Roman" w:hAnsi="Times New Roman" w:cs="Times New Roman"/>
          <w:color w:val="0E101A"/>
          <w:sz w:val="24"/>
          <w:szCs w:val="24"/>
          <w:lang w:val="en-GB"/>
        </w:rPr>
        <w:t xml:space="preserve"> within the SEECP framework to the utmost benefit of SEE participants in line with the SEEPC guidance, Charter, </w:t>
      </w:r>
      <w:r w:rsidRPr="00A9490F">
        <w:rPr>
          <w:rFonts w:ascii="Times New Roman" w:hAnsi="Times New Roman" w:cs="Times New Roman"/>
          <w:iCs/>
          <w:sz w:val="24"/>
          <w:szCs w:val="24"/>
          <w:lang w:val="en-GB"/>
        </w:rPr>
        <w:t>and RCC Statute. It is under this context that RCC proposes following key objectives</w:t>
      </w:r>
      <w:r w:rsidR="007372F3" w:rsidRPr="00A9490F">
        <w:rPr>
          <w:rFonts w:ascii="Times New Roman" w:hAnsi="Times New Roman" w:cs="Times New Roman"/>
          <w:iCs/>
          <w:sz w:val="24"/>
          <w:szCs w:val="24"/>
          <w:lang w:val="en-GB"/>
        </w:rPr>
        <w:t xml:space="preserve"> which will be prioritised in the next three years. </w:t>
      </w:r>
      <w:r w:rsidRPr="00A9490F">
        <w:rPr>
          <w:rFonts w:ascii="Times New Roman" w:hAnsi="Times New Roman" w:cs="Times New Roman"/>
          <w:iCs/>
          <w:sz w:val="24"/>
          <w:szCs w:val="24"/>
          <w:lang w:val="en-GB"/>
        </w:rPr>
        <w:t xml:space="preserve">   </w:t>
      </w:r>
    </w:p>
    <w:p w14:paraId="441D7D3E" w14:textId="59F97328" w:rsidR="006A66FF" w:rsidRPr="00A9490F" w:rsidRDefault="006A66FF" w:rsidP="00EE2D97">
      <w:pPr>
        <w:pStyle w:val="ListParagraph"/>
        <w:numPr>
          <w:ilvl w:val="0"/>
          <w:numId w:val="37"/>
        </w:numPr>
        <w:spacing w:after="0" w:line="276" w:lineRule="auto"/>
        <w:jc w:val="both"/>
        <w:rPr>
          <w:rFonts w:ascii="Times New Roman" w:eastAsia="Times New Roman" w:hAnsi="Times New Roman" w:cs="Times New Roman"/>
          <w:b/>
          <w:color w:val="0E101A"/>
          <w:sz w:val="24"/>
          <w:szCs w:val="24"/>
          <w:lang w:val="en-GB"/>
        </w:rPr>
      </w:pPr>
      <w:r w:rsidRPr="00A9490F">
        <w:rPr>
          <w:rFonts w:ascii="Times New Roman" w:eastAsia="Times New Roman" w:hAnsi="Times New Roman" w:cs="Times New Roman"/>
          <w:b/>
          <w:color w:val="0E101A"/>
          <w:sz w:val="24"/>
          <w:szCs w:val="24"/>
          <w:lang w:val="en-GB"/>
        </w:rPr>
        <w:t>Accelerat</w:t>
      </w:r>
      <w:r w:rsidR="0031004A">
        <w:rPr>
          <w:rFonts w:ascii="Times New Roman" w:eastAsia="Times New Roman" w:hAnsi="Times New Roman" w:cs="Times New Roman"/>
          <w:b/>
          <w:color w:val="0E101A"/>
          <w:sz w:val="24"/>
          <w:szCs w:val="24"/>
          <w:lang w:val="en-GB"/>
        </w:rPr>
        <w:t>e</w:t>
      </w:r>
      <w:r w:rsidRPr="00A9490F">
        <w:rPr>
          <w:rFonts w:ascii="Times New Roman" w:eastAsia="Times New Roman" w:hAnsi="Times New Roman" w:cs="Times New Roman"/>
          <w:b/>
          <w:color w:val="0E101A"/>
          <w:sz w:val="24"/>
          <w:szCs w:val="24"/>
          <w:lang w:val="en-GB"/>
        </w:rPr>
        <w:t xml:space="preserve"> post-pandemic recovery and boost resilience</w:t>
      </w:r>
      <w:r w:rsidRPr="00A9490F">
        <w:rPr>
          <w:rFonts w:ascii="Times New Roman" w:eastAsia="Times New Roman" w:hAnsi="Times New Roman" w:cs="Times New Roman"/>
          <w:color w:val="0E101A"/>
          <w:sz w:val="24"/>
          <w:szCs w:val="24"/>
          <w:lang w:val="en-GB"/>
        </w:rPr>
        <w:t xml:space="preserve"> to improve the quality of life, decelerate depopulation, and unleash the untapped socio-economic potential, by enhancing the implementation of SEE 2030 Strategy to achieve UN Sustainable Development Goals in the region. </w:t>
      </w:r>
    </w:p>
    <w:p w14:paraId="3A5A8964" w14:textId="77777777" w:rsidR="006A66FF" w:rsidRPr="00A9490F" w:rsidRDefault="006A66FF" w:rsidP="00EE2D97">
      <w:pPr>
        <w:pStyle w:val="ListParagraph"/>
        <w:spacing w:after="0" w:line="276" w:lineRule="auto"/>
        <w:jc w:val="both"/>
        <w:rPr>
          <w:rFonts w:ascii="Times New Roman" w:eastAsia="Times New Roman" w:hAnsi="Times New Roman" w:cs="Times New Roman"/>
          <w:color w:val="0E101A"/>
          <w:sz w:val="24"/>
          <w:szCs w:val="24"/>
          <w:lang w:val="en-GB"/>
        </w:rPr>
      </w:pPr>
    </w:p>
    <w:p w14:paraId="7E15ED37" w14:textId="209272DE" w:rsidR="00131563" w:rsidRPr="00A9490F" w:rsidRDefault="006A66FF" w:rsidP="00EE2D97">
      <w:pPr>
        <w:pStyle w:val="ListParagraph"/>
        <w:numPr>
          <w:ilvl w:val="0"/>
          <w:numId w:val="37"/>
        </w:numPr>
        <w:spacing w:after="0"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b/>
          <w:color w:val="0E101A"/>
          <w:sz w:val="24"/>
          <w:szCs w:val="24"/>
          <w:lang w:val="en-GB"/>
        </w:rPr>
        <w:t xml:space="preserve">Improve competitiveness </w:t>
      </w:r>
      <w:r w:rsidRPr="00A9490F">
        <w:rPr>
          <w:rFonts w:ascii="Times New Roman" w:eastAsia="Times New Roman" w:hAnsi="Times New Roman" w:cs="Times New Roman"/>
          <w:color w:val="0E101A"/>
          <w:sz w:val="24"/>
          <w:szCs w:val="24"/>
          <w:lang w:val="en-GB"/>
        </w:rPr>
        <w:t xml:space="preserve">to bring the </w:t>
      </w:r>
      <w:r w:rsidR="00826C6D" w:rsidRPr="00A9490F">
        <w:rPr>
          <w:rFonts w:ascii="Times New Roman" w:eastAsia="Times New Roman" w:hAnsi="Times New Roman" w:cs="Times New Roman"/>
          <w:color w:val="0E101A"/>
          <w:sz w:val="24"/>
          <w:szCs w:val="24"/>
          <w:lang w:val="en-GB"/>
        </w:rPr>
        <w:t xml:space="preserve">Western Balkans </w:t>
      </w:r>
      <w:r w:rsidRPr="00A9490F">
        <w:rPr>
          <w:rFonts w:ascii="Times New Roman" w:eastAsia="Times New Roman" w:hAnsi="Times New Roman" w:cs="Times New Roman"/>
          <w:color w:val="0E101A"/>
          <w:sz w:val="24"/>
          <w:szCs w:val="24"/>
          <w:lang w:val="en-GB"/>
        </w:rPr>
        <w:t>closer to the EU markets by enhancing the implementation of the Common Regional Market Action Plan.</w:t>
      </w:r>
      <w:r w:rsidR="00131563" w:rsidRPr="00A9490F">
        <w:rPr>
          <w:rFonts w:ascii="Times New Roman" w:eastAsia="Times New Roman" w:hAnsi="Times New Roman" w:cs="Times New Roman"/>
          <w:color w:val="0E101A"/>
          <w:sz w:val="24"/>
          <w:szCs w:val="24"/>
          <w:lang w:val="en-GB"/>
        </w:rPr>
        <w:t xml:space="preserve"> </w:t>
      </w:r>
      <w:r w:rsidR="00174A52" w:rsidRPr="00A9490F">
        <w:rPr>
          <w:rFonts w:ascii="Times New Roman" w:eastAsia="Times New Roman" w:hAnsi="Times New Roman" w:cs="Times New Roman"/>
          <w:color w:val="0E101A"/>
          <w:sz w:val="24"/>
          <w:szCs w:val="24"/>
          <w:lang w:val="en-GB"/>
        </w:rPr>
        <w:t xml:space="preserve">The </w:t>
      </w:r>
      <w:r w:rsidR="0067319C" w:rsidRPr="00A9490F">
        <w:rPr>
          <w:rFonts w:ascii="Times New Roman" w:eastAsia="Times New Roman" w:hAnsi="Times New Roman" w:cs="Times New Roman"/>
          <w:color w:val="0E101A"/>
          <w:sz w:val="24"/>
          <w:szCs w:val="24"/>
          <w:lang w:val="en-GB"/>
        </w:rPr>
        <w:t xml:space="preserve">global </w:t>
      </w:r>
      <w:r w:rsidR="00174A52" w:rsidRPr="00A9490F">
        <w:rPr>
          <w:rFonts w:ascii="Times New Roman" w:eastAsia="Times New Roman" w:hAnsi="Times New Roman" w:cs="Times New Roman"/>
          <w:color w:val="0E101A"/>
          <w:sz w:val="24"/>
          <w:szCs w:val="24"/>
          <w:lang w:val="en-GB"/>
        </w:rPr>
        <w:t xml:space="preserve">economic and political crisis will </w:t>
      </w:r>
      <w:r w:rsidR="00564311" w:rsidRPr="00A9490F">
        <w:rPr>
          <w:rFonts w:ascii="Times New Roman" w:eastAsia="Times New Roman" w:hAnsi="Times New Roman" w:cs="Times New Roman"/>
          <w:color w:val="0E101A"/>
          <w:sz w:val="24"/>
          <w:szCs w:val="24"/>
          <w:lang w:val="en-GB"/>
        </w:rPr>
        <w:t xml:space="preserve">sought to </w:t>
      </w:r>
      <w:r w:rsidR="00174A52" w:rsidRPr="00A9490F">
        <w:rPr>
          <w:rFonts w:ascii="Times New Roman" w:eastAsia="Times New Roman" w:hAnsi="Times New Roman" w:cs="Times New Roman"/>
          <w:color w:val="0E101A"/>
          <w:sz w:val="24"/>
          <w:szCs w:val="24"/>
          <w:lang w:val="en-GB"/>
        </w:rPr>
        <w:t xml:space="preserve">be cushioned by tailor-made activities to facilitate higher investment inflows and </w:t>
      </w:r>
      <w:r w:rsidR="0067319C" w:rsidRPr="00A9490F">
        <w:rPr>
          <w:rFonts w:ascii="Times New Roman" w:eastAsia="Times New Roman" w:hAnsi="Times New Roman" w:cs="Times New Roman"/>
          <w:color w:val="0E101A"/>
          <w:sz w:val="24"/>
          <w:szCs w:val="24"/>
          <w:lang w:val="en-GB"/>
        </w:rPr>
        <w:t xml:space="preserve">to </w:t>
      </w:r>
      <w:r w:rsidR="00174A52" w:rsidRPr="00A9490F">
        <w:rPr>
          <w:rFonts w:ascii="Times New Roman" w:eastAsia="Times New Roman" w:hAnsi="Times New Roman" w:cs="Times New Roman"/>
          <w:color w:val="0E101A"/>
          <w:sz w:val="24"/>
          <w:szCs w:val="24"/>
          <w:lang w:val="en-GB"/>
        </w:rPr>
        <w:t>create more financing opportunities for the private sector in the region. Further development of key region’s industries, including tourism will be prioriti</w:t>
      </w:r>
      <w:r w:rsidR="004C2E54">
        <w:rPr>
          <w:rFonts w:ascii="Times New Roman" w:eastAsia="Times New Roman" w:hAnsi="Times New Roman" w:cs="Times New Roman"/>
          <w:color w:val="0E101A"/>
          <w:sz w:val="24"/>
          <w:szCs w:val="24"/>
          <w:lang w:val="en-GB"/>
        </w:rPr>
        <w:t>s</w:t>
      </w:r>
      <w:r w:rsidR="00174A52" w:rsidRPr="00A9490F">
        <w:rPr>
          <w:rFonts w:ascii="Times New Roman" w:eastAsia="Times New Roman" w:hAnsi="Times New Roman" w:cs="Times New Roman"/>
          <w:color w:val="0E101A"/>
          <w:sz w:val="24"/>
          <w:szCs w:val="24"/>
          <w:lang w:val="en-GB"/>
        </w:rPr>
        <w:t xml:space="preserve">ed along with the integration into regional and European value chains. </w:t>
      </w:r>
    </w:p>
    <w:p w14:paraId="693D0BAB" w14:textId="12BB906A" w:rsidR="006A66FF" w:rsidRPr="00A9490F" w:rsidRDefault="006A66FF" w:rsidP="00EE2D97">
      <w:pPr>
        <w:pStyle w:val="ListParagraph"/>
        <w:numPr>
          <w:ilvl w:val="0"/>
          <w:numId w:val="37"/>
        </w:numPr>
        <w:spacing w:after="0"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b/>
          <w:color w:val="0E101A"/>
          <w:sz w:val="24"/>
          <w:szCs w:val="24"/>
          <w:lang w:val="en-GB"/>
        </w:rPr>
        <w:lastRenderedPageBreak/>
        <w:t>Enhance digital transformation</w:t>
      </w:r>
      <w:r w:rsidRPr="00A9490F">
        <w:rPr>
          <w:rFonts w:ascii="Times New Roman" w:eastAsia="Times New Roman" w:hAnsi="Times New Roman" w:cs="Times New Roman"/>
          <w:color w:val="0E101A"/>
          <w:sz w:val="24"/>
          <w:szCs w:val="24"/>
          <w:lang w:val="en-GB"/>
        </w:rPr>
        <w:t xml:space="preserve"> to bring the </w:t>
      </w:r>
      <w:r w:rsidR="00826C6D" w:rsidRPr="00A9490F">
        <w:rPr>
          <w:rFonts w:ascii="Times New Roman" w:eastAsia="Times New Roman" w:hAnsi="Times New Roman" w:cs="Times New Roman"/>
          <w:color w:val="0E101A"/>
          <w:sz w:val="24"/>
          <w:szCs w:val="24"/>
          <w:lang w:val="en-GB"/>
        </w:rPr>
        <w:t xml:space="preserve">Western Balkans </w:t>
      </w:r>
      <w:r w:rsidRPr="00A9490F">
        <w:rPr>
          <w:rFonts w:ascii="Times New Roman" w:eastAsia="Times New Roman" w:hAnsi="Times New Roman" w:cs="Times New Roman"/>
          <w:color w:val="0E101A"/>
          <w:sz w:val="24"/>
          <w:szCs w:val="24"/>
          <w:lang w:val="en-GB"/>
        </w:rPr>
        <w:t>closer to the EU Digital Single Market by supporting the implementation of the Digital Agenda for the Western Balkans.</w:t>
      </w:r>
      <w:r w:rsidR="00174A52" w:rsidRPr="00A9490F">
        <w:rPr>
          <w:rFonts w:ascii="Times New Roman" w:eastAsia="Times New Roman" w:hAnsi="Times New Roman" w:cs="Times New Roman"/>
          <w:color w:val="0E101A"/>
          <w:sz w:val="24"/>
          <w:szCs w:val="24"/>
          <w:lang w:val="en-GB"/>
        </w:rPr>
        <w:t xml:space="preserve"> The progress achieved thus far will serve as a stepping stone for more robust and ambitious digital agenda, particularly in the field of roaming charges</w:t>
      </w:r>
      <w:r w:rsidR="00C52A08" w:rsidRPr="00A9490F">
        <w:rPr>
          <w:rFonts w:ascii="Times New Roman" w:eastAsia="Times New Roman" w:hAnsi="Times New Roman" w:cs="Times New Roman"/>
          <w:color w:val="0E101A"/>
          <w:sz w:val="24"/>
          <w:szCs w:val="24"/>
          <w:lang w:val="en-GB"/>
        </w:rPr>
        <w:t xml:space="preserve"> reduction</w:t>
      </w:r>
      <w:r w:rsidR="00174A52" w:rsidRPr="00A9490F">
        <w:rPr>
          <w:rFonts w:ascii="Times New Roman" w:eastAsia="Times New Roman" w:hAnsi="Times New Roman" w:cs="Times New Roman"/>
          <w:color w:val="0E101A"/>
          <w:sz w:val="24"/>
          <w:szCs w:val="24"/>
          <w:lang w:val="en-GB"/>
        </w:rPr>
        <w:t xml:space="preserve"> between WB and EU, </w:t>
      </w:r>
      <w:r w:rsidR="00C52A08" w:rsidRPr="00A9490F">
        <w:rPr>
          <w:rFonts w:ascii="Times New Roman" w:eastAsia="Times New Roman" w:hAnsi="Times New Roman" w:cs="Times New Roman"/>
          <w:color w:val="0E101A"/>
          <w:sz w:val="24"/>
          <w:szCs w:val="24"/>
          <w:lang w:val="en-GB"/>
        </w:rPr>
        <w:t>5G deployment, digital upskilling and reskilling, cyber security, regional interoperability and free flow of data, etc. RCC will therefore focus on digital-led recovery hand in hand with the green transition of the region.</w:t>
      </w:r>
      <w:r w:rsidR="00DB79D2" w:rsidRPr="00A9490F">
        <w:rPr>
          <w:rFonts w:ascii="Times New Roman" w:eastAsia="Times New Roman" w:hAnsi="Times New Roman" w:cs="Times New Roman"/>
          <w:color w:val="0E101A"/>
          <w:sz w:val="24"/>
          <w:szCs w:val="24"/>
          <w:lang w:val="en-GB"/>
        </w:rPr>
        <w:t xml:space="preserve"> Digital transformation of the SEE </w:t>
      </w:r>
      <w:r w:rsidR="004C2E54">
        <w:rPr>
          <w:rFonts w:ascii="Times New Roman" w:eastAsia="Times New Roman" w:hAnsi="Times New Roman" w:cs="Times New Roman"/>
          <w:color w:val="0E101A"/>
          <w:sz w:val="24"/>
          <w:szCs w:val="24"/>
          <w:lang w:val="en-GB"/>
        </w:rPr>
        <w:t>r</w:t>
      </w:r>
      <w:r w:rsidR="00DB79D2" w:rsidRPr="00A9490F">
        <w:rPr>
          <w:rFonts w:ascii="Times New Roman" w:eastAsia="Times New Roman" w:hAnsi="Times New Roman" w:cs="Times New Roman"/>
          <w:color w:val="0E101A"/>
          <w:sz w:val="24"/>
          <w:szCs w:val="24"/>
          <w:lang w:val="en-GB"/>
        </w:rPr>
        <w:t>egion is also one of the cross-cutting areas of SEE2030 Strategy in addition to its vertical priority related to reduc</w:t>
      </w:r>
      <w:r w:rsidR="004C2E54">
        <w:rPr>
          <w:rFonts w:ascii="Times New Roman" w:eastAsia="Times New Roman" w:hAnsi="Times New Roman" w:cs="Times New Roman"/>
          <w:color w:val="0E101A"/>
          <w:sz w:val="24"/>
          <w:szCs w:val="24"/>
          <w:lang w:val="en-GB"/>
        </w:rPr>
        <w:t>ing</w:t>
      </w:r>
      <w:r w:rsidR="00DB79D2" w:rsidRPr="00A9490F">
        <w:rPr>
          <w:rFonts w:ascii="Times New Roman" w:eastAsia="Times New Roman" w:hAnsi="Times New Roman" w:cs="Times New Roman"/>
          <w:color w:val="0E101A"/>
          <w:sz w:val="24"/>
          <w:szCs w:val="24"/>
          <w:lang w:val="en-GB"/>
        </w:rPr>
        <w:t xml:space="preserve"> digital divide through better broadband connectivity, development of digital skills, </w:t>
      </w:r>
      <w:r w:rsidR="004C2E54">
        <w:rPr>
          <w:rFonts w:ascii="Times New Roman" w:eastAsia="Times New Roman" w:hAnsi="Times New Roman" w:cs="Times New Roman"/>
          <w:color w:val="0E101A"/>
          <w:sz w:val="24"/>
          <w:szCs w:val="24"/>
          <w:lang w:val="en-GB"/>
        </w:rPr>
        <w:t xml:space="preserve">and </w:t>
      </w:r>
      <w:r w:rsidR="00DB79D2" w:rsidRPr="00A9490F">
        <w:rPr>
          <w:rFonts w:ascii="Times New Roman" w:eastAsia="Times New Roman" w:hAnsi="Times New Roman" w:cs="Times New Roman"/>
          <w:color w:val="0E101A"/>
          <w:sz w:val="24"/>
          <w:szCs w:val="24"/>
          <w:lang w:val="en-GB"/>
        </w:rPr>
        <w:t>accelerated digitali</w:t>
      </w:r>
      <w:r w:rsidR="004C2E54">
        <w:rPr>
          <w:rFonts w:ascii="Times New Roman" w:eastAsia="Times New Roman" w:hAnsi="Times New Roman" w:cs="Times New Roman"/>
          <w:color w:val="0E101A"/>
          <w:sz w:val="24"/>
          <w:szCs w:val="24"/>
          <w:lang w:val="en-GB"/>
        </w:rPr>
        <w:t>s</w:t>
      </w:r>
      <w:r w:rsidR="00DB79D2" w:rsidRPr="00A9490F">
        <w:rPr>
          <w:rFonts w:ascii="Times New Roman" w:eastAsia="Times New Roman" w:hAnsi="Times New Roman" w:cs="Times New Roman"/>
          <w:color w:val="0E101A"/>
          <w:sz w:val="24"/>
          <w:szCs w:val="24"/>
          <w:lang w:val="en-GB"/>
        </w:rPr>
        <w:t xml:space="preserve">ation of industry and public services.    </w:t>
      </w:r>
      <w:r w:rsidR="00C52A08" w:rsidRPr="00A9490F">
        <w:rPr>
          <w:rFonts w:ascii="Times New Roman" w:eastAsia="Times New Roman" w:hAnsi="Times New Roman" w:cs="Times New Roman"/>
          <w:color w:val="0E101A"/>
          <w:sz w:val="24"/>
          <w:szCs w:val="24"/>
          <w:lang w:val="en-GB"/>
        </w:rPr>
        <w:t xml:space="preserve"> </w:t>
      </w:r>
    </w:p>
    <w:p w14:paraId="65F58C24" w14:textId="7553932E" w:rsidR="006A66FF" w:rsidRPr="00A9490F" w:rsidRDefault="006A66FF" w:rsidP="00EE2D97">
      <w:pPr>
        <w:pStyle w:val="ListParagraph"/>
        <w:spacing w:after="0" w:line="276" w:lineRule="auto"/>
        <w:jc w:val="both"/>
        <w:rPr>
          <w:rFonts w:ascii="Times New Roman" w:eastAsia="Times New Roman" w:hAnsi="Times New Roman" w:cs="Times New Roman"/>
          <w:color w:val="0E101A"/>
          <w:sz w:val="24"/>
          <w:szCs w:val="24"/>
          <w:lang w:val="en-GB"/>
        </w:rPr>
      </w:pPr>
    </w:p>
    <w:p w14:paraId="1C275185" w14:textId="7D8AE1B4" w:rsidR="00163724" w:rsidRPr="00A9490F" w:rsidRDefault="006A66FF" w:rsidP="005A5337">
      <w:pPr>
        <w:pStyle w:val="ListParagraph"/>
        <w:numPr>
          <w:ilvl w:val="0"/>
          <w:numId w:val="37"/>
        </w:numPr>
        <w:spacing w:after="0"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b/>
          <w:color w:val="0E101A"/>
          <w:sz w:val="24"/>
          <w:szCs w:val="24"/>
          <w:lang w:val="en-GB"/>
        </w:rPr>
        <w:t>Enhance green transformation and just transition</w:t>
      </w:r>
      <w:r w:rsidRPr="00A9490F">
        <w:rPr>
          <w:rFonts w:ascii="Times New Roman" w:eastAsia="Times New Roman" w:hAnsi="Times New Roman" w:cs="Times New Roman"/>
          <w:color w:val="0E101A"/>
          <w:sz w:val="24"/>
          <w:szCs w:val="24"/>
          <w:lang w:val="en-GB"/>
        </w:rPr>
        <w:t xml:space="preserve"> by facilitating and supporting the effective and inclusive implementation of the Green Agenda for the Western Balkans Action Plan </w:t>
      </w:r>
      <w:r w:rsidR="00826C6D" w:rsidRPr="00A9490F">
        <w:rPr>
          <w:rFonts w:ascii="Times New Roman" w:eastAsia="Times New Roman" w:hAnsi="Times New Roman" w:cs="Times New Roman"/>
          <w:color w:val="0E101A"/>
          <w:sz w:val="24"/>
          <w:szCs w:val="24"/>
          <w:lang w:val="en-GB"/>
        </w:rPr>
        <w:t>in line with the European Green Deal</w:t>
      </w:r>
      <w:r w:rsidR="002173C6" w:rsidRPr="00A9490F">
        <w:rPr>
          <w:rFonts w:ascii="Times New Roman" w:eastAsia="Times New Roman" w:hAnsi="Times New Roman" w:cs="Times New Roman"/>
          <w:color w:val="0E101A"/>
          <w:sz w:val="24"/>
          <w:szCs w:val="24"/>
          <w:lang w:val="en-GB"/>
        </w:rPr>
        <w:t xml:space="preserve"> and global efforts to achieve sustainable green economy</w:t>
      </w:r>
      <w:r w:rsidRPr="00A9490F">
        <w:rPr>
          <w:rFonts w:ascii="Times New Roman" w:eastAsia="Times New Roman" w:hAnsi="Times New Roman" w:cs="Times New Roman"/>
          <w:color w:val="0E101A"/>
          <w:sz w:val="24"/>
          <w:szCs w:val="24"/>
          <w:lang w:val="en-GB"/>
        </w:rPr>
        <w:t>.</w:t>
      </w:r>
      <w:r w:rsidR="00C52A08" w:rsidRPr="00A9490F">
        <w:rPr>
          <w:rFonts w:ascii="Times New Roman" w:eastAsia="Times New Roman" w:hAnsi="Times New Roman" w:cs="Times New Roman"/>
          <w:color w:val="0E101A"/>
          <w:sz w:val="24"/>
          <w:szCs w:val="24"/>
          <w:lang w:val="en-GB"/>
        </w:rPr>
        <w:t xml:space="preserve"> </w:t>
      </w:r>
      <w:r w:rsidR="00163724" w:rsidRPr="00A9490F">
        <w:rPr>
          <w:rFonts w:ascii="Times New Roman" w:eastAsia="Times New Roman" w:hAnsi="Times New Roman" w:cs="Times New Roman"/>
          <w:color w:val="0E101A"/>
          <w:sz w:val="24"/>
          <w:szCs w:val="24"/>
          <w:lang w:val="en-GB"/>
        </w:rPr>
        <w:t>Transformative ambition and</w:t>
      </w:r>
      <w:r w:rsidR="00163724" w:rsidRPr="00A9490F">
        <w:rPr>
          <w:lang w:val="en-GB"/>
        </w:rPr>
        <w:t xml:space="preserve"> </w:t>
      </w:r>
      <w:r w:rsidR="00163724" w:rsidRPr="00A9490F">
        <w:rPr>
          <w:rFonts w:ascii="Times New Roman" w:eastAsia="Times New Roman" w:hAnsi="Times New Roman" w:cs="Times New Roman"/>
          <w:color w:val="0E101A"/>
          <w:sz w:val="24"/>
          <w:szCs w:val="24"/>
          <w:lang w:val="en-GB"/>
        </w:rPr>
        <w:t>multidisciplinary nature of the GAWB requires a holistic approach to the implementation (to include adequate governing structures, monitoring and reporting mechanisms, platforms for consultations with key groups of stakeholders</w:t>
      </w:r>
      <w:r w:rsidR="005A5337" w:rsidRPr="00A9490F">
        <w:rPr>
          <w:rFonts w:ascii="Times New Roman" w:eastAsia="Times New Roman" w:hAnsi="Times New Roman" w:cs="Times New Roman"/>
          <w:color w:val="0E101A"/>
          <w:sz w:val="24"/>
          <w:szCs w:val="24"/>
          <w:lang w:val="en-GB"/>
        </w:rPr>
        <w:t xml:space="preserve"> (including civil society, local and business communities, youth,  woman, and development partners)</w:t>
      </w:r>
      <w:r w:rsidR="00163724" w:rsidRPr="00A9490F">
        <w:rPr>
          <w:rFonts w:ascii="Times New Roman" w:eastAsia="Times New Roman" w:hAnsi="Times New Roman" w:cs="Times New Roman"/>
          <w:color w:val="0E101A"/>
          <w:sz w:val="24"/>
          <w:szCs w:val="24"/>
          <w:lang w:val="en-GB"/>
        </w:rPr>
        <w:t xml:space="preserve"> and analytical underpinnings to support the implementation). </w:t>
      </w:r>
      <w:r w:rsidR="004C2E54">
        <w:rPr>
          <w:rFonts w:ascii="Times New Roman" w:eastAsia="Times New Roman" w:hAnsi="Times New Roman" w:cs="Times New Roman"/>
          <w:color w:val="0E101A"/>
          <w:sz w:val="24"/>
          <w:szCs w:val="24"/>
          <w:lang w:val="en-GB"/>
        </w:rPr>
        <w:t>The u</w:t>
      </w:r>
      <w:r w:rsidR="00163724" w:rsidRPr="00A9490F">
        <w:rPr>
          <w:rFonts w:ascii="Times New Roman" w:eastAsia="Times New Roman" w:hAnsi="Times New Roman" w:cs="Times New Roman"/>
          <w:color w:val="0E101A"/>
          <w:sz w:val="24"/>
          <w:szCs w:val="24"/>
          <w:lang w:val="en-GB"/>
        </w:rPr>
        <w:t>ltimate goal is that implementation of GAWB Action</w:t>
      </w:r>
      <w:r w:rsidR="009223DA" w:rsidRPr="00A9490F">
        <w:rPr>
          <w:rFonts w:ascii="Times New Roman" w:eastAsia="Times New Roman" w:hAnsi="Times New Roman" w:cs="Times New Roman"/>
          <w:color w:val="0E101A"/>
          <w:sz w:val="24"/>
          <w:szCs w:val="24"/>
          <w:lang w:val="en-GB"/>
        </w:rPr>
        <w:t xml:space="preserve"> Plan</w:t>
      </w:r>
      <w:r w:rsidR="00163724" w:rsidRPr="00A9490F">
        <w:rPr>
          <w:rFonts w:ascii="Times New Roman" w:eastAsia="Times New Roman" w:hAnsi="Times New Roman" w:cs="Times New Roman"/>
          <w:color w:val="0E101A"/>
          <w:sz w:val="24"/>
          <w:szCs w:val="24"/>
          <w:lang w:val="en-GB"/>
        </w:rPr>
        <w:t xml:space="preserve"> </w:t>
      </w:r>
      <w:r w:rsidR="00564311" w:rsidRPr="00A9490F">
        <w:rPr>
          <w:rFonts w:ascii="Times New Roman" w:eastAsia="Times New Roman" w:hAnsi="Times New Roman" w:cs="Times New Roman"/>
          <w:color w:val="0E101A"/>
          <w:sz w:val="24"/>
          <w:szCs w:val="24"/>
          <w:lang w:val="en-GB"/>
        </w:rPr>
        <w:t xml:space="preserve">is </w:t>
      </w:r>
      <w:r w:rsidR="00163724" w:rsidRPr="00A9490F">
        <w:rPr>
          <w:rFonts w:ascii="Times New Roman" w:eastAsia="Times New Roman" w:hAnsi="Times New Roman" w:cs="Times New Roman"/>
          <w:color w:val="0E101A"/>
          <w:sz w:val="24"/>
          <w:szCs w:val="24"/>
          <w:lang w:val="en-GB"/>
        </w:rPr>
        <w:t xml:space="preserve">in line with indicative timeframes and EU ambitions in the area. </w:t>
      </w:r>
      <w:r w:rsidR="00F33F65" w:rsidRPr="00A9490F">
        <w:rPr>
          <w:rFonts w:ascii="Times New Roman" w:eastAsia="Times New Roman" w:hAnsi="Times New Roman" w:cs="Times New Roman"/>
          <w:color w:val="0E101A"/>
          <w:sz w:val="24"/>
          <w:szCs w:val="24"/>
          <w:lang w:val="en-GB"/>
        </w:rPr>
        <w:t>As all RCC participating economies are going through green transformation</w:t>
      </w:r>
      <w:r w:rsidR="00133B7B" w:rsidRPr="00A9490F">
        <w:rPr>
          <w:rFonts w:ascii="Times New Roman" w:eastAsia="Times New Roman" w:hAnsi="Times New Roman" w:cs="Times New Roman"/>
          <w:color w:val="0E101A"/>
          <w:sz w:val="24"/>
          <w:szCs w:val="24"/>
          <w:lang w:val="en-GB"/>
        </w:rPr>
        <w:t xml:space="preserve"> processes</w:t>
      </w:r>
      <w:r w:rsidR="00F33F65" w:rsidRPr="00A9490F">
        <w:rPr>
          <w:rFonts w:ascii="Times New Roman" w:eastAsia="Times New Roman" w:hAnsi="Times New Roman" w:cs="Times New Roman"/>
          <w:color w:val="0E101A"/>
          <w:sz w:val="24"/>
          <w:szCs w:val="24"/>
          <w:lang w:val="en-GB"/>
        </w:rPr>
        <w:t xml:space="preserve">, this </w:t>
      </w:r>
      <w:r w:rsidR="00133B7B" w:rsidRPr="00A9490F">
        <w:rPr>
          <w:rFonts w:ascii="Times New Roman" w:eastAsia="Times New Roman" w:hAnsi="Times New Roman" w:cs="Times New Roman"/>
          <w:color w:val="0E101A"/>
          <w:sz w:val="24"/>
          <w:szCs w:val="24"/>
          <w:lang w:val="en-GB"/>
        </w:rPr>
        <w:t xml:space="preserve">all-inclusive </w:t>
      </w:r>
      <w:r w:rsidR="00F33F65" w:rsidRPr="00A9490F">
        <w:rPr>
          <w:rFonts w:ascii="Times New Roman" w:eastAsia="Times New Roman" w:hAnsi="Times New Roman" w:cs="Times New Roman"/>
          <w:color w:val="0E101A"/>
          <w:sz w:val="24"/>
          <w:szCs w:val="24"/>
          <w:lang w:val="en-GB"/>
        </w:rPr>
        <w:t>priority is derivate fro</w:t>
      </w:r>
      <w:r w:rsidR="00133B7B" w:rsidRPr="00A9490F">
        <w:rPr>
          <w:rFonts w:ascii="Times New Roman" w:eastAsia="Times New Roman" w:hAnsi="Times New Roman" w:cs="Times New Roman"/>
          <w:color w:val="0E101A"/>
          <w:sz w:val="24"/>
          <w:szCs w:val="24"/>
          <w:lang w:val="en-GB"/>
        </w:rPr>
        <w:t xml:space="preserve">m the SEE2030 Strategy dimensions on Prosperity and People to enhance the green transformation and just transition across the region, and as such remains highly relevant for all SEE participating economies. </w:t>
      </w:r>
    </w:p>
    <w:p w14:paraId="36810772" w14:textId="13B8EA31" w:rsidR="00163724" w:rsidRPr="00A9490F" w:rsidRDefault="00163724" w:rsidP="00163724">
      <w:pPr>
        <w:spacing w:after="0" w:line="276" w:lineRule="auto"/>
        <w:jc w:val="both"/>
        <w:rPr>
          <w:rFonts w:ascii="Times New Roman" w:eastAsia="Times New Roman" w:hAnsi="Times New Roman" w:cs="Times New Roman"/>
          <w:color w:val="0E101A"/>
          <w:sz w:val="24"/>
          <w:szCs w:val="24"/>
          <w:lang w:val="en-GB"/>
        </w:rPr>
      </w:pPr>
    </w:p>
    <w:p w14:paraId="218AFC51" w14:textId="5A6C5F65" w:rsidR="006A66FF" w:rsidRPr="00A9490F" w:rsidRDefault="006A66FF" w:rsidP="00EE2D97">
      <w:pPr>
        <w:pStyle w:val="ListParagraph"/>
        <w:numPr>
          <w:ilvl w:val="0"/>
          <w:numId w:val="37"/>
        </w:numPr>
        <w:spacing w:after="0"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b/>
          <w:color w:val="0E101A"/>
          <w:sz w:val="24"/>
          <w:szCs w:val="24"/>
          <w:lang w:val="en-GB"/>
        </w:rPr>
        <w:t>Support sustainable</w:t>
      </w:r>
      <w:r w:rsidRPr="00A9490F">
        <w:rPr>
          <w:rFonts w:ascii="Times New Roman" w:eastAsia="Times New Roman" w:hAnsi="Times New Roman" w:cs="Times New Roman"/>
          <w:color w:val="0E101A"/>
          <w:sz w:val="24"/>
          <w:szCs w:val="24"/>
          <w:lang w:val="en-GB"/>
        </w:rPr>
        <w:t xml:space="preserve"> </w:t>
      </w:r>
      <w:r w:rsidRPr="00A9490F">
        <w:rPr>
          <w:rFonts w:ascii="Times New Roman" w:eastAsia="Times New Roman" w:hAnsi="Times New Roman" w:cs="Times New Roman"/>
          <w:b/>
          <w:color w:val="0E101A"/>
          <w:sz w:val="24"/>
          <w:szCs w:val="24"/>
          <w:lang w:val="en-GB"/>
        </w:rPr>
        <w:t xml:space="preserve">transformation towards a knowledge-based economy </w:t>
      </w:r>
      <w:r w:rsidRPr="00A9490F">
        <w:rPr>
          <w:rFonts w:ascii="Times New Roman" w:eastAsia="Times New Roman" w:hAnsi="Times New Roman" w:cs="Times New Roman"/>
          <w:color w:val="0E101A"/>
          <w:sz w:val="24"/>
          <w:szCs w:val="24"/>
          <w:lang w:val="en-GB"/>
        </w:rPr>
        <w:t xml:space="preserve">that creates equal opportunities for all citizens </w:t>
      </w:r>
      <w:r w:rsidR="002173C6" w:rsidRPr="00A9490F">
        <w:rPr>
          <w:rFonts w:ascii="Times New Roman" w:eastAsia="Times New Roman" w:hAnsi="Times New Roman" w:cs="Times New Roman"/>
          <w:color w:val="0E101A"/>
          <w:sz w:val="24"/>
          <w:szCs w:val="24"/>
          <w:lang w:val="en-GB"/>
        </w:rPr>
        <w:t xml:space="preserve">in South East Europe </w:t>
      </w:r>
      <w:r w:rsidRPr="00A9490F">
        <w:rPr>
          <w:rFonts w:ascii="Times New Roman" w:eastAsia="Times New Roman" w:hAnsi="Times New Roman" w:cs="Times New Roman"/>
          <w:color w:val="0E101A"/>
          <w:sz w:val="24"/>
          <w:szCs w:val="24"/>
          <w:lang w:val="en-GB"/>
        </w:rPr>
        <w:t>and leaves no citizen behind</w:t>
      </w:r>
      <w:r w:rsidR="00826C6D" w:rsidRPr="00A9490F">
        <w:rPr>
          <w:rFonts w:ascii="Times New Roman" w:eastAsia="Times New Roman" w:hAnsi="Times New Roman" w:cs="Times New Roman"/>
          <w:color w:val="0E101A"/>
          <w:sz w:val="24"/>
          <w:szCs w:val="24"/>
          <w:lang w:val="en-GB"/>
        </w:rPr>
        <w:t xml:space="preserve"> under the common </w:t>
      </w:r>
      <w:r w:rsidR="00DB79D2" w:rsidRPr="00A9490F">
        <w:rPr>
          <w:rFonts w:ascii="Times New Roman" w:eastAsia="Times New Roman" w:hAnsi="Times New Roman" w:cs="Times New Roman"/>
          <w:color w:val="0E101A"/>
          <w:sz w:val="24"/>
          <w:szCs w:val="24"/>
          <w:lang w:val="en-GB"/>
        </w:rPr>
        <w:t>People</w:t>
      </w:r>
      <w:r w:rsidR="00826C6D" w:rsidRPr="00A9490F">
        <w:rPr>
          <w:rFonts w:ascii="Times New Roman" w:eastAsia="Times New Roman" w:hAnsi="Times New Roman" w:cs="Times New Roman"/>
          <w:color w:val="0E101A"/>
          <w:sz w:val="24"/>
          <w:szCs w:val="24"/>
          <w:lang w:val="en-GB"/>
        </w:rPr>
        <w:t xml:space="preserve"> First</w:t>
      </w:r>
      <w:r w:rsidR="004C2E54">
        <w:rPr>
          <w:rFonts w:ascii="Times New Roman" w:eastAsia="Times New Roman" w:hAnsi="Times New Roman" w:cs="Times New Roman"/>
          <w:color w:val="0E101A"/>
          <w:sz w:val="24"/>
          <w:szCs w:val="24"/>
          <w:lang w:val="en-GB"/>
        </w:rPr>
        <w:t xml:space="preserve"> </w:t>
      </w:r>
      <w:r w:rsidR="00133B7B" w:rsidRPr="00A9490F">
        <w:rPr>
          <w:rFonts w:ascii="Times New Roman" w:eastAsia="Times New Roman" w:hAnsi="Times New Roman" w:cs="Times New Roman"/>
          <w:color w:val="0E101A"/>
          <w:sz w:val="24"/>
          <w:szCs w:val="24"/>
          <w:lang w:val="en-GB"/>
        </w:rPr>
        <w:t>principle</w:t>
      </w:r>
      <w:r w:rsidRPr="00A9490F">
        <w:rPr>
          <w:rFonts w:ascii="Times New Roman" w:eastAsia="Times New Roman" w:hAnsi="Times New Roman" w:cs="Times New Roman"/>
          <w:color w:val="0E101A"/>
          <w:sz w:val="24"/>
          <w:szCs w:val="24"/>
          <w:lang w:val="en-GB"/>
        </w:rPr>
        <w:t>.</w:t>
      </w:r>
      <w:r w:rsidR="007372F3" w:rsidRPr="00A9490F">
        <w:rPr>
          <w:rFonts w:ascii="Times New Roman" w:eastAsia="Times New Roman" w:hAnsi="Times New Roman" w:cs="Times New Roman"/>
          <w:color w:val="0E101A"/>
          <w:sz w:val="24"/>
          <w:szCs w:val="24"/>
          <w:lang w:val="en-GB"/>
        </w:rPr>
        <w:t xml:space="preserve"> Developing human capital as a driving force behind economic growth will require forging indispensable ties between all societal actors, including governments, private sector, academia, non-governmental organisations, civil society organi</w:t>
      </w:r>
      <w:r w:rsidR="0067319C" w:rsidRPr="00A9490F">
        <w:rPr>
          <w:rFonts w:ascii="Times New Roman" w:eastAsia="Times New Roman" w:hAnsi="Times New Roman" w:cs="Times New Roman"/>
          <w:color w:val="0E101A"/>
          <w:sz w:val="24"/>
          <w:szCs w:val="24"/>
          <w:lang w:val="en-GB"/>
        </w:rPr>
        <w:t>s</w:t>
      </w:r>
      <w:r w:rsidR="007372F3" w:rsidRPr="00A9490F">
        <w:rPr>
          <w:rFonts w:ascii="Times New Roman" w:eastAsia="Times New Roman" w:hAnsi="Times New Roman" w:cs="Times New Roman"/>
          <w:color w:val="0E101A"/>
          <w:sz w:val="24"/>
          <w:szCs w:val="24"/>
          <w:lang w:val="en-GB"/>
        </w:rPr>
        <w:t>ation</w:t>
      </w:r>
      <w:r w:rsidR="0067319C" w:rsidRPr="00A9490F">
        <w:rPr>
          <w:rFonts w:ascii="Times New Roman" w:eastAsia="Times New Roman" w:hAnsi="Times New Roman" w:cs="Times New Roman"/>
          <w:color w:val="0E101A"/>
          <w:sz w:val="24"/>
          <w:szCs w:val="24"/>
          <w:lang w:val="en-GB"/>
        </w:rPr>
        <w:t xml:space="preserve">s and media. </w:t>
      </w:r>
      <w:r w:rsidR="007372F3" w:rsidRPr="00A9490F">
        <w:rPr>
          <w:rFonts w:ascii="Times New Roman" w:eastAsia="Times New Roman" w:hAnsi="Times New Roman" w:cs="Times New Roman"/>
          <w:color w:val="0E101A"/>
          <w:sz w:val="24"/>
          <w:szCs w:val="24"/>
          <w:lang w:val="en-GB"/>
        </w:rPr>
        <w:t xml:space="preserve">Facilitating conditions for socially vulnerable groups, including Roma </w:t>
      </w:r>
      <w:r w:rsidR="00131563" w:rsidRPr="00A9490F">
        <w:rPr>
          <w:rFonts w:ascii="Times New Roman" w:eastAsia="Times New Roman" w:hAnsi="Times New Roman" w:cs="Times New Roman"/>
          <w:color w:val="0E101A"/>
          <w:sz w:val="24"/>
          <w:szCs w:val="24"/>
          <w:lang w:val="en-GB"/>
        </w:rPr>
        <w:t>population, improving employment opportunities and working conditions</w:t>
      </w:r>
      <w:r w:rsidR="00826C6D" w:rsidRPr="00A9490F">
        <w:rPr>
          <w:rFonts w:ascii="Times New Roman" w:eastAsia="Times New Roman" w:hAnsi="Times New Roman" w:cs="Times New Roman"/>
          <w:color w:val="0E101A"/>
          <w:sz w:val="24"/>
          <w:szCs w:val="24"/>
          <w:lang w:val="en-GB"/>
        </w:rPr>
        <w:t xml:space="preserve">, </w:t>
      </w:r>
      <w:r w:rsidR="005A01E4" w:rsidRPr="00A9490F">
        <w:rPr>
          <w:rFonts w:ascii="Times New Roman" w:eastAsia="Times New Roman" w:hAnsi="Times New Roman" w:cs="Times New Roman"/>
          <w:color w:val="0E101A"/>
          <w:sz w:val="24"/>
          <w:szCs w:val="24"/>
          <w:lang w:val="en-GB"/>
        </w:rPr>
        <w:t xml:space="preserve">further </w:t>
      </w:r>
      <w:r w:rsidR="00826C6D" w:rsidRPr="00A9490F">
        <w:rPr>
          <w:rFonts w:ascii="Times New Roman" w:eastAsia="Times New Roman" w:hAnsi="Times New Roman" w:cs="Times New Roman"/>
          <w:color w:val="0E101A"/>
          <w:sz w:val="24"/>
          <w:szCs w:val="24"/>
          <w:lang w:val="en-GB"/>
        </w:rPr>
        <w:t>i</w:t>
      </w:r>
      <w:r w:rsidR="005A01E4" w:rsidRPr="00A9490F">
        <w:rPr>
          <w:rFonts w:ascii="Times New Roman" w:eastAsia="Times New Roman" w:hAnsi="Times New Roman" w:cs="Times New Roman"/>
          <w:color w:val="0E101A"/>
          <w:sz w:val="24"/>
          <w:szCs w:val="24"/>
          <w:lang w:val="en-GB"/>
        </w:rPr>
        <w:t xml:space="preserve">ntegrating </w:t>
      </w:r>
      <w:r w:rsidR="00826C6D" w:rsidRPr="00A9490F">
        <w:rPr>
          <w:rFonts w:ascii="Times New Roman" w:hAnsi="Times New Roman" w:cs="Times New Roman"/>
          <w:sz w:val="24"/>
          <w:szCs w:val="24"/>
          <w:lang w:val="en-GB" w:eastAsia="en-GB"/>
        </w:rPr>
        <w:t>youth in socio-economic and political processes and decision-making</w:t>
      </w:r>
      <w:r w:rsidR="005A01E4" w:rsidRPr="00A9490F">
        <w:rPr>
          <w:rFonts w:ascii="Times New Roman" w:hAnsi="Times New Roman" w:cs="Times New Roman"/>
          <w:sz w:val="24"/>
          <w:szCs w:val="24"/>
          <w:lang w:val="en-GB" w:eastAsia="en-GB"/>
        </w:rPr>
        <w:t>,</w:t>
      </w:r>
      <w:r w:rsidR="00826C6D" w:rsidRPr="00A9490F">
        <w:rPr>
          <w:rFonts w:ascii="Times New Roman" w:eastAsia="Times New Roman" w:hAnsi="Times New Roman" w:cs="Times New Roman"/>
          <w:color w:val="0E101A"/>
          <w:sz w:val="24"/>
          <w:szCs w:val="24"/>
          <w:lang w:val="en-GB"/>
        </w:rPr>
        <w:t xml:space="preserve"> </w:t>
      </w:r>
      <w:r w:rsidR="002173C6" w:rsidRPr="00A9490F">
        <w:rPr>
          <w:rFonts w:ascii="Times New Roman" w:eastAsia="Times New Roman" w:hAnsi="Times New Roman" w:cs="Times New Roman"/>
          <w:color w:val="0E101A"/>
          <w:sz w:val="24"/>
          <w:szCs w:val="24"/>
          <w:lang w:val="en-GB"/>
        </w:rPr>
        <w:t xml:space="preserve">and </w:t>
      </w:r>
      <w:r w:rsidR="005A01E4" w:rsidRPr="00A9490F">
        <w:rPr>
          <w:rFonts w:ascii="Times New Roman" w:eastAsia="Times New Roman" w:hAnsi="Times New Roman" w:cs="Times New Roman"/>
          <w:color w:val="0E101A"/>
          <w:sz w:val="24"/>
          <w:szCs w:val="24"/>
          <w:lang w:val="en-GB"/>
        </w:rPr>
        <w:t xml:space="preserve">pursuing gender equality vis-à-vis women economic empowerment </w:t>
      </w:r>
      <w:r w:rsidR="00131563" w:rsidRPr="00A9490F">
        <w:rPr>
          <w:rFonts w:ascii="Times New Roman" w:eastAsia="Times New Roman" w:hAnsi="Times New Roman" w:cs="Times New Roman"/>
          <w:color w:val="0E101A"/>
          <w:sz w:val="24"/>
          <w:szCs w:val="24"/>
          <w:lang w:val="en-GB"/>
        </w:rPr>
        <w:t xml:space="preserve">are RCC immediate priorities. </w:t>
      </w:r>
    </w:p>
    <w:p w14:paraId="6BFE67FF" w14:textId="77777777" w:rsidR="006A66FF" w:rsidRPr="00A9490F" w:rsidRDefault="006A66FF" w:rsidP="00EE2D97">
      <w:pPr>
        <w:pStyle w:val="ListParagraph"/>
        <w:spacing w:after="0" w:line="276" w:lineRule="auto"/>
        <w:jc w:val="both"/>
        <w:rPr>
          <w:rFonts w:ascii="Times New Roman" w:eastAsia="Times New Roman" w:hAnsi="Times New Roman" w:cs="Times New Roman"/>
          <w:color w:val="0E101A"/>
          <w:sz w:val="24"/>
          <w:szCs w:val="24"/>
          <w:lang w:val="en-GB"/>
        </w:rPr>
      </w:pPr>
    </w:p>
    <w:p w14:paraId="19E880CC" w14:textId="4E2714F1" w:rsidR="006A66FF" w:rsidRPr="00A9490F" w:rsidRDefault="006A66FF" w:rsidP="00EE2D97">
      <w:pPr>
        <w:pStyle w:val="ListParagraph"/>
        <w:numPr>
          <w:ilvl w:val="0"/>
          <w:numId w:val="37"/>
        </w:numPr>
        <w:spacing w:after="0"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b/>
          <w:color w:val="0E101A"/>
          <w:sz w:val="24"/>
          <w:szCs w:val="24"/>
          <w:lang w:val="en-GB"/>
        </w:rPr>
        <w:t>Promote political, security, and judicial cooperation in the region</w:t>
      </w:r>
      <w:r w:rsidRPr="00A9490F">
        <w:rPr>
          <w:rFonts w:ascii="Times New Roman" w:eastAsia="Times New Roman" w:hAnsi="Times New Roman" w:cs="Times New Roman"/>
          <w:color w:val="0E101A"/>
          <w:sz w:val="24"/>
          <w:szCs w:val="24"/>
          <w:lang w:val="en-GB"/>
        </w:rPr>
        <w:t xml:space="preserve"> by ensuring political support to the implementation of regional programmes, and strengthening the security portfolio in SEE, improving efficiency and accountability of the SEE judiciaries, by improving judicial intra-regional cooperation.</w:t>
      </w:r>
      <w:r w:rsidR="00C52A08" w:rsidRPr="00A9490F">
        <w:rPr>
          <w:rFonts w:ascii="Times New Roman" w:eastAsia="Times New Roman" w:hAnsi="Times New Roman" w:cs="Times New Roman"/>
          <w:color w:val="0E101A"/>
          <w:sz w:val="24"/>
          <w:szCs w:val="24"/>
          <w:lang w:val="en-GB"/>
        </w:rPr>
        <w:t xml:space="preserve"> </w:t>
      </w:r>
      <w:r w:rsidR="0067319C" w:rsidRPr="00A9490F">
        <w:rPr>
          <w:rFonts w:ascii="Times New Roman" w:eastAsia="Times New Roman" w:hAnsi="Times New Roman" w:cs="Times New Roman"/>
          <w:color w:val="0E101A"/>
          <w:sz w:val="24"/>
          <w:szCs w:val="24"/>
          <w:lang w:val="en-GB"/>
        </w:rPr>
        <w:t>Bolstering</w:t>
      </w:r>
      <w:r w:rsidR="00C52A08" w:rsidRPr="00A9490F">
        <w:rPr>
          <w:rFonts w:ascii="Times New Roman" w:eastAsia="Times New Roman" w:hAnsi="Times New Roman" w:cs="Times New Roman"/>
          <w:color w:val="0E101A"/>
          <w:sz w:val="24"/>
          <w:szCs w:val="24"/>
          <w:lang w:val="en-GB"/>
        </w:rPr>
        <w:t xml:space="preserve"> links with Euro-Atlantic partners, regional and international stakeholders and relevant initiatives will spearhead regional cooperation efforts for the next three years. </w:t>
      </w:r>
    </w:p>
    <w:p w14:paraId="34267ECC" w14:textId="6192295C" w:rsidR="00CD54F6" w:rsidRPr="00A9490F" w:rsidRDefault="00CD54F6" w:rsidP="00E4468A">
      <w:pPr>
        <w:pStyle w:val="Heading1"/>
        <w:numPr>
          <w:ilvl w:val="0"/>
          <w:numId w:val="38"/>
        </w:numPr>
        <w:spacing w:line="259" w:lineRule="auto"/>
        <w:rPr>
          <w:rFonts w:ascii="Times New Roman" w:hAnsi="Times New Roman" w:cs="Times New Roman"/>
          <w:lang w:val="en-GB"/>
        </w:rPr>
      </w:pPr>
      <w:bookmarkStart w:id="1" w:name="_Toc104526069"/>
      <w:r w:rsidRPr="00A9490F">
        <w:rPr>
          <w:rFonts w:ascii="Times New Roman" w:hAnsi="Times New Roman" w:cs="Times New Roman"/>
          <w:lang w:val="en-GB"/>
        </w:rPr>
        <w:lastRenderedPageBreak/>
        <w:t>Introduction</w:t>
      </w:r>
      <w:bookmarkEnd w:id="1"/>
      <w:r w:rsidR="00E6509D" w:rsidRPr="00A9490F">
        <w:rPr>
          <w:rFonts w:ascii="Times New Roman" w:hAnsi="Times New Roman" w:cs="Times New Roman"/>
          <w:lang w:val="en-GB"/>
        </w:rPr>
        <w:t xml:space="preserve"> </w:t>
      </w:r>
    </w:p>
    <w:p w14:paraId="5A8CD1D7" w14:textId="1DD40EF4" w:rsidR="004B66BC" w:rsidRPr="00A9490F" w:rsidRDefault="004B66BC"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sz w:val="24"/>
          <w:szCs w:val="24"/>
          <w:lang w:val="en-GB"/>
        </w:rPr>
        <w:t xml:space="preserve">This document presents the </w:t>
      </w:r>
      <w:r w:rsidRPr="00A9490F">
        <w:rPr>
          <w:rFonts w:ascii="Times New Roman" w:hAnsi="Times New Roman" w:cs="Times New Roman"/>
          <w:b/>
          <w:bCs/>
          <w:sz w:val="24"/>
          <w:szCs w:val="24"/>
          <w:lang w:val="en-GB"/>
        </w:rPr>
        <w:t>Strategy and Work Programme (SWP) of the Regional Cooperation Council (RCC) for the period of 2023 to 2025</w:t>
      </w:r>
      <w:r w:rsidRPr="00A9490F">
        <w:rPr>
          <w:rFonts w:ascii="Times New Roman" w:hAnsi="Times New Roman" w:cs="Times New Roman"/>
          <w:sz w:val="24"/>
          <w:szCs w:val="24"/>
          <w:lang w:val="en-GB"/>
        </w:rPr>
        <w:t xml:space="preserve">. The RCC Statute defines </w:t>
      </w:r>
      <w:r w:rsidRPr="00A9490F">
        <w:rPr>
          <w:rFonts w:ascii="Times New Roman" w:hAnsi="Times New Roman" w:cs="Times New Roman"/>
          <w:iCs/>
          <w:sz w:val="24"/>
          <w:szCs w:val="24"/>
          <w:lang w:val="en-GB"/>
        </w:rPr>
        <w:t>Triennial SWP as the main mid-term plan to prioriti</w:t>
      </w:r>
      <w:r w:rsidR="00B6661D">
        <w:rPr>
          <w:rFonts w:ascii="Times New Roman" w:hAnsi="Times New Roman" w:cs="Times New Roman"/>
          <w:iCs/>
          <w:sz w:val="24"/>
          <w:szCs w:val="24"/>
          <w:lang w:val="en-GB"/>
        </w:rPr>
        <w:t>s</w:t>
      </w:r>
      <w:r w:rsidRPr="00A9490F">
        <w:rPr>
          <w:rFonts w:ascii="Times New Roman" w:hAnsi="Times New Roman" w:cs="Times New Roman"/>
          <w:iCs/>
          <w:sz w:val="24"/>
          <w:szCs w:val="24"/>
          <w:lang w:val="en-GB"/>
        </w:rPr>
        <w:t xml:space="preserve">e RCC’s activities. This SWP is informed by RCC’s long-term strategic objectives and commitments defined in the RCC </w:t>
      </w:r>
      <w:r w:rsidR="00B6661D">
        <w:rPr>
          <w:rFonts w:ascii="Times New Roman" w:hAnsi="Times New Roman" w:cs="Times New Roman"/>
          <w:iCs/>
          <w:sz w:val="24"/>
          <w:szCs w:val="24"/>
          <w:lang w:val="en-GB"/>
        </w:rPr>
        <w:t>S</w:t>
      </w:r>
      <w:r w:rsidRPr="00A9490F">
        <w:rPr>
          <w:rFonts w:ascii="Times New Roman" w:hAnsi="Times New Roman" w:cs="Times New Roman"/>
          <w:iCs/>
          <w:sz w:val="24"/>
          <w:szCs w:val="24"/>
          <w:lang w:val="en-GB"/>
        </w:rPr>
        <w:t>tatute and the SEE 2030 Strategy</w:t>
      </w:r>
      <w:r w:rsidR="00E376E8" w:rsidRPr="00A9490F">
        <w:rPr>
          <w:rFonts w:ascii="Times New Roman" w:hAnsi="Times New Roman" w:cs="Times New Roman"/>
          <w:iCs/>
          <w:sz w:val="24"/>
          <w:szCs w:val="24"/>
          <w:lang w:val="en-GB"/>
        </w:rPr>
        <w:t>.</w:t>
      </w:r>
    </w:p>
    <w:p w14:paraId="675B199E" w14:textId="7903CEE1" w:rsidR="004B66BC" w:rsidRPr="00A9490F" w:rsidRDefault="004B66BC"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b/>
          <w:bCs/>
          <w:iCs/>
          <w:sz w:val="24"/>
          <w:szCs w:val="24"/>
          <w:lang w:val="en-GB"/>
        </w:rPr>
        <w:t xml:space="preserve">The RCC </w:t>
      </w:r>
      <w:r w:rsidR="00B6661D">
        <w:rPr>
          <w:rFonts w:ascii="Times New Roman" w:hAnsi="Times New Roman" w:cs="Times New Roman"/>
          <w:b/>
          <w:bCs/>
          <w:iCs/>
          <w:sz w:val="24"/>
          <w:szCs w:val="24"/>
          <w:lang w:val="en-GB"/>
        </w:rPr>
        <w:t>S</w:t>
      </w:r>
      <w:r w:rsidRPr="00A9490F">
        <w:rPr>
          <w:rFonts w:ascii="Times New Roman" w:hAnsi="Times New Roman" w:cs="Times New Roman"/>
          <w:b/>
          <w:bCs/>
          <w:iCs/>
          <w:sz w:val="24"/>
          <w:szCs w:val="24"/>
          <w:lang w:val="en-GB"/>
        </w:rPr>
        <w:t>tatute</w:t>
      </w:r>
      <w:r w:rsidRPr="00A9490F">
        <w:rPr>
          <w:rFonts w:ascii="Times New Roman" w:hAnsi="Times New Roman" w:cs="Times New Roman"/>
          <w:iCs/>
          <w:sz w:val="24"/>
          <w:szCs w:val="24"/>
          <w:lang w:val="en-GB"/>
        </w:rPr>
        <w:t xml:space="preserve"> provides the RCC mandate of the operational arm of the South</w:t>
      </w:r>
      <w:r w:rsidR="006B16D6" w:rsidRPr="00A9490F">
        <w:rPr>
          <w:rFonts w:ascii="Times New Roman" w:hAnsi="Times New Roman" w:cs="Times New Roman"/>
          <w:iCs/>
          <w:sz w:val="24"/>
          <w:szCs w:val="24"/>
          <w:lang w:val="en-GB"/>
        </w:rPr>
        <w:t xml:space="preserve"> E</w:t>
      </w:r>
      <w:r w:rsidRPr="00A9490F">
        <w:rPr>
          <w:rFonts w:ascii="Times New Roman" w:hAnsi="Times New Roman" w:cs="Times New Roman"/>
          <w:iCs/>
          <w:sz w:val="24"/>
          <w:szCs w:val="24"/>
          <w:lang w:val="en-GB"/>
        </w:rPr>
        <w:t>ast European Cooperation Process (SEECP), and a focal point for guiding, monitoring, and supporting cooperation in South</w:t>
      </w:r>
      <w:r w:rsidR="006B16D6" w:rsidRPr="00A9490F">
        <w:rPr>
          <w:rFonts w:ascii="Times New Roman" w:hAnsi="Times New Roman" w:cs="Times New Roman"/>
          <w:iCs/>
          <w:sz w:val="24"/>
          <w:szCs w:val="24"/>
          <w:lang w:val="en-GB"/>
        </w:rPr>
        <w:t xml:space="preserve"> E</w:t>
      </w:r>
      <w:r w:rsidRPr="00A9490F">
        <w:rPr>
          <w:rFonts w:ascii="Times New Roman" w:hAnsi="Times New Roman" w:cs="Times New Roman"/>
          <w:iCs/>
          <w:sz w:val="24"/>
          <w:szCs w:val="24"/>
          <w:lang w:val="en-GB"/>
        </w:rPr>
        <w:t xml:space="preserve">ast Europe (SEE). The RCC promotes regional cooperation to enhance security, social and economic development, and the European and Euro-Atlantic integration of the region. The Statute defines priority areas for cooperation: </w:t>
      </w:r>
    </w:p>
    <w:p w14:paraId="2CF2AD8C" w14:textId="77777777" w:rsidR="004B66BC" w:rsidRPr="00A9490F" w:rsidRDefault="004B66BC" w:rsidP="00EE2D97">
      <w:pPr>
        <w:pStyle w:val="ListParagraph"/>
        <w:numPr>
          <w:ilvl w:val="0"/>
          <w:numId w:val="13"/>
        </w:num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 xml:space="preserve">Economic and Social Development, </w:t>
      </w:r>
    </w:p>
    <w:p w14:paraId="74F8A3F4" w14:textId="77777777" w:rsidR="004B66BC" w:rsidRPr="00A9490F" w:rsidRDefault="004B66BC" w:rsidP="00EE2D97">
      <w:pPr>
        <w:pStyle w:val="ListParagraph"/>
        <w:numPr>
          <w:ilvl w:val="0"/>
          <w:numId w:val="13"/>
        </w:num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 xml:space="preserve">Energy and Infrastructure, </w:t>
      </w:r>
    </w:p>
    <w:p w14:paraId="01B6CE84" w14:textId="77777777" w:rsidR="004B66BC" w:rsidRPr="00A9490F" w:rsidRDefault="004B66BC" w:rsidP="00EE2D97">
      <w:pPr>
        <w:pStyle w:val="ListParagraph"/>
        <w:numPr>
          <w:ilvl w:val="0"/>
          <w:numId w:val="13"/>
        </w:num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 xml:space="preserve">Justice and Home Affairs, </w:t>
      </w:r>
    </w:p>
    <w:p w14:paraId="5D1D4FA1" w14:textId="77777777" w:rsidR="004B66BC" w:rsidRPr="00A9490F" w:rsidRDefault="004B66BC" w:rsidP="00EE2D97">
      <w:pPr>
        <w:pStyle w:val="ListParagraph"/>
        <w:numPr>
          <w:ilvl w:val="0"/>
          <w:numId w:val="13"/>
        </w:num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Security Cooperation,</w:t>
      </w:r>
    </w:p>
    <w:p w14:paraId="4884BDBD" w14:textId="77777777" w:rsidR="004B66BC" w:rsidRPr="00A9490F" w:rsidRDefault="004B66BC" w:rsidP="00EE2D97">
      <w:pPr>
        <w:pStyle w:val="ListParagraph"/>
        <w:numPr>
          <w:ilvl w:val="0"/>
          <w:numId w:val="13"/>
        </w:num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 xml:space="preserve">Building Human Capital. </w:t>
      </w:r>
    </w:p>
    <w:p w14:paraId="276FDBDF" w14:textId="6D8764BD" w:rsidR="004B66BC" w:rsidRPr="00A9490F" w:rsidRDefault="004B66BC" w:rsidP="00EE2D97">
      <w:pPr>
        <w:spacing w:line="276" w:lineRule="auto"/>
        <w:jc w:val="both"/>
        <w:rPr>
          <w:rFonts w:ascii="Times New Roman" w:hAnsi="Times New Roman" w:cs="Times New Roman"/>
          <w:iCs/>
          <w:sz w:val="24"/>
          <w:szCs w:val="24"/>
          <w:lang w:val="en-GB"/>
        </w:rPr>
      </w:pPr>
      <w:r w:rsidRPr="00A9490F">
        <w:rPr>
          <w:rFonts w:ascii="Times New Roman" w:hAnsi="Times New Roman" w:cs="Times New Roman"/>
          <w:iCs/>
          <w:sz w:val="24"/>
          <w:szCs w:val="24"/>
          <w:lang w:val="en-GB"/>
        </w:rPr>
        <w:t>In addition to five priority areas of cooperation, the Statute defines the following crosscutting themes to help achieve the RCC mission: parliamentary cooperation, media development, gender mainstreaming, and involvement of civil society.</w:t>
      </w:r>
      <w:r w:rsidR="00B6661D">
        <w:rPr>
          <w:rFonts w:ascii="Times New Roman" w:hAnsi="Times New Roman" w:cs="Times New Roman"/>
          <w:iCs/>
          <w:sz w:val="24"/>
          <w:szCs w:val="24"/>
          <w:lang w:val="en-GB"/>
        </w:rPr>
        <w:t xml:space="preserve"> </w:t>
      </w:r>
      <w:r w:rsidR="00E50E48" w:rsidRPr="00A9490F">
        <w:rPr>
          <w:rFonts w:ascii="Times New Roman" w:hAnsi="Times New Roman" w:cs="Times New Roman"/>
          <w:iCs/>
          <w:sz w:val="24"/>
          <w:szCs w:val="24"/>
          <w:lang w:val="en-GB"/>
        </w:rPr>
        <w:t xml:space="preserve">Be that as it may, this </w:t>
      </w:r>
      <w:r w:rsidR="0043257B" w:rsidRPr="00A9490F">
        <w:rPr>
          <w:rFonts w:ascii="Times New Roman" w:hAnsi="Times New Roman" w:cs="Times New Roman"/>
          <w:iCs/>
          <w:sz w:val="24"/>
          <w:szCs w:val="24"/>
          <w:lang w:val="en-GB"/>
        </w:rPr>
        <w:t>SWP</w:t>
      </w:r>
      <w:r w:rsidR="00E50E48" w:rsidRPr="00A9490F">
        <w:rPr>
          <w:rFonts w:ascii="Times New Roman" w:hAnsi="Times New Roman" w:cs="Times New Roman"/>
          <w:iCs/>
          <w:sz w:val="24"/>
          <w:szCs w:val="24"/>
          <w:lang w:val="en-GB"/>
        </w:rPr>
        <w:t xml:space="preserve"> enlists existing key documents and strategic </w:t>
      </w:r>
      <w:r w:rsidR="00D740EC" w:rsidRPr="00A9490F">
        <w:rPr>
          <w:rFonts w:ascii="Times New Roman" w:hAnsi="Times New Roman" w:cs="Times New Roman"/>
          <w:iCs/>
          <w:sz w:val="24"/>
          <w:szCs w:val="24"/>
          <w:lang w:val="en-GB"/>
        </w:rPr>
        <w:t xml:space="preserve">frameworks that will underpin the activities </w:t>
      </w:r>
      <w:r w:rsidR="0043257B" w:rsidRPr="00A9490F">
        <w:rPr>
          <w:rFonts w:ascii="Times New Roman" w:hAnsi="Times New Roman" w:cs="Times New Roman"/>
          <w:iCs/>
          <w:sz w:val="24"/>
          <w:szCs w:val="24"/>
          <w:lang w:val="en-GB"/>
        </w:rPr>
        <w:t>proposed for the next three years.</w:t>
      </w:r>
      <w:r w:rsidR="00E50E48" w:rsidRPr="00A9490F">
        <w:rPr>
          <w:rFonts w:ascii="Times New Roman" w:hAnsi="Times New Roman" w:cs="Times New Roman"/>
          <w:iCs/>
          <w:sz w:val="24"/>
          <w:szCs w:val="24"/>
          <w:lang w:val="en-GB"/>
        </w:rPr>
        <w:t xml:space="preserve"> </w:t>
      </w:r>
      <w:r w:rsidR="00EE0045" w:rsidRPr="00A9490F">
        <w:rPr>
          <w:rFonts w:ascii="Times New Roman" w:hAnsi="Times New Roman" w:cs="Times New Roman"/>
          <w:iCs/>
          <w:sz w:val="24"/>
          <w:szCs w:val="24"/>
          <w:lang w:val="en-GB"/>
        </w:rPr>
        <w:t xml:space="preserve"> </w:t>
      </w:r>
    </w:p>
    <w:p w14:paraId="0952B62F" w14:textId="25133888" w:rsidR="004B66BC" w:rsidRPr="00A9490F" w:rsidRDefault="004B66BC" w:rsidP="00EE2D97">
      <w:pPr>
        <w:shd w:val="clear" w:color="auto" w:fill="FFFFFF"/>
        <w:spacing w:after="225" w:line="276" w:lineRule="auto"/>
        <w:jc w:val="both"/>
        <w:rPr>
          <w:rFonts w:ascii="Times New Roman" w:eastAsia="Times New Roman" w:hAnsi="Times New Roman" w:cs="Times New Roman"/>
          <w:color w:val="333333"/>
          <w:sz w:val="24"/>
          <w:szCs w:val="24"/>
          <w:lang w:val="en-GB"/>
        </w:rPr>
      </w:pPr>
      <w:r w:rsidRPr="00A9490F">
        <w:rPr>
          <w:rFonts w:ascii="Times New Roman" w:eastAsia="Times New Roman" w:hAnsi="Times New Roman" w:cs="Times New Roman"/>
          <w:b/>
          <w:bCs/>
          <w:sz w:val="24"/>
          <w:szCs w:val="24"/>
          <w:lang w:val="en-GB"/>
        </w:rPr>
        <w:t>The SEE2030 Strategy</w:t>
      </w:r>
      <w:r w:rsidR="005B0C85" w:rsidRPr="00A9490F">
        <w:rPr>
          <w:rFonts w:ascii="Times New Roman" w:eastAsia="Times New Roman" w:hAnsi="Times New Roman" w:cs="Times New Roman"/>
          <w:b/>
          <w:bCs/>
          <w:sz w:val="24"/>
          <w:szCs w:val="24"/>
          <w:lang w:val="en-GB"/>
        </w:rPr>
        <w:t xml:space="preserve"> </w:t>
      </w:r>
      <w:r w:rsidR="00E50E48" w:rsidRPr="00A9490F">
        <w:rPr>
          <w:rFonts w:ascii="Times New Roman" w:eastAsia="Times New Roman" w:hAnsi="Times New Roman" w:cs="Times New Roman"/>
          <w:b/>
          <w:bCs/>
          <w:sz w:val="24"/>
          <w:szCs w:val="24"/>
          <w:lang w:val="en-GB"/>
        </w:rPr>
        <w:t>represents an</w:t>
      </w:r>
      <w:r w:rsidR="005B0C85" w:rsidRPr="00A9490F">
        <w:rPr>
          <w:rFonts w:ascii="Times New Roman" w:eastAsia="Times New Roman" w:hAnsi="Times New Roman" w:cs="Times New Roman"/>
          <w:b/>
          <w:bCs/>
          <w:sz w:val="24"/>
          <w:szCs w:val="24"/>
          <w:lang w:val="en-GB"/>
        </w:rPr>
        <w:t xml:space="preserve"> overarching effort in </w:t>
      </w:r>
      <w:r w:rsidR="00E50E48" w:rsidRPr="00A9490F">
        <w:rPr>
          <w:rFonts w:ascii="Times New Roman" w:eastAsia="Times New Roman" w:hAnsi="Times New Roman" w:cs="Times New Roman"/>
          <w:b/>
          <w:bCs/>
          <w:sz w:val="24"/>
          <w:szCs w:val="24"/>
          <w:lang w:val="en-GB"/>
        </w:rPr>
        <w:t>implementing UN Sustainable Development Goals (UN SDGs) in SEE through regional approach</w:t>
      </w:r>
      <w:r w:rsidR="005B0C85" w:rsidRPr="00A9490F">
        <w:rPr>
          <w:rFonts w:ascii="Times New Roman" w:eastAsia="Times New Roman" w:hAnsi="Times New Roman" w:cs="Times New Roman"/>
          <w:b/>
          <w:bCs/>
          <w:sz w:val="24"/>
          <w:szCs w:val="24"/>
          <w:lang w:val="en-GB"/>
        </w:rPr>
        <w:t xml:space="preserve"> within the SEECP framework </w:t>
      </w:r>
      <w:r w:rsidR="00E50E48" w:rsidRPr="00A9490F">
        <w:rPr>
          <w:rFonts w:ascii="Times New Roman" w:eastAsia="Times New Roman" w:hAnsi="Times New Roman" w:cs="Times New Roman"/>
          <w:b/>
          <w:bCs/>
          <w:sz w:val="24"/>
          <w:szCs w:val="24"/>
          <w:lang w:val="en-GB"/>
        </w:rPr>
        <w:t xml:space="preserve">that is </w:t>
      </w:r>
      <w:r w:rsidR="005B0C85" w:rsidRPr="00A9490F">
        <w:rPr>
          <w:rFonts w:ascii="Times New Roman" w:eastAsia="Times New Roman" w:hAnsi="Times New Roman" w:cs="Times New Roman"/>
          <w:b/>
          <w:bCs/>
          <w:sz w:val="24"/>
          <w:szCs w:val="24"/>
          <w:lang w:val="en-GB"/>
        </w:rPr>
        <w:t>facilitated by the RCC.</w:t>
      </w:r>
      <w:r w:rsidRPr="00A9490F">
        <w:rPr>
          <w:rFonts w:ascii="Times New Roman" w:eastAsia="Times New Roman" w:hAnsi="Times New Roman" w:cs="Times New Roman"/>
          <w:sz w:val="24"/>
          <w:szCs w:val="24"/>
          <w:lang w:val="en-GB"/>
        </w:rPr>
        <w:t xml:space="preserve"> </w:t>
      </w:r>
      <w:r w:rsidR="005B0C85" w:rsidRPr="00A9490F">
        <w:rPr>
          <w:rFonts w:ascii="Times New Roman" w:eastAsia="Times New Roman" w:hAnsi="Times New Roman" w:cs="Times New Roman"/>
          <w:color w:val="333333"/>
          <w:sz w:val="24"/>
          <w:szCs w:val="24"/>
          <w:lang w:val="en-GB"/>
        </w:rPr>
        <w:t xml:space="preserve">It was </w:t>
      </w:r>
      <w:r w:rsidRPr="00A9490F">
        <w:rPr>
          <w:rFonts w:ascii="Times New Roman" w:hAnsi="Times New Roman" w:cs="Times New Roman"/>
          <w:iCs/>
          <w:sz w:val="24"/>
          <w:szCs w:val="24"/>
          <w:lang w:val="en-GB"/>
        </w:rPr>
        <w:t xml:space="preserve">adopted by the leaders of the thirteen </w:t>
      </w:r>
      <w:r w:rsidR="006B16D6" w:rsidRPr="00A9490F">
        <w:rPr>
          <w:rFonts w:ascii="Times New Roman" w:hAnsi="Times New Roman" w:cs="Times New Roman"/>
          <w:iCs/>
          <w:sz w:val="24"/>
          <w:szCs w:val="24"/>
          <w:lang w:val="en-GB"/>
        </w:rPr>
        <w:t xml:space="preserve">economies </w:t>
      </w:r>
      <w:r w:rsidRPr="00A9490F">
        <w:rPr>
          <w:rFonts w:ascii="Times New Roman" w:hAnsi="Times New Roman" w:cs="Times New Roman"/>
          <w:iCs/>
          <w:sz w:val="24"/>
          <w:szCs w:val="24"/>
          <w:lang w:val="en-GB"/>
        </w:rPr>
        <w:t>of South</w:t>
      </w:r>
      <w:r w:rsidR="006B16D6" w:rsidRPr="00A9490F">
        <w:rPr>
          <w:rFonts w:ascii="Times New Roman" w:hAnsi="Times New Roman" w:cs="Times New Roman"/>
          <w:iCs/>
          <w:sz w:val="24"/>
          <w:szCs w:val="24"/>
          <w:lang w:val="en-GB"/>
        </w:rPr>
        <w:t xml:space="preserve"> E</w:t>
      </w:r>
      <w:r w:rsidRPr="00A9490F">
        <w:rPr>
          <w:rFonts w:ascii="Times New Roman" w:hAnsi="Times New Roman" w:cs="Times New Roman"/>
          <w:iCs/>
          <w:sz w:val="24"/>
          <w:szCs w:val="24"/>
          <w:lang w:val="en-GB"/>
        </w:rPr>
        <w:t>ast Europe at the SEECP Summit in Antalya in 2021</w:t>
      </w:r>
      <w:r w:rsidR="00E50E48" w:rsidRPr="00A9490F">
        <w:rPr>
          <w:rFonts w:ascii="Times New Roman" w:hAnsi="Times New Roman" w:cs="Times New Roman"/>
          <w:iCs/>
          <w:sz w:val="24"/>
          <w:szCs w:val="24"/>
          <w:lang w:val="en-GB"/>
        </w:rPr>
        <w:t>.</w:t>
      </w:r>
      <w:r w:rsidR="00871B2E">
        <w:rPr>
          <w:rFonts w:ascii="Times New Roman" w:hAnsi="Times New Roman" w:cs="Times New Roman"/>
          <w:iCs/>
          <w:sz w:val="24"/>
          <w:szCs w:val="24"/>
          <w:lang w:val="en-GB"/>
        </w:rPr>
        <w:t xml:space="preserve"> </w:t>
      </w:r>
      <w:r w:rsidRPr="00A9490F">
        <w:rPr>
          <w:rFonts w:ascii="Times New Roman" w:hAnsi="Times New Roman" w:cs="Times New Roman"/>
          <w:iCs/>
          <w:sz w:val="24"/>
          <w:szCs w:val="24"/>
          <w:lang w:val="en-GB"/>
        </w:rPr>
        <w:t xml:space="preserve">The Strategy focuses on three dimensions of sustainable development: Prosperity, People, Peace, and Partnerships. The Strategy </w:t>
      </w:r>
      <w:r w:rsidR="002400CC" w:rsidRPr="00A9490F">
        <w:rPr>
          <w:rFonts w:ascii="Times New Roman" w:hAnsi="Times New Roman" w:cs="Times New Roman"/>
          <w:iCs/>
          <w:sz w:val="24"/>
          <w:szCs w:val="24"/>
          <w:lang w:val="en-GB"/>
        </w:rPr>
        <w:t xml:space="preserve">envisions </w:t>
      </w:r>
      <w:r w:rsidRPr="00A9490F">
        <w:rPr>
          <w:rFonts w:ascii="Times New Roman" w:hAnsi="Times New Roman" w:cs="Times New Roman"/>
          <w:iCs/>
          <w:sz w:val="24"/>
          <w:szCs w:val="24"/>
          <w:lang w:val="en-GB"/>
        </w:rPr>
        <w:t>regional, all-inclusive, and coherent policies to achieve sustainable economic growth, reduce poverty, inequalities, and social inclusion, empower women, slow depopulation, and enhance citizens’ overall quality of life. Also, the Strategy prioriti</w:t>
      </w:r>
      <w:r w:rsidR="00B6661D">
        <w:rPr>
          <w:rFonts w:ascii="Times New Roman" w:hAnsi="Times New Roman" w:cs="Times New Roman"/>
          <w:iCs/>
          <w:sz w:val="24"/>
          <w:szCs w:val="24"/>
          <w:lang w:val="en-GB"/>
        </w:rPr>
        <w:t>s</w:t>
      </w:r>
      <w:r w:rsidRPr="00A9490F">
        <w:rPr>
          <w:rFonts w:ascii="Times New Roman" w:hAnsi="Times New Roman" w:cs="Times New Roman"/>
          <w:iCs/>
          <w:sz w:val="24"/>
          <w:szCs w:val="24"/>
          <w:lang w:val="en-GB"/>
        </w:rPr>
        <w:t xml:space="preserve">es acceleration of the green and digital transition without disrupting competitiveness and private sector development in the region. The SEE 2030 Strategy is in line with EU priorities, and it promotes Euro-Atlantic integration of the region and sustainable post-COVID-19 recovery. The </w:t>
      </w:r>
      <w:r w:rsidR="00A26143">
        <w:rPr>
          <w:rFonts w:ascii="Times New Roman" w:hAnsi="Times New Roman" w:cs="Times New Roman"/>
          <w:iCs/>
          <w:sz w:val="24"/>
          <w:szCs w:val="24"/>
          <w:lang w:val="en-GB"/>
        </w:rPr>
        <w:t>S</w:t>
      </w:r>
      <w:r w:rsidRPr="00A9490F">
        <w:rPr>
          <w:rFonts w:ascii="Times New Roman" w:hAnsi="Times New Roman" w:cs="Times New Roman"/>
          <w:iCs/>
          <w:sz w:val="24"/>
          <w:szCs w:val="24"/>
          <w:lang w:val="en-GB"/>
        </w:rPr>
        <w:t xml:space="preserve">trategy stipulates 78 actions </w:t>
      </w:r>
      <w:r w:rsidR="00A26143" w:rsidRPr="00A9490F">
        <w:rPr>
          <w:rFonts w:ascii="Times New Roman" w:hAnsi="Times New Roman" w:cs="Times New Roman"/>
          <w:iCs/>
          <w:sz w:val="24"/>
          <w:szCs w:val="24"/>
          <w:lang w:val="en-GB"/>
        </w:rPr>
        <w:t xml:space="preserve">under thirteen priorities </w:t>
      </w:r>
      <w:r w:rsidRPr="00A9490F">
        <w:rPr>
          <w:rFonts w:ascii="Times New Roman" w:hAnsi="Times New Roman" w:cs="Times New Roman"/>
          <w:iCs/>
          <w:sz w:val="24"/>
          <w:szCs w:val="24"/>
          <w:lang w:val="en-GB"/>
        </w:rPr>
        <w:t>to achieve 45 economic and social targets.</w:t>
      </w:r>
      <w:r w:rsidR="00187E1A" w:rsidRPr="00A9490F">
        <w:rPr>
          <w:rFonts w:ascii="Times New Roman" w:hAnsi="Times New Roman" w:cs="Times New Roman"/>
          <w:iCs/>
          <w:sz w:val="24"/>
          <w:szCs w:val="24"/>
          <w:lang w:val="en-GB"/>
        </w:rPr>
        <w:t xml:space="preserve"> </w:t>
      </w:r>
      <w:r w:rsidR="00E0644E" w:rsidRPr="00A9490F">
        <w:rPr>
          <w:rFonts w:ascii="Times New Roman" w:hAnsi="Times New Roman" w:cs="Times New Roman"/>
          <w:iCs/>
          <w:sz w:val="24"/>
          <w:szCs w:val="24"/>
          <w:lang w:val="en-GB"/>
        </w:rPr>
        <w:t>T</w:t>
      </w:r>
      <w:r w:rsidR="00187E1A" w:rsidRPr="00A9490F">
        <w:rPr>
          <w:rFonts w:ascii="Times New Roman" w:hAnsi="Times New Roman" w:cs="Times New Roman"/>
          <w:iCs/>
          <w:sz w:val="24"/>
          <w:szCs w:val="24"/>
          <w:lang w:val="en-GB"/>
        </w:rPr>
        <w:t>he achievement of these targets has the potential to complement the RCC-led implementation processes of the other two important agendas for the Western Balkans, such as the CRM Action Plan 2020-2024 and GAWB Action Plan 2021-2030.</w:t>
      </w:r>
    </w:p>
    <w:p w14:paraId="3192E069" w14:textId="3ED811BE" w:rsidR="00121D36" w:rsidRPr="00A9490F" w:rsidRDefault="004B66BC" w:rsidP="00EE2D97">
      <w:pPr>
        <w:spacing w:line="276" w:lineRule="auto"/>
        <w:jc w:val="both"/>
        <w:rPr>
          <w:rFonts w:ascii="Times New Roman" w:hAnsi="Times New Roman" w:cs="Times New Roman"/>
          <w:sz w:val="24"/>
          <w:szCs w:val="24"/>
          <w:lang w:val="en-GB"/>
        </w:rPr>
      </w:pPr>
      <w:r w:rsidRPr="00A9490F">
        <w:rPr>
          <w:rFonts w:ascii="Times New Roman" w:hAnsi="Times New Roman"/>
          <w:sz w:val="24"/>
          <w:lang w:val="en-GB"/>
        </w:rPr>
        <w:t xml:space="preserve">The SWP 2023-2025 builds </w:t>
      </w:r>
      <w:r w:rsidR="00E376E8" w:rsidRPr="00A9490F">
        <w:rPr>
          <w:rFonts w:ascii="Times New Roman" w:hAnsi="Times New Roman"/>
          <w:sz w:val="24"/>
          <w:lang w:val="en-GB"/>
        </w:rPr>
        <w:t xml:space="preserve">also </w:t>
      </w:r>
      <w:r w:rsidRPr="00A9490F">
        <w:rPr>
          <w:rFonts w:ascii="Times New Roman" w:hAnsi="Times New Roman"/>
          <w:sz w:val="24"/>
          <w:lang w:val="en-GB"/>
        </w:rPr>
        <w:t>on regional strategic commitments</w:t>
      </w:r>
      <w:r w:rsidRPr="00A9490F">
        <w:rPr>
          <w:rFonts w:ascii="Times New Roman" w:hAnsi="Times New Roman" w:cs="Times New Roman"/>
          <w:iCs/>
          <w:sz w:val="24"/>
          <w:szCs w:val="24"/>
          <w:lang w:val="en-GB"/>
        </w:rPr>
        <w:t xml:space="preserve"> made within </w:t>
      </w:r>
      <w:r w:rsidRPr="00A9490F">
        <w:rPr>
          <w:rFonts w:ascii="Times New Roman" w:hAnsi="Times New Roman" w:cs="Times New Roman"/>
          <w:sz w:val="24"/>
          <w:szCs w:val="24"/>
          <w:lang w:val="en-GB"/>
        </w:rPr>
        <w:t>the Berlin Process (which include</w:t>
      </w:r>
      <w:r w:rsidR="006C2ADC">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among others</w:t>
      </w:r>
      <w:r w:rsidR="006C2ADC">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Action </w:t>
      </w:r>
      <w:r w:rsidR="006C2ADC">
        <w:rPr>
          <w:rFonts w:ascii="Times New Roman" w:hAnsi="Times New Roman" w:cs="Times New Roman"/>
          <w:sz w:val="24"/>
          <w:szCs w:val="24"/>
          <w:lang w:val="en-GB"/>
        </w:rPr>
        <w:t>P</w:t>
      </w:r>
      <w:r w:rsidRPr="00A9490F">
        <w:rPr>
          <w:rFonts w:ascii="Times New Roman" w:hAnsi="Times New Roman" w:cs="Times New Roman"/>
          <w:sz w:val="24"/>
          <w:szCs w:val="24"/>
          <w:lang w:val="en-GB"/>
        </w:rPr>
        <w:t>lans for Common Regional Market and Green Agenda for the Western Balkans). The SWP embodies EU enlargement priorities for the region, as provided in the</w:t>
      </w:r>
      <w:r w:rsidR="008A20EC" w:rsidRPr="00A9490F">
        <w:rPr>
          <w:rFonts w:ascii="Times New Roman" w:hAnsi="Times New Roman" w:cs="Times New Roman"/>
          <w:sz w:val="24"/>
          <w:szCs w:val="24"/>
          <w:lang w:val="en-GB"/>
        </w:rPr>
        <w:t xml:space="preserve"> </w:t>
      </w:r>
      <w:r w:rsidR="008A20EC" w:rsidRPr="00A9490F">
        <w:rPr>
          <w:rFonts w:ascii="Times New Roman" w:eastAsia="Times New Roman" w:hAnsi="Times New Roman" w:cs="Times New Roman"/>
          <w:color w:val="0E101A"/>
          <w:sz w:val="24"/>
          <w:szCs w:val="24"/>
          <w:lang w:val="en-GB"/>
        </w:rPr>
        <w:t>European Commission’s 2021 Communication on EU Enlargement Policy</w:t>
      </w:r>
      <w:r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lastRenderedPageBreak/>
        <w:t xml:space="preserve">and is in the line with EU Economic and Investment Plan for the Western Balkans adopted in 2020. </w:t>
      </w:r>
      <w:r w:rsidR="00121D36" w:rsidRPr="00A9490F">
        <w:rPr>
          <w:rFonts w:ascii="Times New Roman" w:hAnsi="Times New Roman" w:cs="Times New Roman"/>
          <w:sz w:val="24"/>
          <w:szCs w:val="24"/>
          <w:lang w:val="en-GB"/>
        </w:rPr>
        <w:t xml:space="preserve">RCC will continue to focus on </w:t>
      </w:r>
      <w:r w:rsidR="006C2ADC">
        <w:rPr>
          <w:rFonts w:ascii="Times New Roman" w:hAnsi="Times New Roman" w:cs="Times New Roman"/>
          <w:sz w:val="24"/>
          <w:szCs w:val="24"/>
          <w:lang w:val="en-GB"/>
        </w:rPr>
        <w:t xml:space="preserve">the </w:t>
      </w:r>
      <w:r w:rsidR="00121D36" w:rsidRPr="00A9490F">
        <w:rPr>
          <w:rFonts w:ascii="Times New Roman" w:hAnsi="Times New Roman" w:cs="Times New Roman"/>
          <w:sz w:val="24"/>
          <w:szCs w:val="24"/>
          <w:lang w:val="en-GB"/>
        </w:rPr>
        <w:t>rule of law, security, and migration, socio-economic development, mobility and connectivity, digital agenda, reconciliation, and good neighbo</w:t>
      </w:r>
      <w:r w:rsidR="006C2ADC">
        <w:rPr>
          <w:rFonts w:ascii="Times New Roman" w:hAnsi="Times New Roman" w:cs="Times New Roman"/>
          <w:sz w:val="24"/>
          <w:szCs w:val="24"/>
          <w:lang w:val="en-GB"/>
        </w:rPr>
        <w:t>u</w:t>
      </w:r>
      <w:r w:rsidR="00121D36" w:rsidRPr="00A9490F">
        <w:rPr>
          <w:rFonts w:ascii="Times New Roman" w:hAnsi="Times New Roman" w:cs="Times New Roman"/>
          <w:sz w:val="24"/>
          <w:szCs w:val="24"/>
          <w:lang w:val="en-GB"/>
        </w:rPr>
        <w:t xml:space="preserve">rly relations (in the line with five priority areas defined by the RCC Statute). </w:t>
      </w:r>
    </w:p>
    <w:p w14:paraId="7F4A9AC4" w14:textId="6CAFD933" w:rsidR="001527D8" w:rsidRPr="00A9490F" w:rsidRDefault="001527D8" w:rsidP="00EE2D97">
      <w:pPr>
        <w:pStyle w:val="NormalWeb"/>
        <w:spacing w:before="0" w:beforeAutospacing="0" w:after="225" w:afterAutospacing="0" w:line="276" w:lineRule="auto"/>
        <w:jc w:val="both"/>
      </w:pPr>
      <w:r w:rsidRPr="00A9490F">
        <w:rPr>
          <w:b/>
          <w:bCs/>
          <w:iCs/>
        </w:rPr>
        <w:t>Regional economic integration remains the core of RCC’s work moving forward.</w:t>
      </w:r>
      <w:r w:rsidRPr="00A9490F">
        <w:rPr>
          <w:iCs/>
        </w:rPr>
        <w:t xml:space="preserve"> The Common Regional Market Action Plan 2021</w:t>
      </w:r>
      <w:r w:rsidR="006C2ADC">
        <w:rPr>
          <w:iCs/>
        </w:rPr>
        <w:t>-</w:t>
      </w:r>
      <w:r w:rsidRPr="00A9490F">
        <w:rPr>
          <w:iCs/>
        </w:rPr>
        <w:t>2024 was adopted at</w:t>
      </w:r>
      <w:r w:rsidRPr="00A9490F">
        <w:t xml:space="preserve"> the Berlin Process Summit in Sofia in 2020</w:t>
      </w:r>
      <w:r w:rsidR="008A20EC" w:rsidRPr="00A9490F">
        <w:t xml:space="preserve"> by six leaders of the Western Balkans. The implementation of CRM will contribute putting the region on the map for global investors seeking to reduce the distance to the EU markets and diversify their suppliers, thereby creating jobs, offering greater choices at lower prices for its consumers, and enabling people to work throughout the region based on EU rules</w:t>
      </w:r>
      <w:r w:rsidR="006C2ADC">
        <w:rPr>
          <w:shd w:val="clear" w:color="auto" w:fill="FFFFFF"/>
        </w:rPr>
        <w:t xml:space="preserve"> </w:t>
      </w:r>
      <w:r w:rsidRPr="00A9490F">
        <w:rPr>
          <w:iCs/>
        </w:rPr>
        <w:t xml:space="preserve">Building on the achievements of the Regional Economic Area, </w:t>
      </w:r>
      <w:r w:rsidRPr="00A9490F">
        <w:t xml:space="preserve">the action plan focuses on four key areas: (1) Regional trade area (free movement of goods, services, capital, and people), (2) Regional investment area, (3) Regional digital area, (4) Regional industrial and innovation area. Since the CRM Action </w:t>
      </w:r>
      <w:r w:rsidR="00ED08F0">
        <w:t>P</w:t>
      </w:r>
      <w:r w:rsidRPr="00A9490F">
        <w:t xml:space="preserve">lan covers the period </w:t>
      </w:r>
      <w:r w:rsidR="00ED08F0">
        <w:t xml:space="preserve">from </w:t>
      </w:r>
      <w:r w:rsidRPr="00A9490F">
        <w:t xml:space="preserve">2021 to 2024, the regional economic integration agenda beyond 2024 will be based on results and lessons learned from the implementation of the current plan. </w:t>
      </w:r>
    </w:p>
    <w:p w14:paraId="6C206064" w14:textId="23633818" w:rsidR="001527D8" w:rsidRPr="00A9490F" w:rsidRDefault="001527D8" w:rsidP="00EE2D97">
      <w:pPr>
        <w:pStyle w:val="NormalWeb"/>
        <w:spacing w:before="0" w:beforeAutospacing="0" w:after="225" w:afterAutospacing="0" w:line="276" w:lineRule="auto"/>
        <w:jc w:val="both"/>
      </w:pPr>
      <w:r w:rsidRPr="00A9490F">
        <w:rPr>
          <w:b/>
          <w:bCs/>
        </w:rPr>
        <w:t xml:space="preserve">The </w:t>
      </w:r>
      <w:r w:rsidR="002708F4" w:rsidRPr="00A9490F">
        <w:rPr>
          <w:b/>
          <w:bCs/>
        </w:rPr>
        <w:t>SEE</w:t>
      </w:r>
      <w:r w:rsidRPr="00A9490F">
        <w:rPr>
          <w:b/>
          <w:bCs/>
        </w:rPr>
        <w:t>’s ability to enhance green transformation will have significant impact on regional competitiveness, as well as the well-being of people in the longer term.</w:t>
      </w:r>
      <w:r w:rsidR="00133B7B" w:rsidRPr="00A9490F">
        <w:rPr>
          <w:b/>
          <w:bCs/>
        </w:rPr>
        <w:t xml:space="preserve"> </w:t>
      </w:r>
      <w:r w:rsidR="00133B7B" w:rsidRPr="00A9490F">
        <w:rPr>
          <w:bCs/>
        </w:rPr>
        <w:t xml:space="preserve">All participating </w:t>
      </w:r>
      <w:r w:rsidR="002708F4" w:rsidRPr="00A9490F">
        <w:rPr>
          <w:bCs/>
        </w:rPr>
        <w:t>economi</w:t>
      </w:r>
      <w:r w:rsidR="00133B7B" w:rsidRPr="00A9490F">
        <w:rPr>
          <w:bCs/>
        </w:rPr>
        <w:t>es of SEE, committed to ambitio</w:t>
      </w:r>
      <w:r w:rsidR="00ED08F0">
        <w:rPr>
          <w:bCs/>
        </w:rPr>
        <w:t>us</w:t>
      </w:r>
      <w:r w:rsidR="00133B7B" w:rsidRPr="00A9490F">
        <w:rPr>
          <w:bCs/>
        </w:rPr>
        <w:t xml:space="preserve"> gr</w:t>
      </w:r>
      <w:r w:rsidR="002708F4" w:rsidRPr="00A9490F">
        <w:rPr>
          <w:bCs/>
        </w:rPr>
        <w:t xml:space="preserve">een goals (EU member states </w:t>
      </w:r>
      <w:r w:rsidR="00ED08F0">
        <w:rPr>
          <w:bCs/>
        </w:rPr>
        <w:t xml:space="preserve">from </w:t>
      </w:r>
      <w:r w:rsidR="002708F4" w:rsidRPr="00A9490F">
        <w:rPr>
          <w:bCs/>
        </w:rPr>
        <w:t xml:space="preserve">SEE are enhancing policies to implement the European Green Deal, while </w:t>
      </w:r>
      <w:proofErr w:type="spellStart"/>
      <w:r w:rsidR="009D11C2" w:rsidRPr="009D11C2">
        <w:rPr>
          <w:bCs/>
        </w:rPr>
        <w:t>Türkiye</w:t>
      </w:r>
      <w:proofErr w:type="spellEnd"/>
      <w:r w:rsidR="002708F4" w:rsidRPr="00A9490F">
        <w:rPr>
          <w:bCs/>
        </w:rPr>
        <w:t xml:space="preserve"> is </w:t>
      </w:r>
      <w:r w:rsidR="00D816F8" w:rsidRPr="00A9490F">
        <w:rPr>
          <w:bCs/>
        </w:rPr>
        <w:t>implementing</w:t>
      </w:r>
      <w:r w:rsidR="002708F4" w:rsidRPr="00A9490F">
        <w:rPr>
          <w:bCs/>
        </w:rPr>
        <w:t xml:space="preserve"> its o</w:t>
      </w:r>
      <w:r w:rsidR="00D816F8" w:rsidRPr="00A9490F">
        <w:rPr>
          <w:bCs/>
        </w:rPr>
        <w:t>w</w:t>
      </w:r>
      <w:r w:rsidR="002708F4" w:rsidRPr="00A9490F">
        <w:rPr>
          <w:bCs/>
        </w:rPr>
        <w:t>n</w:t>
      </w:r>
      <w:r w:rsidR="00D816F8" w:rsidRPr="00A9490F">
        <w:rPr>
          <w:bCs/>
        </w:rPr>
        <w:t xml:space="preserve"> Green Deal Action P</w:t>
      </w:r>
      <w:r w:rsidR="002708F4" w:rsidRPr="00A9490F">
        <w:rPr>
          <w:bCs/>
        </w:rPr>
        <w:t xml:space="preserve">lan. </w:t>
      </w:r>
      <w:r w:rsidRPr="00A9490F">
        <w:t>The</w:t>
      </w:r>
      <w:r w:rsidR="00D816F8" w:rsidRPr="00A9490F">
        <w:t xml:space="preserve"> Western Balkan region </w:t>
      </w:r>
      <w:r w:rsidRPr="00A9490F">
        <w:t xml:space="preserve">has </w:t>
      </w:r>
      <w:r w:rsidR="00ED08F0">
        <w:t xml:space="preserve">also </w:t>
      </w:r>
      <w:r w:rsidRPr="00A9490F">
        <w:t xml:space="preserve">committed to achieve carbon neutrality by 2050 and to align with the </w:t>
      </w:r>
      <w:r w:rsidR="00ED08F0">
        <w:t xml:space="preserve">other </w:t>
      </w:r>
      <w:r w:rsidRPr="00A9490F">
        <w:t xml:space="preserve">European Green Deal key elements </w:t>
      </w:r>
      <w:r w:rsidRPr="00A9490F">
        <w:rPr>
          <w:iCs/>
        </w:rPr>
        <w:t>at</w:t>
      </w:r>
      <w:r w:rsidRPr="00A9490F">
        <w:t xml:space="preserve"> the Berlin Process Summit in Sofia in 2020 by adopting the Green Agenda for the Western Balkans. The Action </w:t>
      </w:r>
      <w:r w:rsidR="00ED08F0">
        <w:t>P</w:t>
      </w:r>
      <w:r w:rsidRPr="00A9490F">
        <w:t xml:space="preserve">lan for the Implementation of the Green Agenda 2021-2030 adopted in October 2021, defines </w:t>
      </w:r>
      <w:r w:rsidRPr="00A9490F">
        <w:rPr>
          <w:shd w:val="clear" w:color="auto" w:fill="FFFFFF"/>
        </w:rPr>
        <w:t>2030 energy and climate policy targets and measures (to include</w:t>
      </w:r>
      <w:r w:rsidRPr="00A9490F">
        <w:t xml:space="preserve"> carbon pricing, coal </w:t>
      </w:r>
      <w:r w:rsidR="006B69D7" w:rsidRPr="00A9490F">
        <w:t>phase-out</w:t>
      </w:r>
      <w:r w:rsidRPr="00A9490F">
        <w:t xml:space="preserve"> plans, pollution control, nature, and biodiversity protection, regional integration, indicative timeframe for harmoni</w:t>
      </w:r>
      <w:r w:rsidR="00962FE3">
        <w:t>s</w:t>
      </w:r>
      <w:r w:rsidRPr="00A9490F">
        <w:t xml:space="preserve">ation with the EU Emissions Trading System as of 2024). Enhancing the implementation of the </w:t>
      </w:r>
      <w:r w:rsidR="00962FE3">
        <w:t>A</w:t>
      </w:r>
      <w:r w:rsidRPr="00A9490F">
        <w:t xml:space="preserve">ction </w:t>
      </w:r>
      <w:r w:rsidR="00962FE3">
        <w:t>P</w:t>
      </w:r>
      <w:r w:rsidRPr="00A9490F">
        <w:t xml:space="preserve">lan and its regional dimension will require intensive coordination and facilitation at the regional level. As such the implementation of the </w:t>
      </w:r>
      <w:r w:rsidR="00962FE3">
        <w:t>A</w:t>
      </w:r>
      <w:r w:rsidRPr="00A9490F">
        <w:t xml:space="preserve">ction </w:t>
      </w:r>
      <w:r w:rsidR="00962FE3">
        <w:t>P</w:t>
      </w:r>
      <w:r w:rsidRPr="00A9490F">
        <w:t xml:space="preserve">lan will be at the core of RCC work moving forward. </w:t>
      </w:r>
    </w:p>
    <w:p w14:paraId="311EBAAA" w14:textId="7DB03001" w:rsidR="001527D8" w:rsidRPr="00A9490F" w:rsidRDefault="00121D36" w:rsidP="00EE2D97">
      <w:pPr>
        <w:shd w:val="clear" w:color="auto" w:fill="FFFFFF"/>
        <w:spacing w:after="0" w:line="276" w:lineRule="auto"/>
        <w:jc w:val="both"/>
        <w:textAlignment w:val="baseline"/>
        <w:rPr>
          <w:rFonts w:ascii="Times New Roman" w:hAnsi="Times New Roman" w:cs="Times New Roman"/>
          <w:sz w:val="24"/>
          <w:szCs w:val="24"/>
          <w:lang w:val="en-GB"/>
        </w:rPr>
      </w:pPr>
      <w:r w:rsidRPr="00A9490F">
        <w:rPr>
          <w:rFonts w:ascii="Times New Roman" w:hAnsi="Times New Roman" w:cs="Times New Roman"/>
          <w:b/>
          <w:bCs/>
          <w:sz w:val="24"/>
          <w:szCs w:val="24"/>
          <w:lang w:val="en-GB"/>
        </w:rPr>
        <w:t>Finally, r</w:t>
      </w:r>
      <w:r w:rsidR="001527D8" w:rsidRPr="00A9490F">
        <w:rPr>
          <w:rFonts w:ascii="Times New Roman" w:hAnsi="Times New Roman" w:cs="Times New Roman"/>
          <w:b/>
          <w:bCs/>
          <w:sz w:val="24"/>
          <w:szCs w:val="24"/>
          <w:lang w:val="en-GB"/>
        </w:rPr>
        <w:t xml:space="preserve">apidly evolving digital technologies are transforming economies and societies globally. </w:t>
      </w:r>
      <w:r w:rsidR="001527D8" w:rsidRPr="00A9490F">
        <w:rPr>
          <w:rFonts w:ascii="Times New Roman" w:hAnsi="Times New Roman" w:cs="Times New Roman"/>
          <w:sz w:val="24"/>
          <w:szCs w:val="24"/>
          <w:lang w:val="en-GB"/>
        </w:rPr>
        <w:t xml:space="preserve">To capture the benefits of digital transformation, such as faster economic growth, more jobs, and better services, </w:t>
      </w:r>
      <w:r w:rsidR="00D816F8" w:rsidRPr="00A9490F">
        <w:rPr>
          <w:rFonts w:ascii="Times New Roman" w:hAnsi="Times New Roman" w:cs="Times New Roman"/>
          <w:sz w:val="24"/>
          <w:szCs w:val="24"/>
          <w:lang w:val="en-GB"/>
        </w:rPr>
        <w:t>SEE2030 Strategy focuses on reducing digital divide through better broadband connectivity, development of digital skills and accelerated digitali</w:t>
      </w:r>
      <w:r w:rsidR="002E69CD">
        <w:rPr>
          <w:rFonts w:ascii="Times New Roman" w:hAnsi="Times New Roman" w:cs="Times New Roman"/>
          <w:sz w:val="24"/>
          <w:szCs w:val="24"/>
          <w:lang w:val="en-GB"/>
        </w:rPr>
        <w:t>s</w:t>
      </w:r>
      <w:r w:rsidR="00D816F8" w:rsidRPr="00A9490F">
        <w:rPr>
          <w:rFonts w:ascii="Times New Roman" w:hAnsi="Times New Roman" w:cs="Times New Roman"/>
          <w:sz w:val="24"/>
          <w:szCs w:val="24"/>
          <w:lang w:val="en-GB"/>
        </w:rPr>
        <w:t xml:space="preserve">ation of industry and public services. </w:t>
      </w:r>
      <w:r w:rsidR="00D816F8" w:rsidRPr="00A9490F">
        <w:rPr>
          <w:rFonts w:ascii="Times New Roman" w:eastAsia="Times New Roman" w:hAnsi="Times New Roman" w:cs="Times New Roman"/>
          <w:sz w:val="24"/>
          <w:szCs w:val="24"/>
          <w:lang w:val="en-GB"/>
        </w:rPr>
        <w:t>T</w:t>
      </w:r>
      <w:r w:rsidR="001527D8" w:rsidRPr="00A9490F">
        <w:rPr>
          <w:rFonts w:ascii="Times New Roman" w:eastAsia="Times New Roman" w:hAnsi="Times New Roman" w:cs="Times New Roman"/>
          <w:sz w:val="24"/>
          <w:szCs w:val="24"/>
          <w:lang w:val="en-GB"/>
        </w:rPr>
        <w:t xml:space="preserve">he European Commission together with six Western Balkan </w:t>
      </w:r>
      <w:r w:rsidR="001527D8" w:rsidRPr="00A9490F">
        <w:rPr>
          <w:rFonts w:ascii="Times New Roman" w:hAnsi="Times New Roman" w:cs="Times New Roman"/>
          <w:sz w:val="24"/>
          <w:szCs w:val="24"/>
          <w:lang w:val="en-GB"/>
        </w:rPr>
        <w:t xml:space="preserve">partners </w:t>
      </w:r>
      <w:r w:rsidR="001527D8" w:rsidRPr="00A9490F">
        <w:rPr>
          <w:rFonts w:ascii="Times New Roman" w:eastAsia="Times New Roman" w:hAnsi="Times New Roman" w:cs="Times New Roman"/>
          <w:sz w:val="24"/>
          <w:szCs w:val="24"/>
          <w:lang w:val="en-GB"/>
        </w:rPr>
        <w:t xml:space="preserve">adopted Digital Agenda for Western Balkan in 2018 within the Berlin Process. </w:t>
      </w:r>
      <w:r w:rsidR="001527D8" w:rsidRPr="00A9490F">
        <w:rPr>
          <w:rFonts w:ascii="Times New Roman" w:hAnsi="Times New Roman" w:cs="Times New Roman"/>
          <w:sz w:val="24"/>
          <w:szCs w:val="24"/>
          <w:lang w:val="en-GB"/>
        </w:rPr>
        <w:t>Key commitments within the Digital Agenda include</w:t>
      </w:r>
      <w:r w:rsidR="001527D8" w:rsidRPr="00A9490F">
        <w:rPr>
          <w:rFonts w:ascii="Times New Roman" w:eastAsia="Times New Roman" w:hAnsi="Times New Roman" w:cs="Times New Roman"/>
          <w:sz w:val="24"/>
          <w:szCs w:val="24"/>
          <w:lang w:val="en-GB"/>
        </w:rPr>
        <w:t xml:space="preserve"> investing in broadband connectivity increasing cybersecurity, trust, and digitali</w:t>
      </w:r>
      <w:r w:rsidR="002E69CD">
        <w:rPr>
          <w:rFonts w:ascii="Times New Roman" w:eastAsia="Times New Roman" w:hAnsi="Times New Roman" w:cs="Times New Roman"/>
          <w:sz w:val="24"/>
          <w:szCs w:val="24"/>
          <w:lang w:val="en-GB"/>
        </w:rPr>
        <w:t>s</w:t>
      </w:r>
      <w:r w:rsidR="001527D8" w:rsidRPr="00A9490F">
        <w:rPr>
          <w:rFonts w:ascii="Times New Roman" w:eastAsia="Times New Roman" w:hAnsi="Times New Roman" w:cs="Times New Roman"/>
          <w:sz w:val="24"/>
          <w:szCs w:val="24"/>
          <w:lang w:val="en-GB"/>
        </w:rPr>
        <w:t xml:space="preserve">ation of industry, strengthening the digital economy and society, and boosting research and innovation. Building on </w:t>
      </w:r>
      <w:r w:rsidR="0084006F">
        <w:rPr>
          <w:rFonts w:ascii="Times New Roman" w:eastAsia="Times New Roman" w:hAnsi="Times New Roman" w:cs="Times New Roman"/>
          <w:sz w:val="24"/>
          <w:szCs w:val="24"/>
          <w:lang w:val="en-GB"/>
        </w:rPr>
        <w:t xml:space="preserve">the </w:t>
      </w:r>
      <w:r w:rsidR="001527D8" w:rsidRPr="00A9490F">
        <w:rPr>
          <w:rFonts w:ascii="Times New Roman" w:eastAsia="Times New Roman" w:hAnsi="Times New Roman" w:cs="Times New Roman"/>
          <w:sz w:val="24"/>
          <w:szCs w:val="24"/>
          <w:lang w:val="en-GB"/>
        </w:rPr>
        <w:t xml:space="preserve">results and lessons learned from the early implementation of the Digital Agenda so far, the RCC </w:t>
      </w:r>
      <w:r w:rsidR="005F56B5" w:rsidRPr="00A9490F">
        <w:rPr>
          <w:rFonts w:ascii="Times New Roman" w:eastAsia="Times New Roman" w:hAnsi="Times New Roman" w:cs="Times New Roman"/>
          <w:sz w:val="24"/>
          <w:szCs w:val="24"/>
          <w:lang w:val="en-GB"/>
        </w:rPr>
        <w:t>would</w:t>
      </w:r>
      <w:r w:rsidR="001527D8" w:rsidRPr="00A9490F">
        <w:rPr>
          <w:rFonts w:ascii="Times New Roman" w:eastAsia="Times New Roman" w:hAnsi="Times New Roman" w:cs="Times New Roman"/>
          <w:sz w:val="24"/>
          <w:szCs w:val="24"/>
          <w:lang w:val="en-GB"/>
        </w:rPr>
        <w:t xml:space="preserve"> continue to have this rapidly evolving topic as a core of its mid-term priorities.   </w:t>
      </w:r>
    </w:p>
    <w:p w14:paraId="02EBD99D" w14:textId="77777777" w:rsidR="001527D8" w:rsidRPr="00A9490F" w:rsidRDefault="001527D8" w:rsidP="001527D8">
      <w:pPr>
        <w:shd w:val="clear" w:color="auto" w:fill="FFFFFF"/>
        <w:spacing w:after="0" w:line="240" w:lineRule="auto"/>
        <w:jc w:val="both"/>
        <w:textAlignment w:val="baseline"/>
        <w:rPr>
          <w:rFonts w:ascii="Times New Roman" w:eastAsia="Times New Roman" w:hAnsi="Times New Roman" w:cs="Times New Roman"/>
          <w:sz w:val="24"/>
          <w:szCs w:val="24"/>
          <w:lang w:val="en-GB"/>
        </w:rPr>
      </w:pPr>
    </w:p>
    <w:p w14:paraId="2EC029A4" w14:textId="2BBCFA2F" w:rsidR="00013864" w:rsidRPr="00A9490F" w:rsidRDefault="007C24D3" w:rsidP="00F87EA8">
      <w:pPr>
        <w:pStyle w:val="Heading2"/>
        <w:spacing w:line="259" w:lineRule="auto"/>
        <w:rPr>
          <w:rFonts w:ascii="Times New Roman" w:hAnsi="Times New Roman" w:cs="Times New Roman"/>
          <w:lang w:val="en-GB"/>
        </w:rPr>
      </w:pPr>
      <w:bookmarkStart w:id="2" w:name="_Toc104526070"/>
      <w:r w:rsidRPr="00A9490F">
        <w:rPr>
          <w:rFonts w:ascii="Times New Roman" w:hAnsi="Times New Roman" w:cs="Times New Roman"/>
          <w:lang w:val="en-GB"/>
        </w:rPr>
        <w:lastRenderedPageBreak/>
        <w:t>Background</w:t>
      </w:r>
      <w:r w:rsidR="007663EE" w:rsidRPr="00A9490F">
        <w:rPr>
          <w:rFonts w:ascii="Times New Roman" w:hAnsi="Times New Roman" w:cs="Times New Roman"/>
          <w:lang w:val="en-GB"/>
        </w:rPr>
        <w:t xml:space="preserve"> and policy context</w:t>
      </w:r>
      <w:bookmarkEnd w:id="2"/>
      <w:r w:rsidR="00E6509D" w:rsidRPr="00A9490F">
        <w:rPr>
          <w:rFonts w:ascii="Times New Roman" w:hAnsi="Times New Roman" w:cs="Times New Roman"/>
          <w:lang w:val="en-GB"/>
        </w:rPr>
        <w:t xml:space="preserve"> </w:t>
      </w:r>
    </w:p>
    <w:p w14:paraId="25CFD22F" w14:textId="325F4507" w:rsidR="004B66BC" w:rsidRPr="00A9490F" w:rsidRDefault="004B66BC" w:rsidP="00EE2D97">
      <w:pPr>
        <w:spacing w:after="120" w:line="276" w:lineRule="auto"/>
        <w:jc w:val="both"/>
        <w:rPr>
          <w:rFonts w:ascii="Times New Roman" w:hAnsi="Times New Roman" w:cs="Times New Roman"/>
          <w:color w:val="2C2825"/>
          <w:sz w:val="24"/>
          <w:szCs w:val="24"/>
          <w:shd w:val="clear" w:color="auto" w:fill="FFFFFF"/>
          <w:lang w:val="en-GB"/>
        </w:rPr>
      </w:pPr>
      <w:r w:rsidRPr="00A9490F">
        <w:rPr>
          <w:rFonts w:ascii="Times New Roman" w:hAnsi="Times New Roman" w:cs="Times New Roman"/>
          <w:b/>
          <w:bCs/>
          <w:sz w:val="24"/>
          <w:szCs w:val="24"/>
          <w:lang w:val="en-GB"/>
        </w:rPr>
        <w:t>This SW</w:t>
      </w:r>
      <w:r w:rsidR="00B64E5C">
        <w:rPr>
          <w:rFonts w:ascii="Times New Roman" w:hAnsi="Times New Roman" w:cs="Times New Roman"/>
          <w:b/>
          <w:bCs/>
          <w:sz w:val="24"/>
          <w:szCs w:val="24"/>
          <w:lang w:val="en-GB"/>
        </w:rPr>
        <w:t>P</w:t>
      </w:r>
      <w:r w:rsidRPr="00A9490F">
        <w:rPr>
          <w:rFonts w:ascii="Times New Roman" w:hAnsi="Times New Roman" w:cs="Times New Roman"/>
          <w:b/>
          <w:bCs/>
          <w:sz w:val="24"/>
          <w:szCs w:val="24"/>
          <w:lang w:val="en-GB"/>
        </w:rPr>
        <w:t xml:space="preserve"> comes in a time of </w:t>
      </w:r>
      <w:r w:rsidRPr="00A9490F">
        <w:rPr>
          <w:rFonts w:ascii="Times New Roman" w:hAnsi="Times New Roman" w:cs="Times New Roman"/>
          <w:b/>
          <w:bCs/>
          <w:color w:val="2C2825"/>
          <w:sz w:val="24"/>
          <w:szCs w:val="24"/>
          <w:shd w:val="clear" w:color="auto" w:fill="FFFFFF"/>
          <w:lang w:val="en-GB"/>
        </w:rPr>
        <w:t>extraordinary uncertainty</w:t>
      </w:r>
      <w:r w:rsidRPr="00A9490F">
        <w:rPr>
          <w:rFonts w:ascii="Times New Roman" w:hAnsi="Times New Roman" w:cs="Times New Roman"/>
          <w:color w:val="2C2825"/>
          <w:sz w:val="24"/>
          <w:szCs w:val="24"/>
          <w:shd w:val="clear" w:color="auto" w:fill="FFFFFF"/>
          <w:lang w:val="en-GB"/>
        </w:rPr>
        <w:t>. While South</w:t>
      </w:r>
      <w:r w:rsidR="005B0C85" w:rsidRPr="00A9490F">
        <w:rPr>
          <w:rFonts w:ascii="Times New Roman" w:hAnsi="Times New Roman" w:cs="Times New Roman"/>
          <w:color w:val="2C2825"/>
          <w:sz w:val="24"/>
          <w:szCs w:val="24"/>
          <w:shd w:val="clear" w:color="auto" w:fill="FFFFFF"/>
          <w:lang w:val="en-GB"/>
        </w:rPr>
        <w:t xml:space="preserve"> E</w:t>
      </w:r>
      <w:r w:rsidRPr="00A9490F">
        <w:rPr>
          <w:rFonts w:ascii="Times New Roman" w:hAnsi="Times New Roman" w:cs="Times New Roman"/>
          <w:color w:val="2C2825"/>
          <w:sz w:val="24"/>
          <w:szCs w:val="24"/>
          <w:shd w:val="clear" w:color="auto" w:fill="FFFFFF"/>
          <w:lang w:val="en-GB"/>
        </w:rPr>
        <w:t>ast Europe is on the road to recovering from</w:t>
      </w:r>
      <w:r w:rsidRPr="00A9490F">
        <w:rPr>
          <w:rFonts w:ascii="Times New Roman" w:hAnsi="Times New Roman" w:cs="Times New Roman"/>
          <w:b/>
          <w:bCs/>
          <w:color w:val="2C2825"/>
          <w:sz w:val="24"/>
          <w:szCs w:val="24"/>
          <w:shd w:val="clear" w:color="auto" w:fill="FFFFFF"/>
          <w:lang w:val="en-GB"/>
        </w:rPr>
        <w:t xml:space="preserve"> </w:t>
      </w:r>
      <w:r w:rsidR="00121D36" w:rsidRPr="00A9490F">
        <w:rPr>
          <w:rFonts w:ascii="Times New Roman" w:hAnsi="Times New Roman" w:cs="Times New Roman"/>
          <w:sz w:val="24"/>
          <w:szCs w:val="24"/>
          <w:lang w:val="en-GB"/>
        </w:rPr>
        <w:t>the COVID-19-</w:t>
      </w:r>
      <w:r w:rsidRPr="00A9490F">
        <w:rPr>
          <w:rFonts w:ascii="Times New Roman" w:hAnsi="Times New Roman" w:cs="Times New Roman"/>
          <w:sz w:val="24"/>
          <w:szCs w:val="24"/>
          <w:lang w:val="en-GB"/>
        </w:rPr>
        <w:t>caused recession, the pandemic is still taking a death toll.</w:t>
      </w:r>
      <w:r w:rsidRPr="00A9490F">
        <w:rPr>
          <w:rStyle w:val="FootnoteReference"/>
          <w:rFonts w:ascii="Times New Roman" w:hAnsi="Times New Roman" w:cs="Times New Roman"/>
          <w:sz w:val="24"/>
          <w:szCs w:val="24"/>
          <w:lang w:val="en-GB"/>
        </w:rPr>
        <w:footnoteReference w:id="2"/>
      </w:r>
      <w:r w:rsidRPr="00A9490F">
        <w:rPr>
          <w:rFonts w:ascii="Times New Roman" w:hAnsi="Times New Roman" w:cs="Times New Roman"/>
          <w:color w:val="2C2825"/>
          <w:sz w:val="24"/>
          <w:szCs w:val="24"/>
          <w:shd w:val="clear" w:color="auto" w:fill="FFFFFF"/>
          <w:lang w:val="en-GB"/>
        </w:rPr>
        <w:t xml:space="preserve"> The war in Ukraine adds another layer of uncertainty, including security, constraints, and further economic disruptions</w:t>
      </w:r>
      <w:r w:rsidR="00593AB0" w:rsidRPr="00A9490F">
        <w:rPr>
          <w:rFonts w:ascii="Times New Roman" w:hAnsi="Times New Roman" w:cs="Times New Roman"/>
          <w:color w:val="2C2825"/>
          <w:sz w:val="24"/>
          <w:szCs w:val="24"/>
          <w:shd w:val="clear" w:color="auto" w:fill="FFFFFF"/>
          <w:lang w:val="en-GB"/>
        </w:rPr>
        <w:t xml:space="preserve"> </w:t>
      </w:r>
      <w:r w:rsidR="00E50E48" w:rsidRPr="00A9490F">
        <w:rPr>
          <w:rFonts w:ascii="Times New Roman" w:hAnsi="Times New Roman" w:cs="Times New Roman"/>
          <w:color w:val="2C2825"/>
          <w:sz w:val="24"/>
          <w:szCs w:val="24"/>
          <w:shd w:val="clear" w:color="auto" w:fill="FFFFFF"/>
          <w:lang w:val="en-GB"/>
        </w:rPr>
        <w:t>that</w:t>
      </w:r>
      <w:r w:rsidRPr="00A9490F">
        <w:rPr>
          <w:rFonts w:ascii="Times New Roman" w:hAnsi="Times New Roman" w:cs="Times New Roman"/>
          <w:color w:val="2C2825"/>
          <w:sz w:val="24"/>
          <w:szCs w:val="24"/>
          <w:shd w:val="clear" w:color="auto" w:fill="FFFFFF"/>
          <w:lang w:val="en-GB"/>
        </w:rPr>
        <w:t xml:space="preserve"> will have a substantial impact on the global economy and financial markets, with considerable </w:t>
      </w:r>
      <w:proofErr w:type="spellStart"/>
      <w:r w:rsidRPr="00A9490F">
        <w:rPr>
          <w:rFonts w:ascii="Times New Roman" w:hAnsi="Times New Roman" w:cs="Times New Roman"/>
          <w:color w:val="2C2825"/>
          <w:sz w:val="24"/>
          <w:szCs w:val="24"/>
          <w:shd w:val="clear" w:color="auto" w:fill="FFFFFF"/>
          <w:lang w:val="en-GB"/>
        </w:rPr>
        <w:t>spillovers</w:t>
      </w:r>
      <w:proofErr w:type="spellEnd"/>
      <w:r w:rsidRPr="00A9490F">
        <w:rPr>
          <w:rFonts w:ascii="Times New Roman" w:hAnsi="Times New Roman" w:cs="Times New Roman"/>
          <w:color w:val="2C2825"/>
          <w:sz w:val="24"/>
          <w:szCs w:val="24"/>
          <w:shd w:val="clear" w:color="auto" w:fill="FFFFFF"/>
          <w:lang w:val="en-GB"/>
        </w:rPr>
        <w:t xml:space="preserve"> on </w:t>
      </w:r>
      <w:r w:rsidR="006B16D6" w:rsidRPr="00A9490F">
        <w:rPr>
          <w:rFonts w:ascii="Times New Roman" w:hAnsi="Times New Roman" w:cs="Times New Roman"/>
          <w:color w:val="2C2825"/>
          <w:sz w:val="24"/>
          <w:szCs w:val="24"/>
          <w:shd w:val="clear" w:color="auto" w:fill="FFFFFF"/>
          <w:lang w:val="en-GB"/>
        </w:rPr>
        <w:t>economies</w:t>
      </w:r>
      <w:r w:rsidRPr="00A9490F">
        <w:rPr>
          <w:rFonts w:ascii="Times New Roman" w:hAnsi="Times New Roman" w:cs="Times New Roman"/>
          <w:color w:val="2C2825"/>
          <w:sz w:val="24"/>
          <w:szCs w:val="24"/>
          <w:shd w:val="clear" w:color="auto" w:fill="FFFFFF"/>
          <w:lang w:val="en-GB"/>
        </w:rPr>
        <w:t xml:space="preserve"> of South</w:t>
      </w:r>
      <w:r w:rsidR="005B0C85" w:rsidRPr="00A9490F">
        <w:rPr>
          <w:rFonts w:ascii="Times New Roman" w:hAnsi="Times New Roman" w:cs="Times New Roman"/>
          <w:color w:val="2C2825"/>
          <w:sz w:val="24"/>
          <w:szCs w:val="24"/>
          <w:shd w:val="clear" w:color="auto" w:fill="FFFFFF"/>
          <w:lang w:val="en-GB"/>
        </w:rPr>
        <w:t xml:space="preserve"> E</w:t>
      </w:r>
      <w:r w:rsidRPr="00A9490F">
        <w:rPr>
          <w:rFonts w:ascii="Times New Roman" w:hAnsi="Times New Roman" w:cs="Times New Roman"/>
          <w:color w:val="2C2825"/>
          <w:sz w:val="24"/>
          <w:szCs w:val="24"/>
          <w:shd w:val="clear" w:color="auto" w:fill="FFFFFF"/>
          <w:lang w:val="en-GB"/>
        </w:rPr>
        <w:t>ast Europe.</w:t>
      </w:r>
      <w:r w:rsidRPr="00A9490F">
        <w:rPr>
          <w:rStyle w:val="FootnoteReference"/>
          <w:rFonts w:ascii="Times New Roman" w:hAnsi="Times New Roman" w:cs="Times New Roman"/>
          <w:color w:val="2C2825"/>
          <w:sz w:val="24"/>
          <w:szCs w:val="24"/>
          <w:shd w:val="clear" w:color="auto" w:fill="FFFFFF"/>
          <w:lang w:val="en-GB"/>
        </w:rPr>
        <w:footnoteReference w:id="3"/>
      </w:r>
      <w:r w:rsidRPr="00A9490F">
        <w:rPr>
          <w:rFonts w:ascii="Times New Roman" w:hAnsi="Times New Roman" w:cs="Times New Roman"/>
          <w:color w:val="2C2825"/>
          <w:sz w:val="24"/>
          <w:szCs w:val="24"/>
          <w:shd w:val="clear" w:color="auto" w:fill="FFFFFF"/>
          <w:lang w:val="en-GB"/>
        </w:rPr>
        <w:t xml:space="preserve"> If the conflict persists or escalates, the economic damage would be more significant.</w:t>
      </w:r>
    </w:p>
    <w:p w14:paraId="246B78B0" w14:textId="76A61429" w:rsidR="0044335A" w:rsidRPr="00A9490F" w:rsidRDefault="0044335A" w:rsidP="00EE2D97">
      <w:pPr>
        <w:spacing w:after="120" w:line="276" w:lineRule="auto"/>
        <w:jc w:val="both"/>
        <w:rPr>
          <w:rFonts w:ascii="Times New Roman" w:hAnsi="Times New Roman" w:cs="Times New Roman"/>
          <w:sz w:val="24"/>
          <w:szCs w:val="24"/>
          <w:lang w:val="en-GB"/>
        </w:rPr>
      </w:pPr>
      <w:r w:rsidRPr="00A9490F">
        <w:rPr>
          <w:rFonts w:ascii="Times New Roman" w:hAnsi="Times New Roman" w:cs="Times New Roman"/>
          <w:b/>
          <w:bCs/>
          <w:color w:val="2C2825"/>
          <w:sz w:val="24"/>
          <w:szCs w:val="24"/>
          <w:shd w:val="clear" w:color="auto" w:fill="FFFFFF"/>
          <w:lang w:val="en-GB"/>
        </w:rPr>
        <w:t xml:space="preserve">Therefore, the macroeconomic outlook for South East Europe is uncertain and subject to downside risks. </w:t>
      </w:r>
      <w:r w:rsidRPr="00A9490F">
        <w:rPr>
          <w:rFonts w:ascii="Times New Roman" w:hAnsi="Times New Roman" w:cs="Times New Roman"/>
          <w:sz w:val="24"/>
          <w:szCs w:val="24"/>
          <w:lang w:val="en-GB"/>
        </w:rPr>
        <w:t>Following a contraction of 3.3 percent in 2020, the Western Balkan’s GDP growth is projected to be 7.4 percent for 2021</w:t>
      </w:r>
      <w:r w:rsidRPr="00A9490F">
        <w:rPr>
          <w:rStyle w:val="FootnoteReference"/>
          <w:rFonts w:ascii="Times New Roman" w:hAnsi="Times New Roman" w:cs="Times New Roman"/>
          <w:sz w:val="24"/>
          <w:szCs w:val="24"/>
          <w:lang w:val="en-GB"/>
        </w:rPr>
        <w:footnoteReference w:id="4"/>
      </w:r>
      <w:r w:rsidRPr="00A9490F">
        <w:rPr>
          <w:rFonts w:ascii="Times New Roman" w:hAnsi="Times New Roman" w:cs="Times New Roman"/>
          <w:sz w:val="24"/>
          <w:szCs w:val="24"/>
          <w:lang w:val="en-GB"/>
        </w:rPr>
        <w:t xml:space="preserve">. The growth was mainly driven by improved external conditions, higher commodity prices, recovery of tourism, and consumption. The economic recovery in 2021 was accompanied by a strong </w:t>
      </w:r>
      <w:r w:rsidRPr="00A9490F">
        <w:rPr>
          <w:rFonts w:ascii="Times New Roman" w:hAnsi="Times New Roman" w:cs="Times New Roman"/>
          <w:color w:val="2C2825"/>
          <w:sz w:val="24"/>
          <w:szCs w:val="24"/>
          <w:shd w:val="clear" w:color="auto" w:fill="FFFFFF"/>
          <w:lang w:val="en-GB"/>
        </w:rPr>
        <w:t>inflationary</w:t>
      </w:r>
      <w:r w:rsidRPr="00A9490F">
        <w:rPr>
          <w:rFonts w:ascii="Times New Roman" w:hAnsi="Times New Roman" w:cs="Times New Roman"/>
          <w:sz w:val="24"/>
          <w:szCs w:val="24"/>
          <w:lang w:val="en-GB"/>
        </w:rPr>
        <w:t xml:space="preserve"> pressure caused by global </w:t>
      </w:r>
      <w:r w:rsidRPr="00A9490F">
        <w:rPr>
          <w:rFonts w:ascii="Times New Roman" w:hAnsi="Times New Roman" w:cs="Times New Roman"/>
          <w:color w:val="2C2825"/>
          <w:sz w:val="24"/>
          <w:szCs w:val="24"/>
          <w:shd w:val="clear" w:color="auto" w:fill="FFFFFF"/>
          <w:lang w:val="en-GB"/>
        </w:rPr>
        <w:t>supply chain disruptions. However, since the beginning of the recent developments in Ukraine, the World Bank estimates the regional GDP growth at 3.2 percent for 2022, and 3.1 percent for 2023, with a revision of -0.9 percent for 2022 and 0.7% for 2023.</w:t>
      </w:r>
      <w:r w:rsidRPr="00A9490F">
        <w:rPr>
          <w:rStyle w:val="FootnoteReference"/>
          <w:rFonts w:ascii="Times New Roman" w:hAnsi="Times New Roman" w:cs="Times New Roman"/>
          <w:color w:val="2C2825"/>
          <w:sz w:val="24"/>
          <w:szCs w:val="24"/>
          <w:shd w:val="clear" w:color="auto" w:fill="FFFFFF"/>
          <w:lang w:val="en-GB"/>
        </w:rPr>
        <w:footnoteReference w:id="5"/>
      </w:r>
      <w:r w:rsidRPr="00A9490F">
        <w:rPr>
          <w:rFonts w:ascii="Times New Roman" w:hAnsi="Times New Roman" w:cs="Times New Roman"/>
          <w:color w:val="2C2825"/>
          <w:sz w:val="24"/>
          <w:szCs w:val="24"/>
          <w:shd w:val="clear" w:color="auto" w:fill="FFFFFF"/>
          <w:lang w:val="en-GB"/>
        </w:rPr>
        <w:t xml:space="preserve"> Similar projections were made also by the European Bank for Reconstruction and Development report describing this event as “the greatest supply shock since at least the early 1970s”.</w:t>
      </w:r>
      <w:r w:rsidRPr="00A9490F">
        <w:rPr>
          <w:rStyle w:val="FootnoteReference"/>
          <w:rFonts w:ascii="Times New Roman" w:hAnsi="Times New Roman" w:cs="Times New Roman"/>
          <w:color w:val="2C2825"/>
          <w:sz w:val="24"/>
          <w:szCs w:val="24"/>
          <w:shd w:val="clear" w:color="auto" w:fill="FFFFFF"/>
          <w:lang w:val="en-GB"/>
        </w:rPr>
        <w:footnoteReference w:id="6"/>
      </w:r>
      <w:r w:rsidRPr="00A9490F">
        <w:rPr>
          <w:rFonts w:ascii="Times New Roman" w:hAnsi="Times New Roman" w:cs="Times New Roman"/>
          <w:color w:val="2C2825"/>
          <w:sz w:val="24"/>
          <w:szCs w:val="24"/>
          <w:shd w:val="clear" w:color="auto" w:fill="FFFFFF"/>
          <w:lang w:val="en-GB"/>
        </w:rPr>
        <w:t xml:space="preserve"> </w:t>
      </w:r>
      <w:r w:rsidRPr="00A9490F">
        <w:rPr>
          <w:rFonts w:ascii="Times New Roman" w:hAnsi="Times New Roman" w:cs="Times New Roman"/>
          <w:sz w:val="24"/>
          <w:szCs w:val="24"/>
          <w:lang w:val="en-GB"/>
        </w:rPr>
        <w:t>The Western Balkan’s GDP has had an annual average growth rate of 2.3% since 2010. T</w:t>
      </w:r>
      <w:r w:rsidRPr="00A9490F">
        <w:rPr>
          <w:rFonts w:ascii="Times New Roman" w:eastAsia="Calibri" w:hAnsi="Times New Roman" w:cs="Times New Roman"/>
          <w:sz w:val="24"/>
          <w:szCs w:val="24"/>
          <w:lang w:val="en-GB"/>
        </w:rPr>
        <w:t>he GDP per capita in the Western Balkans remains 28 percent of the EU’s average, PPP adjusted</w:t>
      </w:r>
      <w:r w:rsidRPr="00A9490F">
        <w:rPr>
          <w:rStyle w:val="FootnoteReference"/>
          <w:rFonts w:ascii="Times New Roman" w:eastAsia="Calibri" w:hAnsi="Times New Roman" w:cs="Times New Roman"/>
          <w:sz w:val="24"/>
          <w:szCs w:val="24"/>
          <w:lang w:val="en-GB"/>
        </w:rPr>
        <w:footnoteReference w:id="7"/>
      </w:r>
      <w:r w:rsidRPr="00A9490F">
        <w:rPr>
          <w:rFonts w:ascii="Times New Roman" w:eastAsia="Calibri" w:hAnsi="Times New Roman" w:cs="Times New Roman"/>
          <w:sz w:val="24"/>
          <w:szCs w:val="24"/>
          <w:lang w:val="en-GB"/>
        </w:rPr>
        <w:t xml:space="preserve">. </w:t>
      </w:r>
    </w:p>
    <w:p w14:paraId="2DA084E9" w14:textId="2A29E110" w:rsidR="004B66BC" w:rsidRPr="00A9490F" w:rsidRDefault="004B66BC" w:rsidP="00EE2D97">
      <w:pPr>
        <w:spacing w:after="120" w:line="276" w:lineRule="auto"/>
        <w:jc w:val="both"/>
        <w:rPr>
          <w:rFonts w:ascii="Times New Roman" w:hAnsi="Times New Roman" w:cs="Times New Roman"/>
          <w:sz w:val="24"/>
          <w:szCs w:val="24"/>
          <w:lang w:val="en-GB"/>
        </w:rPr>
      </w:pPr>
      <w:r w:rsidRPr="00A9490F">
        <w:rPr>
          <w:rFonts w:ascii="Times New Roman" w:hAnsi="Times New Roman" w:cs="Times New Roman"/>
          <w:b/>
          <w:bCs/>
          <w:sz w:val="24"/>
          <w:szCs w:val="24"/>
          <w:lang w:val="en-GB"/>
        </w:rPr>
        <w:t>After a considerable drop in 2020, public and private investments were recovering and have contributed 1.3 percentage points to growth in the region in 2021</w:t>
      </w:r>
      <w:r w:rsidRPr="00A9490F">
        <w:rPr>
          <w:rFonts w:ascii="Times New Roman" w:hAnsi="Times New Roman" w:cs="Times New Roman"/>
          <w:sz w:val="24"/>
          <w:szCs w:val="24"/>
          <w:lang w:val="en-GB"/>
        </w:rPr>
        <w:t>. Due to COVID-19, FDI inflows shrank by 16 percent in 2020, compared to 2019. In 2019 FDI inflows to the Western Balkan</w:t>
      </w:r>
      <w:r w:rsidR="008E50FD">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 </w:t>
      </w:r>
      <w:r w:rsidR="008E50FD">
        <w:rPr>
          <w:rFonts w:ascii="Times New Roman" w:hAnsi="Times New Roman" w:cs="Times New Roman"/>
          <w:sz w:val="24"/>
          <w:szCs w:val="24"/>
          <w:lang w:val="en-GB"/>
        </w:rPr>
        <w:t>ac</w:t>
      </w:r>
      <w:r w:rsidRPr="00A9490F">
        <w:rPr>
          <w:rFonts w:ascii="Times New Roman" w:hAnsi="Times New Roman" w:cs="Times New Roman"/>
          <w:sz w:val="24"/>
          <w:szCs w:val="24"/>
          <w:lang w:val="en-GB"/>
        </w:rPr>
        <w:t xml:space="preserve">counted for 4.9 percent of regional </w:t>
      </w:r>
      <w:r w:rsidR="00187E1A" w:rsidRPr="00A9490F">
        <w:rPr>
          <w:rFonts w:ascii="Times New Roman" w:hAnsi="Times New Roman" w:cs="Times New Roman"/>
          <w:sz w:val="24"/>
          <w:szCs w:val="24"/>
          <w:lang w:val="en-GB"/>
        </w:rPr>
        <w:t>G</w:t>
      </w:r>
      <w:r w:rsidRPr="00A9490F">
        <w:rPr>
          <w:rFonts w:ascii="Times New Roman" w:hAnsi="Times New Roman" w:cs="Times New Roman"/>
          <w:sz w:val="24"/>
          <w:szCs w:val="24"/>
          <w:lang w:val="en-GB"/>
        </w:rPr>
        <w:t>DP, compared to 6.1 percent average for the period from 2010 to 2019. The Western Balkan</w:t>
      </w:r>
      <w:r w:rsidR="008E50FD">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 performed still relatively well in attracting foreign investments when compared to 73 percent FDI inflows decline at the EU level</w:t>
      </w:r>
      <w:r w:rsidRPr="00A9490F">
        <w:rPr>
          <w:rStyle w:val="FootnoteReference"/>
          <w:rFonts w:ascii="Times New Roman" w:hAnsi="Times New Roman" w:cs="Times New Roman"/>
          <w:sz w:val="24"/>
          <w:szCs w:val="24"/>
          <w:lang w:val="en-GB"/>
        </w:rPr>
        <w:footnoteReference w:id="8"/>
      </w:r>
      <w:r w:rsidRPr="00A9490F">
        <w:rPr>
          <w:rFonts w:ascii="Times New Roman" w:hAnsi="Times New Roman" w:cs="Times New Roman"/>
          <w:sz w:val="24"/>
          <w:szCs w:val="24"/>
          <w:lang w:val="en-GB"/>
        </w:rPr>
        <w:t>. Disruption of global value chains may provide opportunities for the region to attract more investments inclined toward nearshoring. To seize these opportunities, the regional economies need proactive policies to boost their investment competitiveness.</w:t>
      </w:r>
    </w:p>
    <w:p w14:paraId="0217ADFF" w14:textId="0C8BE7DD" w:rsidR="004B66BC" w:rsidRPr="00A9490F" w:rsidRDefault="004B66BC" w:rsidP="00EE2D97">
      <w:pPr>
        <w:spacing w:after="120" w:line="276" w:lineRule="auto"/>
        <w:jc w:val="both"/>
        <w:rPr>
          <w:rFonts w:ascii="Times New Roman" w:hAnsi="Times New Roman" w:cs="Times New Roman"/>
          <w:sz w:val="24"/>
          <w:szCs w:val="24"/>
          <w:lang w:val="en-GB"/>
        </w:rPr>
      </w:pPr>
      <w:r w:rsidRPr="00A9490F">
        <w:rPr>
          <w:rFonts w:ascii="Times New Roman" w:hAnsi="Times New Roman" w:cs="Times New Roman"/>
          <w:b/>
          <w:bCs/>
          <w:sz w:val="24"/>
          <w:szCs w:val="24"/>
          <w:lang w:val="en-GB"/>
        </w:rPr>
        <w:t>Higher demand and prices for commodities such as metals and minerals have driven the export surge in 2021</w:t>
      </w:r>
      <w:r w:rsidRPr="00A9490F">
        <w:rPr>
          <w:rFonts w:ascii="Times New Roman" w:hAnsi="Times New Roman" w:cs="Times New Roman"/>
          <w:sz w:val="24"/>
          <w:szCs w:val="24"/>
          <w:lang w:val="en-GB"/>
        </w:rPr>
        <w:t>, adding 1.2 percentage points to growth in the region. The EU is the largest trading partner to each of the Western Balkan economies, reaching an annual volume of EUR 55 billion before the crisis</w:t>
      </w:r>
      <w:r w:rsidR="00187E1A"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The trade with the EU represents close to 70 percent of the </w:t>
      </w:r>
      <w:r w:rsidRPr="00A9490F">
        <w:rPr>
          <w:rFonts w:ascii="Times New Roman" w:hAnsi="Times New Roman" w:cs="Times New Roman"/>
          <w:sz w:val="24"/>
          <w:szCs w:val="24"/>
          <w:lang w:val="en-GB"/>
        </w:rPr>
        <w:lastRenderedPageBreak/>
        <w:t>total regional trade, with a steady growth of almost 130 percent over the past decade</w:t>
      </w:r>
      <w:r w:rsidRPr="00A9490F">
        <w:rPr>
          <w:rStyle w:val="FootnoteReference"/>
          <w:rFonts w:ascii="Times New Roman" w:hAnsi="Times New Roman" w:cs="Times New Roman"/>
          <w:sz w:val="24"/>
          <w:szCs w:val="24"/>
          <w:lang w:val="en-GB"/>
        </w:rPr>
        <w:footnoteReference w:id="9"/>
      </w:r>
      <w:r w:rsidRPr="00A9490F">
        <w:rPr>
          <w:rFonts w:ascii="Times New Roman" w:hAnsi="Times New Roman" w:cs="Times New Roman"/>
          <w:sz w:val="24"/>
          <w:szCs w:val="24"/>
          <w:lang w:val="en-GB"/>
        </w:rPr>
        <w:t xml:space="preserve">. The trade within the region continues to grow steadily. </w:t>
      </w:r>
    </w:p>
    <w:p w14:paraId="617AD0D3" w14:textId="31A18BFE" w:rsidR="004B66BC" w:rsidRPr="00A9490F" w:rsidRDefault="004B66BC" w:rsidP="00EE2D97">
      <w:pPr>
        <w:spacing w:line="276" w:lineRule="auto"/>
        <w:jc w:val="both"/>
        <w:rPr>
          <w:rFonts w:ascii="Times New Roman" w:hAnsi="Times New Roman" w:cs="Times New Roman"/>
          <w:sz w:val="24"/>
          <w:szCs w:val="24"/>
          <w:lang w:val="en-GB"/>
        </w:rPr>
      </w:pPr>
      <w:r w:rsidRPr="00A9490F">
        <w:rPr>
          <w:rFonts w:ascii="Times New Roman" w:eastAsia="Calibri" w:hAnsi="Times New Roman" w:cs="Times New Roman"/>
          <w:b/>
          <w:bCs/>
          <w:sz w:val="24"/>
          <w:szCs w:val="24"/>
          <w:lang w:val="en-GB"/>
        </w:rPr>
        <w:t>Over the longer term, all Western Balkan economies continue to face multiple</w:t>
      </w:r>
      <w:r w:rsidRPr="00A9490F">
        <w:rPr>
          <w:rFonts w:ascii="Times New Roman" w:hAnsi="Times New Roman" w:cs="Times New Roman"/>
          <w:b/>
          <w:bCs/>
          <w:sz w:val="24"/>
          <w:szCs w:val="24"/>
          <w:lang w:val="en-GB"/>
        </w:rPr>
        <w:t xml:space="preserve"> structural challenges that undermine productivity growth and capital accumulation</w:t>
      </w:r>
      <w:r w:rsidRPr="00A9490F">
        <w:rPr>
          <w:rFonts w:ascii="Times New Roman" w:hAnsi="Times New Roman" w:cs="Times New Roman"/>
          <w:sz w:val="24"/>
          <w:szCs w:val="24"/>
          <w:lang w:val="en-GB"/>
        </w:rPr>
        <w:t>.</w:t>
      </w:r>
      <w:r w:rsidRPr="00A9490F">
        <w:rPr>
          <w:rFonts w:ascii="Times New Roman" w:eastAsia="Calibri" w:hAnsi="Times New Roman" w:cs="Times New Roman"/>
          <w:sz w:val="24"/>
          <w:szCs w:val="24"/>
          <w:lang w:val="en-GB"/>
        </w:rPr>
        <w:t xml:space="preserve"> </w:t>
      </w:r>
      <w:r w:rsidRPr="00A9490F">
        <w:rPr>
          <w:rFonts w:ascii="Times New Roman" w:hAnsi="Times New Roman" w:cs="Times New Roman"/>
          <w:sz w:val="24"/>
          <w:szCs w:val="24"/>
          <w:lang w:val="en-GB"/>
        </w:rPr>
        <w:t xml:space="preserve">Even with significant progress, the business environment continues to be challenging due to corruption, weak contract enforcement, long and expensive procedures for licensing and permitting, unfair competition from the informal sector, weak access to finance for SMEs, </w:t>
      </w:r>
      <w:r w:rsidRPr="00A9490F">
        <w:rPr>
          <w:rFonts w:ascii="Times New Roman" w:eastAsia="Calibri" w:hAnsi="Times New Roman" w:cs="Times New Roman"/>
          <w:sz w:val="24"/>
          <w:szCs w:val="24"/>
          <w:lang w:val="en-GB"/>
        </w:rPr>
        <w:t>and low levels of innovation.</w:t>
      </w:r>
      <w:r w:rsidRPr="00A9490F">
        <w:rPr>
          <w:rFonts w:ascii="Times New Roman" w:hAnsi="Times New Roman" w:cs="Times New Roman"/>
          <w:sz w:val="24"/>
          <w:szCs w:val="24"/>
          <w:lang w:val="en-GB"/>
        </w:rPr>
        <w:t xml:space="preserve"> The infrastructure gap undermines regional competitiveness, private investments, and deeper integration into global value chains.</w:t>
      </w:r>
      <w:r w:rsidRPr="00A9490F">
        <w:rPr>
          <w:rStyle w:val="FootnoteReference"/>
          <w:rFonts w:ascii="Times New Roman" w:hAnsi="Times New Roman" w:cs="Times New Roman"/>
          <w:sz w:val="24"/>
          <w:szCs w:val="24"/>
          <w:lang w:val="en-GB"/>
        </w:rPr>
        <w:footnoteReference w:id="10"/>
      </w:r>
      <w:r w:rsidRPr="00A9490F">
        <w:rPr>
          <w:rFonts w:ascii="Times New Roman" w:hAnsi="Times New Roman" w:cs="Times New Roman"/>
          <w:sz w:val="24"/>
          <w:szCs w:val="24"/>
          <w:lang w:val="en-GB"/>
        </w:rPr>
        <w:t xml:space="preserve"> </w:t>
      </w:r>
    </w:p>
    <w:p w14:paraId="3FAA098B" w14:textId="72E07239" w:rsidR="004B66BC" w:rsidRPr="00A9490F" w:rsidRDefault="004B66BC" w:rsidP="00EE2D97">
      <w:pPr>
        <w:spacing w:after="120" w:line="276" w:lineRule="auto"/>
        <w:jc w:val="both"/>
        <w:rPr>
          <w:rFonts w:ascii="Times New Roman" w:hAnsi="Times New Roman" w:cs="Times New Roman"/>
          <w:sz w:val="24"/>
          <w:szCs w:val="24"/>
          <w:lang w:val="en-GB"/>
        </w:rPr>
      </w:pPr>
      <w:r w:rsidRPr="00A9490F">
        <w:rPr>
          <w:rFonts w:ascii="Times New Roman" w:hAnsi="Times New Roman" w:cs="Times New Roman"/>
          <w:b/>
          <w:bCs/>
          <w:sz w:val="24"/>
          <w:szCs w:val="24"/>
          <w:lang w:val="en-GB"/>
        </w:rPr>
        <w:t>Unemployment remains a significant problem for economies in the</w:t>
      </w:r>
      <w:r w:rsidRPr="00A9490F">
        <w:rPr>
          <w:rFonts w:ascii="Times New Roman" w:hAnsi="Times New Roman" w:cs="Times New Roman"/>
          <w:sz w:val="24"/>
          <w:szCs w:val="24"/>
          <w:lang w:val="en-GB"/>
        </w:rPr>
        <w:t xml:space="preserve"> </w:t>
      </w:r>
      <w:r w:rsidRPr="00A9490F">
        <w:rPr>
          <w:rFonts w:ascii="Times New Roman" w:hAnsi="Times New Roman" w:cs="Times New Roman"/>
          <w:b/>
          <w:bCs/>
          <w:sz w:val="24"/>
          <w:szCs w:val="24"/>
          <w:lang w:val="en-GB"/>
        </w:rPr>
        <w:t>region</w:t>
      </w:r>
      <w:r w:rsidRPr="00A9490F">
        <w:rPr>
          <w:rFonts w:ascii="Times New Roman" w:hAnsi="Times New Roman" w:cs="Times New Roman"/>
          <w:sz w:val="24"/>
          <w:szCs w:val="24"/>
          <w:lang w:val="en-GB"/>
        </w:rPr>
        <w:t>, with rates ranging from 9 percent in Serbia to 25.7 percent in Kosovo</w:t>
      </w:r>
      <w:r w:rsidR="006B16D6" w:rsidRPr="00A9490F">
        <w:rPr>
          <w:rStyle w:val="FootnoteReference"/>
          <w:rFonts w:ascii="Times New Roman" w:hAnsi="Times New Roman" w:cs="Times New Roman"/>
          <w:sz w:val="24"/>
          <w:szCs w:val="24"/>
          <w:lang w:val="en-GB"/>
        </w:rPr>
        <w:footnoteReference w:customMarkFollows="1" w:id="11"/>
        <w:sym w:font="Symbol" w:char="F02A"/>
      </w:r>
      <w:r w:rsidRPr="00A9490F">
        <w:rPr>
          <w:rFonts w:ascii="Times New Roman" w:hAnsi="Times New Roman" w:cs="Times New Roman"/>
          <w:sz w:val="24"/>
          <w:szCs w:val="24"/>
          <w:lang w:val="en-GB"/>
        </w:rPr>
        <w:t>. Youth and women unemployment is still particularly high as well, as long-term unemployed</w:t>
      </w:r>
      <w:r w:rsidRPr="00A9490F">
        <w:rPr>
          <w:rStyle w:val="FootnoteReference"/>
          <w:rFonts w:ascii="Times New Roman" w:hAnsi="Times New Roman" w:cs="Times New Roman"/>
          <w:sz w:val="24"/>
          <w:szCs w:val="24"/>
          <w:lang w:val="en-GB"/>
        </w:rPr>
        <w:footnoteReference w:id="12"/>
      </w:r>
      <w:r w:rsidRPr="00A9490F">
        <w:rPr>
          <w:rFonts w:ascii="Times New Roman" w:hAnsi="Times New Roman" w:cs="Times New Roman"/>
          <w:sz w:val="24"/>
          <w:szCs w:val="24"/>
          <w:lang w:val="en-GB"/>
        </w:rPr>
        <w:t>. Most of the employment consists of low-wage, low-productivity jobs. The 202</w:t>
      </w:r>
      <w:r w:rsidR="00ED617C" w:rsidRPr="00A9490F">
        <w:rPr>
          <w:rFonts w:ascii="Times New Roman" w:hAnsi="Times New Roman" w:cs="Times New Roman"/>
          <w:sz w:val="24"/>
          <w:szCs w:val="24"/>
          <w:lang w:val="en-GB"/>
        </w:rPr>
        <w:t>0</w:t>
      </w:r>
      <w:r w:rsidRPr="00A9490F">
        <w:rPr>
          <w:rFonts w:ascii="Times New Roman" w:hAnsi="Times New Roman" w:cs="Times New Roman"/>
          <w:sz w:val="24"/>
          <w:szCs w:val="24"/>
          <w:lang w:val="en-GB"/>
        </w:rPr>
        <w:t xml:space="preserve"> recession brought a reversal of previously improved labo</w:t>
      </w:r>
      <w:r w:rsidR="007734C9">
        <w:rPr>
          <w:rFonts w:ascii="Times New Roman" w:hAnsi="Times New Roman" w:cs="Times New Roman"/>
          <w:sz w:val="24"/>
          <w:szCs w:val="24"/>
          <w:lang w:val="en-GB"/>
        </w:rPr>
        <w:t>u</w:t>
      </w:r>
      <w:r w:rsidRPr="00A9490F">
        <w:rPr>
          <w:rFonts w:ascii="Times New Roman" w:hAnsi="Times New Roman" w:cs="Times New Roman"/>
          <w:sz w:val="24"/>
          <w:szCs w:val="24"/>
          <w:lang w:val="en-GB"/>
        </w:rPr>
        <w:t>r market and well-being outcomes in the region. Close to 84,000 jobs were lost in the first half of 2021 in the Western Balkans, compared to the 2020 average, but a major recovery star</w:t>
      </w:r>
      <w:r w:rsidR="0067319C" w:rsidRPr="00A9490F">
        <w:rPr>
          <w:rFonts w:ascii="Times New Roman" w:hAnsi="Times New Roman" w:cs="Times New Roman"/>
          <w:sz w:val="24"/>
          <w:szCs w:val="24"/>
          <w:lang w:val="en-GB"/>
        </w:rPr>
        <w:t xml:space="preserve">ted in the second half of 2021. </w:t>
      </w:r>
      <w:r w:rsidRPr="00A9490F">
        <w:rPr>
          <w:rFonts w:ascii="Times New Roman" w:hAnsi="Times New Roman" w:cs="Times New Roman"/>
          <w:sz w:val="24"/>
          <w:szCs w:val="24"/>
          <w:lang w:val="en-GB"/>
        </w:rPr>
        <w:t>Job losses caused by the recession have disproportionately impacted women and youth</w:t>
      </w:r>
      <w:r w:rsidRPr="00A9490F">
        <w:rPr>
          <w:rStyle w:val="FootnoteReference"/>
          <w:rFonts w:ascii="Times New Roman" w:hAnsi="Times New Roman" w:cs="Times New Roman"/>
          <w:sz w:val="24"/>
          <w:szCs w:val="24"/>
          <w:lang w:val="en-GB"/>
        </w:rPr>
        <w:footnoteReference w:id="13"/>
      </w:r>
      <w:r w:rsidRPr="00A9490F">
        <w:rPr>
          <w:rFonts w:ascii="Times New Roman" w:hAnsi="Times New Roman" w:cs="Times New Roman"/>
          <w:sz w:val="24"/>
          <w:szCs w:val="24"/>
          <w:lang w:val="en-GB"/>
        </w:rPr>
        <w:t xml:space="preserve">. </w:t>
      </w:r>
    </w:p>
    <w:p w14:paraId="793CF0A2" w14:textId="00394B58" w:rsidR="004B66BC" w:rsidRPr="00A9490F" w:rsidRDefault="004B66BC" w:rsidP="00EE2D97">
      <w:pPr>
        <w:spacing w:after="120" w:line="276" w:lineRule="auto"/>
        <w:jc w:val="both"/>
        <w:rPr>
          <w:rFonts w:ascii="Times New Roman" w:hAnsi="Times New Roman" w:cs="Times New Roman"/>
          <w:sz w:val="24"/>
          <w:szCs w:val="24"/>
          <w:lang w:val="en-GB"/>
        </w:rPr>
      </w:pPr>
      <w:r w:rsidRPr="00A9490F">
        <w:rPr>
          <w:rFonts w:ascii="Times New Roman" w:hAnsi="Times New Roman" w:cs="Times New Roman"/>
          <w:b/>
          <w:bCs/>
          <w:sz w:val="24"/>
          <w:szCs w:val="24"/>
          <w:lang w:val="en-GB"/>
        </w:rPr>
        <w:t>With a full-year growth recovery in 2021, the poverty rate for the region is projected to resume its past downward trend</w:t>
      </w:r>
      <w:r w:rsidRPr="00A9490F">
        <w:rPr>
          <w:rFonts w:ascii="Times New Roman" w:hAnsi="Times New Roman" w:cs="Times New Roman"/>
          <w:sz w:val="24"/>
          <w:szCs w:val="24"/>
          <w:lang w:val="en-GB"/>
        </w:rPr>
        <w:t xml:space="preserve"> and fall by around 1 percentage point to 20.3 percent, close to its 2019 level</w:t>
      </w:r>
      <w:r w:rsidRPr="00A9490F">
        <w:rPr>
          <w:rStyle w:val="FootnoteReference"/>
          <w:rFonts w:ascii="Times New Roman" w:hAnsi="Times New Roman" w:cs="Times New Roman"/>
          <w:sz w:val="24"/>
          <w:szCs w:val="24"/>
          <w:lang w:val="en-GB"/>
        </w:rPr>
        <w:footnoteReference w:id="14"/>
      </w:r>
      <w:r w:rsidRPr="00A9490F">
        <w:rPr>
          <w:rFonts w:ascii="Times New Roman" w:hAnsi="Times New Roman" w:cs="Times New Roman"/>
          <w:sz w:val="24"/>
          <w:szCs w:val="24"/>
          <w:lang w:val="en-GB"/>
        </w:rPr>
        <w:t xml:space="preserve">. </w:t>
      </w:r>
      <w:r w:rsidRPr="00A9490F">
        <w:rPr>
          <w:rFonts w:ascii="Times New Roman" w:hAnsi="Times New Roman" w:cs="Times New Roman"/>
          <w:color w:val="2C2825"/>
          <w:sz w:val="24"/>
          <w:szCs w:val="24"/>
          <w:shd w:val="clear" w:color="auto" w:fill="FFFFFF"/>
          <w:lang w:val="en-GB"/>
        </w:rPr>
        <w:t xml:space="preserve">A recent surge in energy and commodity prices </w:t>
      </w:r>
      <w:r w:rsidR="007734C9">
        <w:rPr>
          <w:rFonts w:ascii="Times New Roman" w:hAnsi="Times New Roman" w:cs="Times New Roman"/>
          <w:color w:val="2C2825"/>
          <w:sz w:val="24"/>
          <w:szCs w:val="24"/>
          <w:shd w:val="clear" w:color="auto" w:fill="FFFFFF"/>
          <w:lang w:val="en-GB"/>
        </w:rPr>
        <w:t xml:space="preserve">is </w:t>
      </w:r>
      <w:r w:rsidRPr="00A9490F">
        <w:rPr>
          <w:rFonts w:ascii="Times New Roman" w:hAnsi="Times New Roman" w:cs="Times New Roman"/>
          <w:color w:val="2C2825"/>
          <w:sz w:val="24"/>
          <w:szCs w:val="24"/>
          <w:shd w:val="clear" w:color="auto" w:fill="FFFFFF"/>
          <w:lang w:val="en-GB"/>
        </w:rPr>
        <w:t>especially impacting poor households in the region.</w:t>
      </w:r>
      <w:r w:rsidRPr="00A9490F">
        <w:rPr>
          <w:rFonts w:ascii="Times New Roman" w:hAnsi="Times New Roman" w:cs="Times New Roman"/>
          <w:sz w:val="24"/>
          <w:szCs w:val="24"/>
          <w:lang w:val="en-GB"/>
        </w:rPr>
        <w:t xml:space="preserve"> High inequality still significantly affects well-being in the region across gender, ethnicity, and regions, with well-being also undermined by high pollution levels and environmental degradation. </w:t>
      </w:r>
    </w:p>
    <w:p w14:paraId="593F17CE" w14:textId="55A4AF33" w:rsidR="005F56B5" w:rsidRPr="00A9490F" w:rsidRDefault="004B66BC" w:rsidP="00EE2D97">
      <w:pPr>
        <w:spacing w:line="276" w:lineRule="auto"/>
        <w:jc w:val="both"/>
        <w:rPr>
          <w:rFonts w:ascii="Times New Roman" w:hAnsi="Times New Roman" w:cs="Times New Roman"/>
          <w:color w:val="2C2825"/>
          <w:sz w:val="24"/>
          <w:szCs w:val="24"/>
          <w:shd w:val="clear" w:color="auto" w:fill="FFFFFF"/>
          <w:lang w:val="en-GB"/>
        </w:rPr>
      </w:pPr>
      <w:r w:rsidRPr="00A9490F">
        <w:rPr>
          <w:rFonts w:ascii="Times New Roman" w:eastAsia="Calibri" w:hAnsi="Times New Roman" w:cs="Times New Roman"/>
          <w:b/>
          <w:bCs/>
          <w:sz w:val="24"/>
          <w:szCs w:val="24"/>
          <w:lang w:val="en-GB"/>
        </w:rPr>
        <w:t xml:space="preserve">Looking forward, the speed of the region’s convergence </w:t>
      </w:r>
      <w:r w:rsidR="00B94BE6">
        <w:rPr>
          <w:rFonts w:ascii="Times New Roman" w:eastAsia="Calibri" w:hAnsi="Times New Roman" w:cs="Times New Roman"/>
          <w:b/>
          <w:bCs/>
          <w:sz w:val="24"/>
          <w:szCs w:val="24"/>
          <w:lang w:val="en-GB"/>
        </w:rPr>
        <w:t>with</w:t>
      </w:r>
      <w:r w:rsidRPr="00A9490F">
        <w:rPr>
          <w:rFonts w:ascii="Times New Roman" w:eastAsia="Calibri" w:hAnsi="Times New Roman" w:cs="Times New Roman"/>
          <w:b/>
          <w:bCs/>
          <w:sz w:val="24"/>
          <w:szCs w:val="24"/>
          <w:lang w:val="en-GB"/>
        </w:rPr>
        <w:t xml:space="preserve"> EU will depend on the pace of implementation of wide-ranging structural reforms</w:t>
      </w:r>
      <w:r w:rsidRPr="00A9490F">
        <w:rPr>
          <w:rFonts w:ascii="Times New Roman" w:eastAsia="Calibri" w:hAnsi="Times New Roman" w:cs="Times New Roman"/>
          <w:sz w:val="24"/>
          <w:szCs w:val="24"/>
          <w:lang w:val="en-GB"/>
        </w:rPr>
        <w:t xml:space="preserve"> to include a renewed focus on regional economic integration and </w:t>
      </w:r>
      <w:r w:rsidR="00D027C7" w:rsidRPr="00A9490F">
        <w:rPr>
          <w:rFonts w:ascii="Times New Roman" w:eastAsia="Calibri" w:hAnsi="Times New Roman" w:cs="Times New Roman"/>
          <w:sz w:val="24"/>
          <w:szCs w:val="24"/>
          <w:lang w:val="en-GB"/>
        </w:rPr>
        <w:t xml:space="preserve">inclusive </w:t>
      </w:r>
      <w:r w:rsidRPr="00A9490F">
        <w:rPr>
          <w:rFonts w:ascii="Times New Roman" w:eastAsia="Calibri" w:hAnsi="Times New Roman" w:cs="Times New Roman"/>
          <w:sz w:val="24"/>
          <w:szCs w:val="24"/>
          <w:lang w:val="en-GB"/>
        </w:rPr>
        <w:t>pro-growth</w:t>
      </w:r>
      <w:r w:rsidR="00D027C7" w:rsidRPr="00A9490F">
        <w:rPr>
          <w:rFonts w:ascii="Times New Roman" w:eastAsia="Calibri" w:hAnsi="Times New Roman" w:cs="Times New Roman"/>
          <w:sz w:val="24"/>
          <w:szCs w:val="24"/>
          <w:lang w:val="en-GB"/>
        </w:rPr>
        <w:t xml:space="preserve"> and</w:t>
      </w:r>
      <w:r w:rsidRPr="00A9490F">
        <w:rPr>
          <w:rFonts w:ascii="Times New Roman" w:eastAsia="Calibri" w:hAnsi="Times New Roman" w:cs="Times New Roman"/>
          <w:sz w:val="24"/>
          <w:szCs w:val="24"/>
          <w:lang w:val="en-GB"/>
        </w:rPr>
        <w:t xml:space="preserve"> green policies</w:t>
      </w:r>
      <w:r w:rsidR="00871B2E">
        <w:rPr>
          <w:rFonts w:ascii="Times New Roman" w:eastAsia="Calibri" w:hAnsi="Times New Roman" w:cs="Times New Roman"/>
          <w:sz w:val="24"/>
          <w:szCs w:val="24"/>
          <w:lang w:val="en-GB"/>
        </w:rPr>
        <w:t xml:space="preserve">. </w:t>
      </w:r>
      <w:r w:rsidRPr="00A9490F">
        <w:rPr>
          <w:rFonts w:ascii="Times New Roman" w:hAnsi="Times New Roman" w:cs="Times New Roman"/>
          <w:color w:val="2C2825"/>
          <w:sz w:val="24"/>
          <w:szCs w:val="24"/>
          <w:shd w:val="clear" w:color="auto" w:fill="FFFFFF"/>
          <w:lang w:val="en-GB"/>
        </w:rPr>
        <w:t xml:space="preserve">If current commodity supply disruption continues, </w:t>
      </w:r>
      <w:r w:rsidR="006B16D6" w:rsidRPr="00A9490F">
        <w:rPr>
          <w:rFonts w:ascii="Times New Roman" w:hAnsi="Times New Roman" w:cs="Times New Roman"/>
          <w:color w:val="2C2825"/>
          <w:sz w:val="24"/>
          <w:szCs w:val="24"/>
          <w:shd w:val="clear" w:color="auto" w:fill="FFFFFF"/>
          <w:lang w:val="en-GB"/>
        </w:rPr>
        <w:t xml:space="preserve">economies </w:t>
      </w:r>
      <w:r w:rsidRPr="00A9490F">
        <w:rPr>
          <w:rFonts w:ascii="Times New Roman" w:hAnsi="Times New Roman" w:cs="Times New Roman"/>
          <w:color w:val="2C2825"/>
          <w:sz w:val="24"/>
          <w:szCs w:val="24"/>
          <w:shd w:val="clear" w:color="auto" w:fill="FFFFFF"/>
          <w:lang w:val="en-GB"/>
        </w:rPr>
        <w:t>may be inclined to consider trade restricting measures. The security cooperation in the region in the frame of European and Euro Atlantic integration may gain more policy attention moving forward. In such an unfavo</w:t>
      </w:r>
      <w:r w:rsidR="00A9490F">
        <w:rPr>
          <w:rFonts w:ascii="Times New Roman" w:hAnsi="Times New Roman" w:cs="Times New Roman"/>
          <w:color w:val="2C2825"/>
          <w:sz w:val="24"/>
          <w:szCs w:val="24"/>
          <w:shd w:val="clear" w:color="auto" w:fill="FFFFFF"/>
          <w:lang w:val="en-GB"/>
        </w:rPr>
        <w:t>u</w:t>
      </w:r>
      <w:r w:rsidRPr="00A9490F">
        <w:rPr>
          <w:rFonts w:ascii="Times New Roman" w:hAnsi="Times New Roman" w:cs="Times New Roman"/>
          <w:color w:val="2C2825"/>
          <w:sz w:val="24"/>
          <w:szCs w:val="24"/>
          <w:shd w:val="clear" w:color="auto" w:fill="FFFFFF"/>
          <w:lang w:val="en-GB"/>
        </w:rPr>
        <w:t xml:space="preserve">rable and rapidly evolving external environment, there are some opportunities for the region to be </w:t>
      </w:r>
      <w:r w:rsidR="0081445A" w:rsidRPr="00A9490F">
        <w:rPr>
          <w:rFonts w:ascii="Times New Roman" w:hAnsi="Times New Roman" w:cs="Times New Roman"/>
          <w:color w:val="2C2825"/>
          <w:sz w:val="24"/>
          <w:szCs w:val="24"/>
          <w:shd w:val="clear" w:color="auto" w:fill="FFFFFF"/>
          <w:lang w:val="en-GB"/>
        </w:rPr>
        <w:t>seized</w:t>
      </w:r>
      <w:r w:rsidR="00871B2E">
        <w:rPr>
          <w:rFonts w:ascii="Times New Roman" w:hAnsi="Times New Roman" w:cs="Times New Roman"/>
          <w:color w:val="2C2825"/>
          <w:sz w:val="24"/>
          <w:szCs w:val="24"/>
          <w:shd w:val="clear" w:color="auto" w:fill="FFFFFF"/>
          <w:lang w:val="en-GB"/>
        </w:rPr>
        <w:t xml:space="preserve">. </w:t>
      </w:r>
      <w:r w:rsidR="0081445A" w:rsidRPr="00A9490F">
        <w:rPr>
          <w:rFonts w:ascii="Times New Roman" w:hAnsi="Times New Roman" w:cs="Times New Roman"/>
          <w:color w:val="2C2825"/>
          <w:sz w:val="24"/>
          <w:szCs w:val="24"/>
          <w:shd w:val="clear" w:color="auto" w:fill="FFFFFF"/>
          <w:lang w:val="en-GB"/>
        </w:rPr>
        <w:t>Geopolitical crises might carry implications for European and Euro-Atlantic integrations, the direction of which is yet to clarify.</w:t>
      </w:r>
    </w:p>
    <w:p w14:paraId="4A82DB7D" w14:textId="314551F3" w:rsidR="005F56B5" w:rsidRPr="00A9490F" w:rsidRDefault="004B66BC" w:rsidP="00EE2D97">
      <w:pPr>
        <w:spacing w:line="276" w:lineRule="auto"/>
        <w:jc w:val="both"/>
        <w:rPr>
          <w:rFonts w:ascii="Times New Roman" w:hAnsi="Times New Roman" w:cs="Times New Roman"/>
          <w:color w:val="2C2825"/>
          <w:sz w:val="24"/>
          <w:szCs w:val="24"/>
          <w:shd w:val="clear" w:color="auto" w:fill="FFFFFF"/>
          <w:lang w:val="en-GB"/>
        </w:rPr>
      </w:pPr>
      <w:r w:rsidRPr="00A9490F">
        <w:rPr>
          <w:rFonts w:ascii="Times New Roman" w:hAnsi="Times New Roman" w:cs="Times New Roman"/>
          <w:b/>
          <w:bCs/>
          <w:sz w:val="24"/>
          <w:szCs w:val="24"/>
          <w:lang w:val="en-GB"/>
        </w:rPr>
        <w:t>Moreover, recent events call for more coordinated and extraordinary efforts for improving human development policies,</w:t>
      </w:r>
      <w:r w:rsidRPr="00A9490F">
        <w:rPr>
          <w:rFonts w:ascii="Times New Roman" w:hAnsi="Times New Roman" w:cs="Times New Roman"/>
          <w:sz w:val="24"/>
          <w:szCs w:val="24"/>
          <w:lang w:val="en-GB"/>
        </w:rPr>
        <w:t xml:space="preserve"> ranging from strengthening health care systems, ensuring that the labo</w:t>
      </w:r>
      <w:r w:rsidR="00A9490F">
        <w:rPr>
          <w:rFonts w:ascii="Times New Roman" w:hAnsi="Times New Roman" w:cs="Times New Roman"/>
          <w:sz w:val="24"/>
          <w:szCs w:val="24"/>
          <w:lang w:val="en-GB"/>
        </w:rPr>
        <w:t>u</w:t>
      </w:r>
      <w:r w:rsidRPr="00A9490F">
        <w:rPr>
          <w:rFonts w:ascii="Times New Roman" w:hAnsi="Times New Roman" w:cs="Times New Roman"/>
          <w:sz w:val="24"/>
          <w:szCs w:val="24"/>
          <w:lang w:val="en-GB"/>
        </w:rPr>
        <w:t xml:space="preserve">r market and educational institutions adequately respond to fast-changing needs for new skills, and protecting those in need during the adjustment times to </w:t>
      </w:r>
      <w:r w:rsidRPr="00A9490F">
        <w:rPr>
          <w:rFonts w:ascii="Times New Roman" w:hAnsi="Times New Roman" w:cs="Times New Roman"/>
          <w:sz w:val="24"/>
          <w:szCs w:val="24"/>
          <w:lang w:val="en-GB"/>
        </w:rPr>
        <w:lastRenderedPageBreak/>
        <w:t>revise negative demographic and migration tendencies in the region.</w:t>
      </w:r>
      <w:r w:rsidR="00593AB0" w:rsidRPr="00A9490F">
        <w:rPr>
          <w:rFonts w:ascii="Times New Roman" w:hAnsi="Times New Roman" w:cs="Times New Roman"/>
          <w:sz w:val="24"/>
          <w:szCs w:val="24"/>
          <w:lang w:val="en-GB"/>
        </w:rPr>
        <w:t xml:space="preserve"> RCC agendas, developed further in this SWP</w:t>
      </w:r>
      <w:r w:rsidR="007734C9">
        <w:rPr>
          <w:rFonts w:ascii="Times New Roman" w:hAnsi="Times New Roman" w:cs="Times New Roman"/>
          <w:sz w:val="24"/>
          <w:szCs w:val="24"/>
          <w:lang w:val="en-GB"/>
        </w:rPr>
        <w:t>,</w:t>
      </w:r>
      <w:r w:rsidR="00593AB0" w:rsidRPr="00A9490F">
        <w:rPr>
          <w:rFonts w:ascii="Times New Roman" w:hAnsi="Times New Roman" w:cs="Times New Roman"/>
          <w:sz w:val="24"/>
          <w:szCs w:val="24"/>
          <w:lang w:val="en-GB"/>
        </w:rPr>
        <w:t xml:space="preserve"> are presented here as a tool to mitigate all of those challenges for the Western Balkan</w:t>
      </w:r>
      <w:r w:rsidR="00D027C7" w:rsidRPr="00A9490F">
        <w:rPr>
          <w:rFonts w:ascii="Times New Roman" w:hAnsi="Times New Roman" w:cs="Times New Roman"/>
          <w:sz w:val="24"/>
          <w:szCs w:val="24"/>
          <w:lang w:val="en-GB"/>
        </w:rPr>
        <w:t>s and broader, South East Europe.</w:t>
      </w:r>
      <w:r w:rsidRPr="00A9490F">
        <w:rPr>
          <w:rFonts w:ascii="Times New Roman" w:hAnsi="Times New Roman" w:cs="Times New Roman"/>
          <w:sz w:val="24"/>
          <w:szCs w:val="24"/>
          <w:lang w:val="en-GB"/>
        </w:rPr>
        <w:t xml:space="preserve"> </w:t>
      </w:r>
      <w:r w:rsidR="00593AB0" w:rsidRPr="00A9490F">
        <w:rPr>
          <w:rFonts w:ascii="Times New Roman" w:hAnsi="Times New Roman" w:cs="Times New Roman"/>
          <w:color w:val="2C2825"/>
          <w:sz w:val="24"/>
          <w:szCs w:val="24"/>
          <w:shd w:val="clear" w:color="auto" w:fill="FFFFFF"/>
          <w:lang w:val="en-GB"/>
        </w:rPr>
        <w:t>Additionally</w:t>
      </w:r>
      <w:r w:rsidR="00ED617C" w:rsidRPr="00A9490F">
        <w:rPr>
          <w:rFonts w:ascii="Times New Roman" w:hAnsi="Times New Roman" w:cs="Times New Roman"/>
          <w:color w:val="2C2825"/>
          <w:sz w:val="24"/>
          <w:szCs w:val="24"/>
          <w:shd w:val="clear" w:color="auto" w:fill="FFFFFF"/>
          <w:lang w:val="en-GB"/>
        </w:rPr>
        <w:t xml:space="preserve">, the UN 2030 Agenda and the effective implementation of the UN Sustainable Development Goals which provide qualitative and quantitative objectives for the next 9 years have the potential to prepare the region for </w:t>
      </w:r>
      <w:r w:rsidR="00997066" w:rsidRPr="00A9490F">
        <w:rPr>
          <w:rFonts w:ascii="Times New Roman" w:hAnsi="Times New Roman" w:cs="Times New Roman"/>
          <w:color w:val="2C2825"/>
          <w:sz w:val="24"/>
          <w:szCs w:val="24"/>
          <w:shd w:val="clear" w:color="auto" w:fill="FFFFFF"/>
          <w:lang w:val="en-GB"/>
        </w:rPr>
        <w:t xml:space="preserve">the future, by taking into account the importance of human dignity, stability, a healthy planet, fair and resilient societies and prosperous economies. </w:t>
      </w:r>
    </w:p>
    <w:p w14:paraId="1316C7F1" w14:textId="1D71BE7F" w:rsidR="007C24D3" w:rsidRPr="00A9490F" w:rsidRDefault="00E4468A" w:rsidP="00E4468A">
      <w:pPr>
        <w:pStyle w:val="Heading2"/>
        <w:numPr>
          <w:ilvl w:val="0"/>
          <w:numId w:val="0"/>
        </w:numPr>
        <w:rPr>
          <w:rStyle w:val="Heading2Char"/>
          <w:rFonts w:ascii="Times New Roman" w:eastAsiaTheme="minorHAnsi" w:hAnsi="Times New Roman" w:cs="Times New Roman"/>
          <w:color w:val="2C2825"/>
          <w:sz w:val="24"/>
          <w:szCs w:val="24"/>
          <w:shd w:val="clear" w:color="auto" w:fill="FFFFFF"/>
          <w:lang w:val="en-GB"/>
        </w:rPr>
      </w:pPr>
      <w:bookmarkStart w:id="4" w:name="_Toc104526071"/>
      <w:r>
        <w:rPr>
          <w:rStyle w:val="Heading2Char"/>
          <w:rFonts w:ascii="Times New Roman" w:hAnsi="Times New Roman" w:cs="Times New Roman"/>
          <w:lang w:val="en-GB"/>
        </w:rPr>
        <w:t xml:space="preserve">1.2 </w:t>
      </w:r>
      <w:r w:rsidR="007C24D3" w:rsidRPr="00A9490F">
        <w:rPr>
          <w:rStyle w:val="Heading2Char"/>
          <w:rFonts w:ascii="Times New Roman" w:hAnsi="Times New Roman" w:cs="Times New Roman"/>
          <w:lang w:val="en-GB"/>
        </w:rPr>
        <w:t xml:space="preserve">SWP 2023-2025 </w:t>
      </w:r>
      <w:r w:rsidR="00E33B74" w:rsidRPr="00A9490F">
        <w:rPr>
          <w:rStyle w:val="Heading2Char"/>
          <w:rFonts w:ascii="Times New Roman" w:hAnsi="Times New Roman" w:cs="Times New Roman"/>
          <w:lang w:val="en-GB"/>
        </w:rPr>
        <w:t>and</w:t>
      </w:r>
      <w:r w:rsidR="007C24D3" w:rsidRPr="00A9490F">
        <w:rPr>
          <w:rStyle w:val="Heading2Char"/>
          <w:rFonts w:ascii="Times New Roman" w:hAnsi="Times New Roman" w:cs="Times New Roman"/>
          <w:lang w:val="en-GB"/>
        </w:rPr>
        <w:t xml:space="preserve"> SEE2030 Strategy</w:t>
      </w:r>
      <w:bookmarkEnd w:id="4"/>
      <w:r w:rsidR="00E6509D" w:rsidRPr="00A9490F">
        <w:rPr>
          <w:rStyle w:val="Heading2Char"/>
          <w:rFonts w:ascii="Times New Roman" w:hAnsi="Times New Roman" w:cs="Times New Roman"/>
          <w:lang w:val="en-GB"/>
        </w:rPr>
        <w:t xml:space="preserve"> </w:t>
      </w:r>
    </w:p>
    <w:p w14:paraId="032A1046" w14:textId="7F4DB445" w:rsidR="00121D36" w:rsidRPr="00A9490F" w:rsidRDefault="00791CB3" w:rsidP="00EE2D97">
      <w:pPr>
        <w:spacing w:line="276" w:lineRule="auto"/>
        <w:jc w:val="both"/>
        <w:rPr>
          <w:rFonts w:ascii="Times New Roman" w:hAnsi="Times New Roman" w:cs="Times New Roman"/>
          <w:sz w:val="24"/>
          <w:lang w:val="en-GB"/>
        </w:rPr>
      </w:pPr>
      <w:r w:rsidRPr="00A9490F">
        <w:rPr>
          <w:rFonts w:ascii="Times New Roman" w:hAnsi="Times New Roman" w:cs="Times New Roman"/>
          <w:sz w:val="24"/>
          <w:lang w:val="en-GB"/>
        </w:rPr>
        <w:t xml:space="preserve">The SEE2030 Strategy has been established on </w:t>
      </w:r>
      <w:r w:rsidR="00B84E60" w:rsidRPr="00A9490F">
        <w:rPr>
          <w:rFonts w:ascii="Times New Roman" w:hAnsi="Times New Roman" w:cs="Times New Roman"/>
          <w:sz w:val="24"/>
          <w:lang w:val="en-GB"/>
        </w:rPr>
        <w:t xml:space="preserve">the economy level priorities of the thirteen Participants of the SEECP </w:t>
      </w:r>
      <w:r w:rsidRPr="00A9490F">
        <w:rPr>
          <w:rFonts w:ascii="Times New Roman" w:hAnsi="Times New Roman" w:cs="Times New Roman"/>
          <w:sz w:val="24"/>
          <w:lang w:val="en-GB"/>
        </w:rPr>
        <w:t xml:space="preserve">through a bottom-up approach. Thus, its text offers an actionable joint trajectory genuinely owned by the SEE region and creates its own implementation mechanisms directly owned by the </w:t>
      </w:r>
      <w:r w:rsidR="00B84E60" w:rsidRPr="00A9490F">
        <w:rPr>
          <w:rFonts w:ascii="Times New Roman" w:hAnsi="Times New Roman" w:cs="Times New Roman"/>
          <w:sz w:val="24"/>
          <w:lang w:val="en-GB"/>
        </w:rPr>
        <w:t>SEE r</w:t>
      </w:r>
      <w:r w:rsidRPr="00A9490F">
        <w:rPr>
          <w:rFonts w:ascii="Times New Roman" w:hAnsi="Times New Roman" w:cs="Times New Roman"/>
          <w:sz w:val="24"/>
          <w:lang w:val="en-GB"/>
        </w:rPr>
        <w:t>egion.</w:t>
      </w:r>
      <w:r w:rsidR="00121D36" w:rsidRPr="00A9490F">
        <w:rPr>
          <w:rFonts w:ascii="Times New Roman" w:hAnsi="Times New Roman" w:cs="Times New Roman"/>
          <w:sz w:val="24"/>
          <w:lang w:val="en-GB"/>
        </w:rPr>
        <w:t xml:space="preserve"> Through bottom-up approach, the </w:t>
      </w:r>
      <w:r w:rsidR="004D4693">
        <w:rPr>
          <w:rFonts w:ascii="Times New Roman" w:hAnsi="Times New Roman" w:cs="Times New Roman"/>
          <w:sz w:val="24"/>
          <w:lang w:val="en-GB"/>
        </w:rPr>
        <w:t>S</w:t>
      </w:r>
      <w:r w:rsidR="00121D36" w:rsidRPr="00A9490F">
        <w:rPr>
          <w:rFonts w:ascii="Times New Roman" w:hAnsi="Times New Roman" w:cs="Times New Roman"/>
          <w:sz w:val="24"/>
          <w:lang w:val="en-GB"/>
        </w:rPr>
        <w:t>trategy ensures a high level of relevance to the real socio-economic needs of the SEE region. Those actions in regionally cross-cutting policy areas require governance structures being genuinely regionally owned. Thus, SEE</w:t>
      </w:r>
      <w:r w:rsidR="006E2D8F" w:rsidRPr="00A9490F">
        <w:rPr>
          <w:rFonts w:ascii="Times New Roman" w:hAnsi="Times New Roman" w:cs="Times New Roman"/>
          <w:sz w:val="24"/>
          <w:lang w:val="en-GB"/>
        </w:rPr>
        <w:t xml:space="preserve"> </w:t>
      </w:r>
      <w:r w:rsidR="00121D36" w:rsidRPr="00A9490F">
        <w:rPr>
          <w:rFonts w:ascii="Times New Roman" w:hAnsi="Times New Roman" w:cs="Times New Roman"/>
          <w:sz w:val="24"/>
          <w:lang w:val="en-GB"/>
        </w:rPr>
        <w:t xml:space="preserve">2030 governance structures composed of all thirteen Participants of SEECP, which start functioning as of November 2021, could only function properly through enhanced transparency and accountability. </w:t>
      </w:r>
    </w:p>
    <w:p w14:paraId="6646C3CC" w14:textId="36B7F7CE" w:rsidR="00B84E60" w:rsidRPr="00A9490F" w:rsidRDefault="00B84E60" w:rsidP="00EE2D97">
      <w:pPr>
        <w:spacing w:line="276" w:lineRule="auto"/>
        <w:jc w:val="both"/>
        <w:rPr>
          <w:rFonts w:ascii="Times New Roman" w:hAnsi="Times New Roman" w:cs="Times New Roman"/>
          <w:sz w:val="24"/>
          <w:lang w:val="en-GB"/>
        </w:rPr>
      </w:pPr>
      <w:r w:rsidRPr="00A9490F">
        <w:rPr>
          <w:rFonts w:ascii="Times New Roman" w:hAnsi="Times New Roman" w:cs="Times New Roman"/>
          <w:sz w:val="24"/>
          <w:lang w:val="en-GB"/>
        </w:rPr>
        <w:t>Regional cooperation</w:t>
      </w:r>
      <w:r w:rsidR="009662BF" w:rsidRPr="00A9490F">
        <w:rPr>
          <w:rFonts w:ascii="Times New Roman" w:hAnsi="Times New Roman" w:cs="Times New Roman"/>
          <w:sz w:val="24"/>
          <w:lang w:val="en-GB"/>
        </w:rPr>
        <w:t xml:space="preserve"> within SEE</w:t>
      </w:r>
      <w:r w:rsidRPr="00A9490F">
        <w:rPr>
          <w:rFonts w:ascii="Times New Roman" w:hAnsi="Times New Roman" w:cs="Times New Roman"/>
          <w:sz w:val="24"/>
          <w:lang w:val="en-GB"/>
        </w:rPr>
        <w:t xml:space="preserve"> is key to the implementation of SEE 2030 Strategy and</w:t>
      </w:r>
      <w:r w:rsidR="009662BF" w:rsidRPr="00A9490F">
        <w:rPr>
          <w:rFonts w:ascii="Times New Roman" w:hAnsi="Times New Roman" w:cs="Times New Roman"/>
          <w:sz w:val="24"/>
          <w:lang w:val="en-GB"/>
        </w:rPr>
        <w:t xml:space="preserve"> towards</w:t>
      </w:r>
      <w:r w:rsidRPr="00A9490F">
        <w:rPr>
          <w:rFonts w:ascii="Times New Roman" w:hAnsi="Times New Roman" w:cs="Times New Roman"/>
          <w:sz w:val="24"/>
          <w:lang w:val="en-GB"/>
        </w:rPr>
        <w:t xml:space="preserve"> </w:t>
      </w:r>
      <w:r w:rsidR="009662BF" w:rsidRPr="00A9490F">
        <w:rPr>
          <w:rFonts w:ascii="Times New Roman" w:hAnsi="Times New Roman" w:cs="Times New Roman"/>
          <w:sz w:val="24"/>
          <w:lang w:val="en-GB"/>
        </w:rPr>
        <w:t xml:space="preserve">achieving the objectives outlined within this document. This regional document </w:t>
      </w:r>
      <w:r w:rsidR="00F24238" w:rsidRPr="00A9490F">
        <w:rPr>
          <w:rFonts w:ascii="Times New Roman" w:hAnsi="Times New Roman" w:cs="Times New Roman"/>
          <w:sz w:val="24"/>
          <w:lang w:val="en-GB"/>
        </w:rPr>
        <w:t xml:space="preserve">complements ongoing economy-level and sub-regional processes, such as in the Western Balkan </w:t>
      </w:r>
      <w:r w:rsidR="00A255A9" w:rsidRPr="00A9490F">
        <w:rPr>
          <w:rFonts w:ascii="Times New Roman" w:hAnsi="Times New Roman" w:cs="Times New Roman"/>
          <w:sz w:val="24"/>
          <w:lang w:val="en-GB"/>
        </w:rPr>
        <w:t>region,</w:t>
      </w:r>
      <w:r w:rsidR="00F24238" w:rsidRPr="00A9490F">
        <w:rPr>
          <w:rFonts w:ascii="Times New Roman" w:hAnsi="Times New Roman" w:cs="Times New Roman"/>
          <w:sz w:val="24"/>
          <w:lang w:val="en-GB"/>
        </w:rPr>
        <w:t xml:space="preserve"> </w:t>
      </w:r>
      <w:r w:rsidR="00B94BE6">
        <w:rPr>
          <w:rFonts w:ascii="Times New Roman" w:hAnsi="Times New Roman" w:cs="Times New Roman"/>
          <w:sz w:val="24"/>
          <w:lang w:val="en-GB"/>
        </w:rPr>
        <w:t>with</w:t>
      </w:r>
      <w:r w:rsidR="00F24238" w:rsidRPr="00A9490F">
        <w:rPr>
          <w:rFonts w:ascii="Times New Roman" w:hAnsi="Times New Roman" w:cs="Times New Roman"/>
          <w:sz w:val="24"/>
          <w:lang w:val="en-GB"/>
        </w:rPr>
        <w:t xml:space="preserve"> regards to implementation of the UN 2030 Agenda, among other.</w:t>
      </w:r>
    </w:p>
    <w:p w14:paraId="174F2959" w14:textId="77777777" w:rsidR="00791CB3" w:rsidRPr="00A9490F" w:rsidRDefault="00791CB3" w:rsidP="00791CB3">
      <w:pPr>
        <w:jc w:val="both"/>
        <w:rPr>
          <w:rFonts w:ascii="Times New Roman" w:hAnsi="Times New Roman" w:cs="Times New Roman"/>
          <w:sz w:val="24"/>
          <w:lang w:val="en-GB"/>
        </w:rPr>
      </w:pPr>
    </w:p>
    <w:p w14:paraId="52F1EB36" w14:textId="694F1252" w:rsidR="00791CB3" w:rsidRPr="00A9490F" w:rsidRDefault="00791CB3" w:rsidP="00791CB3">
      <w:pPr>
        <w:jc w:val="both"/>
        <w:rPr>
          <w:rFonts w:ascii="Times New Roman" w:hAnsi="Times New Roman" w:cs="Times New Roman"/>
          <w:sz w:val="24"/>
          <w:lang w:val="en-GB"/>
        </w:rPr>
      </w:pPr>
      <w:r w:rsidRPr="00A9490F">
        <w:rPr>
          <w:rFonts w:ascii="Times New Roman" w:hAnsi="Times New Roman" w:cs="Times New Roman"/>
          <w:noProof/>
          <w:sz w:val="24"/>
          <w:lang w:val="en-GB" w:eastAsia="en-GB"/>
        </w:rPr>
        <w:drawing>
          <wp:inline distT="0" distB="0" distL="0" distR="0" wp14:anchorId="0A2A5483" wp14:editId="79577854">
            <wp:extent cx="4692650" cy="2717800"/>
            <wp:effectExtent l="0" t="0" r="0"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1C693E9" w14:textId="0827F9EE" w:rsidR="00791CB3" w:rsidRPr="00A9490F" w:rsidRDefault="00791CB3" w:rsidP="00791CB3">
      <w:pPr>
        <w:jc w:val="both"/>
        <w:rPr>
          <w:rFonts w:ascii="Times New Roman" w:hAnsi="Times New Roman" w:cs="Times New Roman"/>
          <w:sz w:val="24"/>
          <w:lang w:val="en-GB"/>
        </w:rPr>
      </w:pPr>
      <w:r w:rsidRPr="00A9490F">
        <w:rPr>
          <w:rFonts w:ascii="Times New Roman" w:hAnsi="Times New Roman" w:cs="Times New Roman"/>
          <w:sz w:val="24"/>
          <w:lang w:val="en-GB"/>
        </w:rPr>
        <w:t>In all these areas of intervention, SEE2030 relies on a high</w:t>
      </w:r>
      <w:r w:rsidR="00D13A89" w:rsidRPr="00A9490F">
        <w:rPr>
          <w:rFonts w:ascii="Times New Roman" w:hAnsi="Times New Roman" w:cs="Times New Roman"/>
          <w:sz w:val="24"/>
          <w:lang w:val="en-GB"/>
        </w:rPr>
        <w:t>-</w:t>
      </w:r>
      <w:r w:rsidRPr="00A9490F">
        <w:rPr>
          <w:rFonts w:ascii="Times New Roman" w:hAnsi="Times New Roman" w:cs="Times New Roman"/>
          <w:sz w:val="24"/>
          <w:lang w:val="en-GB"/>
        </w:rPr>
        <w:t>level of interaction between RCC, SEECP, and SEE</w:t>
      </w:r>
      <w:r w:rsidR="006E2D8F" w:rsidRPr="00A9490F">
        <w:rPr>
          <w:rFonts w:ascii="Times New Roman" w:hAnsi="Times New Roman" w:cs="Times New Roman"/>
          <w:sz w:val="24"/>
          <w:lang w:val="en-GB"/>
        </w:rPr>
        <w:t xml:space="preserve"> </w:t>
      </w:r>
      <w:r w:rsidRPr="00A9490F">
        <w:rPr>
          <w:rFonts w:ascii="Times New Roman" w:hAnsi="Times New Roman" w:cs="Times New Roman"/>
          <w:sz w:val="24"/>
          <w:lang w:val="en-GB"/>
        </w:rPr>
        <w:t>2030 Structures. As its regionally full</w:t>
      </w:r>
      <w:r w:rsidR="00B94BE6">
        <w:rPr>
          <w:rFonts w:ascii="Times New Roman" w:hAnsi="Times New Roman" w:cs="Times New Roman"/>
          <w:sz w:val="24"/>
          <w:lang w:val="en-GB"/>
        </w:rPr>
        <w:t>y</w:t>
      </w:r>
      <w:r w:rsidRPr="00A9490F">
        <w:rPr>
          <w:rFonts w:ascii="Times New Roman" w:hAnsi="Times New Roman" w:cs="Times New Roman"/>
          <w:sz w:val="24"/>
          <w:lang w:val="en-GB"/>
        </w:rPr>
        <w:t>-inclusive features and depending on an open and accountable consultation with each SEECP Participant, particularly with the rotating SEECP Chair</w:t>
      </w:r>
      <w:r w:rsidR="006E2D8F" w:rsidRPr="00A9490F">
        <w:rPr>
          <w:rFonts w:ascii="Times New Roman" w:hAnsi="Times New Roman" w:cs="Times New Roman"/>
          <w:sz w:val="24"/>
          <w:lang w:val="en-GB"/>
        </w:rPr>
        <w:t>manships</w:t>
      </w:r>
      <w:r w:rsidRPr="00A9490F">
        <w:rPr>
          <w:rFonts w:ascii="Times New Roman" w:hAnsi="Times New Roman" w:cs="Times New Roman"/>
          <w:sz w:val="24"/>
          <w:lang w:val="en-GB"/>
        </w:rPr>
        <w:t xml:space="preserve"> in Office and its work programmes, SEE</w:t>
      </w:r>
      <w:r w:rsidR="006E2D8F" w:rsidRPr="00A9490F">
        <w:rPr>
          <w:rFonts w:ascii="Times New Roman" w:hAnsi="Times New Roman" w:cs="Times New Roman"/>
          <w:sz w:val="24"/>
          <w:lang w:val="en-GB"/>
        </w:rPr>
        <w:t xml:space="preserve"> </w:t>
      </w:r>
      <w:r w:rsidRPr="00A9490F">
        <w:rPr>
          <w:rFonts w:ascii="Times New Roman" w:hAnsi="Times New Roman" w:cs="Times New Roman"/>
          <w:sz w:val="24"/>
          <w:lang w:val="en-GB"/>
        </w:rPr>
        <w:t>2030</w:t>
      </w:r>
      <w:r w:rsidR="00D13A89" w:rsidRPr="00A9490F">
        <w:rPr>
          <w:rFonts w:ascii="Times New Roman" w:hAnsi="Times New Roman" w:cs="Times New Roman"/>
          <w:sz w:val="24"/>
          <w:lang w:val="en-GB"/>
        </w:rPr>
        <w:t xml:space="preserve"> is drafted as</w:t>
      </w:r>
      <w:r w:rsidRPr="00A9490F">
        <w:rPr>
          <w:rFonts w:ascii="Times New Roman" w:hAnsi="Times New Roman" w:cs="Times New Roman"/>
          <w:sz w:val="24"/>
          <w:lang w:val="en-GB"/>
        </w:rPr>
        <w:t xml:space="preserve"> a </w:t>
      </w:r>
      <w:r w:rsidRPr="00A9490F">
        <w:rPr>
          <w:rFonts w:ascii="Times New Roman" w:hAnsi="Times New Roman" w:cs="Times New Roman"/>
          <w:sz w:val="24"/>
          <w:lang w:val="en-GB"/>
        </w:rPr>
        <w:lastRenderedPageBreak/>
        <w:t>concise, action</w:t>
      </w:r>
      <w:r w:rsidR="001E0981" w:rsidRPr="00A9490F">
        <w:rPr>
          <w:rFonts w:ascii="Times New Roman" w:hAnsi="Times New Roman" w:cs="Times New Roman"/>
          <w:sz w:val="24"/>
          <w:lang w:val="en-GB"/>
        </w:rPr>
        <w:t>able and regularly updated text</w:t>
      </w:r>
      <w:r w:rsidRPr="00A9490F">
        <w:rPr>
          <w:rFonts w:ascii="Times New Roman" w:hAnsi="Times New Roman" w:cs="Times New Roman"/>
          <w:sz w:val="24"/>
          <w:lang w:val="en-GB"/>
        </w:rPr>
        <w:t>, bind</w:t>
      </w:r>
      <w:r w:rsidR="00D13A89" w:rsidRPr="00A9490F">
        <w:rPr>
          <w:rFonts w:ascii="Times New Roman" w:hAnsi="Times New Roman" w:cs="Times New Roman"/>
          <w:sz w:val="24"/>
          <w:lang w:val="en-GB"/>
        </w:rPr>
        <w:t>ing</w:t>
      </w:r>
      <w:r w:rsidRPr="00A9490F">
        <w:rPr>
          <w:rFonts w:ascii="Times New Roman" w:hAnsi="Times New Roman" w:cs="Times New Roman"/>
          <w:sz w:val="24"/>
          <w:lang w:val="en-GB"/>
        </w:rPr>
        <w:t xml:space="preserve"> the policy level context between SEECP and RCC.</w:t>
      </w:r>
    </w:p>
    <w:p w14:paraId="1A252CFC" w14:textId="48C90CD2" w:rsidR="00791CB3" w:rsidRPr="00A9490F" w:rsidRDefault="00791CB3" w:rsidP="00791CB3">
      <w:pPr>
        <w:jc w:val="both"/>
        <w:rPr>
          <w:rFonts w:ascii="Times New Roman" w:hAnsi="Times New Roman" w:cs="Times New Roman"/>
          <w:sz w:val="24"/>
          <w:lang w:val="en-GB"/>
        </w:rPr>
      </w:pPr>
      <w:r w:rsidRPr="00A9490F">
        <w:rPr>
          <w:rFonts w:ascii="Times New Roman" w:hAnsi="Times New Roman" w:cs="Times New Roman"/>
          <w:noProof/>
          <w:sz w:val="24"/>
          <w:lang w:val="en-GB" w:eastAsia="en-GB"/>
        </w:rPr>
        <w:drawing>
          <wp:inline distT="0" distB="0" distL="0" distR="0" wp14:anchorId="2ACE85CA" wp14:editId="7CA7229B">
            <wp:extent cx="4413250" cy="2165350"/>
            <wp:effectExtent l="0" t="0" r="0" b="254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476250" w14:textId="026CC6F2" w:rsidR="00791CB3" w:rsidRPr="00A9490F" w:rsidRDefault="006450C9" w:rsidP="00564311">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w:t>
      </w:r>
      <w:r w:rsidR="00791CB3" w:rsidRPr="00A9490F">
        <w:rPr>
          <w:rFonts w:ascii="Times New Roman" w:hAnsi="Times New Roman" w:cs="Times New Roman"/>
          <w:sz w:val="24"/>
          <w:szCs w:val="24"/>
          <w:lang w:val="en-GB"/>
        </w:rPr>
        <w:t xml:space="preserve">hrough its SWP </w:t>
      </w:r>
      <w:r w:rsidR="006E2D8F" w:rsidRPr="00A9490F">
        <w:rPr>
          <w:rFonts w:ascii="Times New Roman" w:hAnsi="Times New Roman" w:cs="Times New Roman"/>
          <w:sz w:val="24"/>
          <w:szCs w:val="24"/>
          <w:lang w:val="en-GB"/>
        </w:rPr>
        <w:t>2023-2025</w:t>
      </w:r>
      <w:r w:rsidRPr="00A9490F">
        <w:rPr>
          <w:rFonts w:ascii="Times New Roman" w:hAnsi="Times New Roman" w:cs="Times New Roman"/>
          <w:sz w:val="24"/>
          <w:szCs w:val="24"/>
          <w:lang w:val="en-GB"/>
        </w:rPr>
        <w:t>, RCC</w:t>
      </w:r>
      <w:r w:rsidR="006E2D8F" w:rsidRPr="00A9490F">
        <w:rPr>
          <w:rFonts w:ascii="Times New Roman" w:hAnsi="Times New Roman" w:cs="Times New Roman"/>
          <w:sz w:val="24"/>
          <w:szCs w:val="24"/>
          <w:lang w:val="en-GB"/>
        </w:rPr>
        <w:t xml:space="preserve"> </w:t>
      </w:r>
      <w:r w:rsidR="00791CB3" w:rsidRPr="00A9490F">
        <w:rPr>
          <w:rFonts w:ascii="Times New Roman" w:hAnsi="Times New Roman" w:cs="Times New Roman"/>
          <w:sz w:val="24"/>
          <w:szCs w:val="24"/>
          <w:lang w:val="en-GB"/>
        </w:rPr>
        <w:t>will steer its policy agendas towards UN Sustainable Goals and Agenda 2030. SEE2030 provides by default the correlation between each vertical sector level actions including sub-regions of SEE and UN SDGs and Agenda 2030.</w:t>
      </w:r>
      <w:r w:rsidR="00417B79" w:rsidRPr="00A9490F">
        <w:rPr>
          <w:rFonts w:ascii="Times New Roman" w:hAnsi="Times New Roman" w:cs="Times New Roman"/>
          <w:sz w:val="24"/>
          <w:szCs w:val="24"/>
          <w:lang w:val="en-GB"/>
        </w:rPr>
        <w:t xml:space="preserve"> In addition, it complements efforts towards the implementation of existing agendas of the Western Balkans, namely the CRM and GAWB.</w:t>
      </w:r>
      <w:r w:rsidR="00791CB3" w:rsidRPr="00A9490F">
        <w:rPr>
          <w:rFonts w:ascii="Times New Roman" w:hAnsi="Times New Roman" w:cs="Times New Roman"/>
          <w:sz w:val="24"/>
          <w:szCs w:val="24"/>
          <w:lang w:val="en-GB"/>
        </w:rPr>
        <w:t xml:space="preserve"> It is therefore required to strengthen the visibility of policy linkages of sub-regional actions and vertical agendas with the SEE</w:t>
      </w:r>
      <w:r w:rsidR="006E2D8F" w:rsidRPr="00A9490F">
        <w:rPr>
          <w:rFonts w:ascii="Times New Roman" w:hAnsi="Times New Roman" w:cs="Times New Roman"/>
          <w:sz w:val="24"/>
          <w:szCs w:val="24"/>
          <w:lang w:val="en-GB"/>
        </w:rPr>
        <w:t xml:space="preserve"> </w:t>
      </w:r>
      <w:r w:rsidR="00791CB3" w:rsidRPr="00A9490F">
        <w:rPr>
          <w:rFonts w:ascii="Times New Roman" w:hAnsi="Times New Roman" w:cs="Times New Roman"/>
          <w:sz w:val="24"/>
          <w:szCs w:val="24"/>
          <w:lang w:val="en-GB"/>
        </w:rPr>
        <w:t>2030 strategic objectives. Therefore, the SWP is deemed an appropriate text to offer a coherent clustering of vertical sub-regional agendas under SEE</w:t>
      </w:r>
      <w:r w:rsidR="006E2D8F" w:rsidRPr="00A9490F">
        <w:rPr>
          <w:rFonts w:ascii="Times New Roman" w:hAnsi="Times New Roman" w:cs="Times New Roman"/>
          <w:sz w:val="24"/>
          <w:szCs w:val="24"/>
          <w:lang w:val="en-GB"/>
        </w:rPr>
        <w:t xml:space="preserve"> </w:t>
      </w:r>
      <w:r w:rsidR="00791CB3" w:rsidRPr="00A9490F">
        <w:rPr>
          <w:rFonts w:ascii="Times New Roman" w:hAnsi="Times New Roman" w:cs="Times New Roman"/>
          <w:sz w:val="24"/>
          <w:szCs w:val="24"/>
          <w:lang w:val="en-GB"/>
        </w:rPr>
        <w:t>2030 higher-level policy objectives and its pillars</w:t>
      </w:r>
      <w:r w:rsidR="00D13A89" w:rsidRPr="00A9490F">
        <w:rPr>
          <w:rFonts w:ascii="Times New Roman" w:hAnsi="Times New Roman" w:cs="Times New Roman"/>
          <w:sz w:val="24"/>
          <w:szCs w:val="24"/>
          <w:lang w:val="en-GB"/>
        </w:rPr>
        <w:t xml:space="preserve"> of action</w:t>
      </w:r>
      <w:r w:rsidR="00A255A9" w:rsidRPr="00A9490F">
        <w:rPr>
          <w:rFonts w:ascii="Times New Roman" w:hAnsi="Times New Roman" w:cs="Times New Roman"/>
          <w:sz w:val="24"/>
          <w:szCs w:val="24"/>
          <w:lang w:val="en-GB"/>
        </w:rPr>
        <w:t>.</w:t>
      </w:r>
      <w:r w:rsidR="00D13A89" w:rsidRPr="00A9490F">
        <w:rPr>
          <w:rFonts w:ascii="Times New Roman" w:hAnsi="Times New Roman" w:cs="Times New Roman"/>
          <w:sz w:val="24"/>
          <w:szCs w:val="24"/>
          <w:lang w:val="en-GB"/>
        </w:rPr>
        <w:t xml:space="preserve"> </w:t>
      </w:r>
    </w:p>
    <w:p w14:paraId="3C775701" w14:textId="2B4B9775" w:rsidR="007C24D3" w:rsidRPr="00A9490F" w:rsidRDefault="007C24D3" w:rsidP="00E4468A">
      <w:pPr>
        <w:pStyle w:val="Heading2"/>
        <w:numPr>
          <w:ilvl w:val="1"/>
          <w:numId w:val="38"/>
        </w:numPr>
        <w:spacing w:line="259" w:lineRule="auto"/>
        <w:rPr>
          <w:rStyle w:val="Heading2Char"/>
          <w:rFonts w:ascii="Times New Roman" w:hAnsi="Times New Roman" w:cs="Times New Roman"/>
          <w:lang w:val="en-GB"/>
        </w:rPr>
      </w:pPr>
      <w:bookmarkStart w:id="5" w:name="_Toc104526072"/>
      <w:r w:rsidRPr="00A9490F">
        <w:rPr>
          <w:rStyle w:val="Heading2Char"/>
          <w:rFonts w:ascii="Times New Roman" w:hAnsi="Times New Roman" w:cs="Times New Roman"/>
          <w:lang w:val="en-GB"/>
        </w:rPr>
        <w:t>Advancing European integration through regional cooperation</w:t>
      </w:r>
      <w:bookmarkEnd w:id="5"/>
      <w:r w:rsidR="00E6509D" w:rsidRPr="00A9490F">
        <w:rPr>
          <w:rStyle w:val="Heading2Char"/>
          <w:rFonts w:ascii="Times New Roman" w:hAnsi="Times New Roman" w:cs="Times New Roman"/>
          <w:lang w:val="en-GB"/>
        </w:rPr>
        <w:t xml:space="preserve"> </w:t>
      </w:r>
    </w:p>
    <w:p w14:paraId="6C2B2CC4" w14:textId="67A0BA8D" w:rsidR="00D86DC4" w:rsidRPr="00A9490F" w:rsidRDefault="00D86DC4" w:rsidP="00564311">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Promoting and advancing the European and Euro-Atlantic integration of the region is embedded in the Statute of the Regional Cooperation Council and remains a duty and </w:t>
      </w:r>
      <w:r w:rsidR="006E2D8F" w:rsidRPr="00A9490F">
        <w:rPr>
          <w:rFonts w:ascii="Times New Roman" w:hAnsi="Times New Roman" w:cs="Times New Roman"/>
          <w:sz w:val="24"/>
          <w:szCs w:val="24"/>
          <w:lang w:val="en-GB"/>
        </w:rPr>
        <w:t xml:space="preserve">one of the </w:t>
      </w:r>
      <w:r w:rsidR="005D12F1" w:rsidRPr="00A9490F">
        <w:rPr>
          <w:rFonts w:ascii="Times New Roman" w:hAnsi="Times New Roman" w:cs="Times New Roman"/>
          <w:sz w:val="24"/>
          <w:szCs w:val="24"/>
          <w:lang w:val="en-GB"/>
        </w:rPr>
        <w:t>focal point</w:t>
      </w:r>
      <w:r w:rsidR="006E2D8F" w:rsidRPr="00A9490F">
        <w:rPr>
          <w:rFonts w:ascii="Times New Roman" w:hAnsi="Times New Roman" w:cs="Times New Roman"/>
          <w:sz w:val="24"/>
          <w:szCs w:val="24"/>
          <w:lang w:val="en-GB"/>
        </w:rPr>
        <w:t>s</w:t>
      </w:r>
      <w:r w:rsidR="005D12F1" w:rsidRPr="00A9490F">
        <w:rPr>
          <w:rFonts w:ascii="Times New Roman" w:hAnsi="Times New Roman" w:cs="Times New Roman"/>
          <w:sz w:val="24"/>
          <w:szCs w:val="24"/>
          <w:lang w:val="en-GB"/>
        </w:rPr>
        <w:t xml:space="preserve"> of RCC activities. </w:t>
      </w:r>
      <w:r w:rsidRPr="00A9490F">
        <w:rPr>
          <w:rFonts w:ascii="Times New Roman" w:hAnsi="Times New Roman" w:cs="Times New Roman"/>
          <w:sz w:val="24"/>
          <w:szCs w:val="24"/>
          <w:lang w:val="en-GB"/>
        </w:rPr>
        <w:t xml:space="preserve">Regional cooperation has proven to be a decisive </w:t>
      </w:r>
      <w:r w:rsidR="006B69D7" w:rsidRPr="00A9490F">
        <w:rPr>
          <w:rFonts w:ascii="Times New Roman" w:hAnsi="Times New Roman" w:cs="Times New Roman"/>
          <w:sz w:val="24"/>
          <w:szCs w:val="24"/>
          <w:lang w:val="en-GB"/>
        </w:rPr>
        <w:t>stepping-stone</w:t>
      </w:r>
      <w:r w:rsidR="00A255A9" w:rsidRPr="00A9490F">
        <w:rPr>
          <w:rFonts w:ascii="Times New Roman" w:hAnsi="Times New Roman" w:cs="Times New Roman"/>
          <w:sz w:val="24"/>
          <w:szCs w:val="24"/>
          <w:lang w:val="en-GB"/>
        </w:rPr>
        <w:t xml:space="preserve"> in the</w:t>
      </w:r>
      <w:r w:rsidR="00D21945" w:rsidRPr="00A9490F">
        <w:rPr>
          <w:rFonts w:ascii="Times New Roman" w:hAnsi="Times New Roman" w:cs="Times New Roman"/>
          <w:sz w:val="24"/>
          <w:szCs w:val="24"/>
          <w:lang w:val="en-GB"/>
        </w:rPr>
        <w:t xml:space="preserve"> integration</w:t>
      </w:r>
      <w:r w:rsidRPr="00A9490F">
        <w:rPr>
          <w:rFonts w:ascii="Times New Roman" w:hAnsi="Times New Roman" w:cs="Times New Roman"/>
          <w:sz w:val="24"/>
          <w:szCs w:val="24"/>
          <w:lang w:val="en-GB"/>
        </w:rPr>
        <w:t xml:space="preserve"> of the Western Balkan region to the European Union. In addition to the economic benefits of regional integration, cooperation contributes to good </w:t>
      </w:r>
      <w:r w:rsidR="00D21945" w:rsidRPr="00A9490F">
        <w:rPr>
          <w:rFonts w:ascii="Times New Roman" w:hAnsi="Times New Roman" w:cs="Times New Roman"/>
          <w:sz w:val="24"/>
          <w:szCs w:val="24"/>
          <w:lang w:val="en-GB"/>
        </w:rPr>
        <w:t>intra-</w:t>
      </w:r>
      <w:r w:rsidRPr="00A9490F">
        <w:rPr>
          <w:rFonts w:ascii="Times New Roman" w:hAnsi="Times New Roman" w:cs="Times New Roman"/>
          <w:sz w:val="24"/>
          <w:szCs w:val="24"/>
          <w:lang w:val="en-GB"/>
        </w:rPr>
        <w:t>regional relations, democrati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 stability, and security. A pre-requisite for a positive, coherent and result-oriented regional cooperation is a comprehensive approach by local, regional and international stakeholders and partners, who share a common vision, a conscious understanding of the benefits and a commitment to the regional agenda, and who work in tandem and synergy.</w:t>
      </w:r>
    </w:p>
    <w:p w14:paraId="0FCAC89C" w14:textId="64370387" w:rsidR="00D86DC4" w:rsidRPr="00A9490F" w:rsidRDefault="00D86DC4" w:rsidP="00564311">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The main partners in this process are the SEECP, as the main cooperativ</w:t>
      </w:r>
      <w:r w:rsidR="00A255A9" w:rsidRPr="00A9490F">
        <w:rPr>
          <w:rFonts w:ascii="Times New Roman" w:hAnsi="Times New Roman" w:cs="Times New Roman"/>
          <w:sz w:val="24"/>
          <w:szCs w:val="24"/>
          <w:lang w:val="en-GB"/>
        </w:rPr>
        <w:t>e framework in SEE</w:t>
      </w:r>
      <w:r w:rsidRPr="00A9490F">
        <w:rPr>
          <w:rFonts w:ascii="Times New Roman" w:hAnsi="Times New Roman" w:cs="Times New Roman"/>
          <w:sz w:val="24"/>
          <w:szCs w:val="24"/>
          <w:lang w:val="en-GB"/>
        </w:rPr>
        <w:t xml:space="preserve">, the European Union, its Member States and the transatlantic partners. Regional approach should take the </w:t>
      </w:r>
      <w:r w:rsidR="006B69D7" w:rsidRPr="00A9490F">
        <w:rPr>
          <w:rFonts w:ascii="Times New Roman" w:hAnsi="Times New Roman" w:cs="Times New Roman"/>
          <w:sz w:val="24"/>
          <w:szCs w:val="24"/>
          <w:lang w:val="en-GB"/>
        </w:rPr>
        <w:t>centr</w:t>
      </w:r>
      <w:r w:rsidR="00A9490F">
        <w:rPr>
          <w:rFonts w:ascii="Times New Roman" w:hAnsi="Times New Roman" w:cs="Times New Roman"/>
          <w:sz w:val="24"/>
          <w:szCs w:val="24"/>
          <w:lang w:val="en-GB"/>
        </w:rPr>
        <w:t>e</w:t>
      </w:r>
      <w:r w:rsidRPr="00A9490F">
        <w:rPr>
          <w:rFonts w:ascii="Times New Roman" w:hAnsi="Times New Roman" w:cs="Times New Roman"/>
          <w:sz w:val="24"/>
          <w:szCs w:val="24"/>
          <w:lang w:val="en-GB"/>
        </w:rPr>
        <w:t xml:space="preserve"> stage and become embedded in all of the most important events and initiatives that concern the future of the region and Europe.</w:t>
      </w:r>
      <w:r w:rsidR="00BF25F0" w:rsidRPr="00A9490F">
        <w:rPr>
          <w:rFonts w:ascii="Times New Roman" w:hAnsi="Times New Roman" w:cs="Times New Roman"/>
          <w:sz w:val="24"/>
          <w:szCs w:val="24"/>
          <w:lang w:val="en-GB"/>
        </w:rPr>
        <w:t xml:space="preserve"> </w:t>
      </w:r>
      <w:r w:rsidR="00B94BE6">
        <w:rPr>
          <w:rFonts w:ascii="Times New Roman" w:hAnsi="Times New Roman" w:cs="Times New Roman"/>
          <w:sz w:val="24"/>
          <w:szCs w:val="24"/>
          <w:lang w:val="en-GB"/>
        </w:rPr>
        <w:t>A</w:t>
      </w:r>
      <w:r w:rsidRPr="00A9490F">
        <w:rPr>
          <w:rFonts w:ascii="Times New Roman" w:hAnsi="Times New Roman" w:cs="Times New Roman"/>
          <w:sz w:val="24"/>
          <w:szCs w:val="24"/>
          <w:lang w:val="en-GB"/>
        </w:rPr>
        <w:t>s a regionally owned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 and framework</w:t>
      </w:r>
      <w:r w:rsidR="00B94BE6">
        <w:rPr>
          <w:rFonts w:ascii="Times New Roman" w:hAnsi="Times New Roman" w:cs="Times New Roman"/>
          <w:sz w:val="24"/>
          <w:szCs w:val="24"/>
          <w:lang w:val="en-GB"/>
        </w:rPr>
        <w:t>, RCC</w:t>
      </w:r>
      <w:r w:rsidR="00FE121D"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provide</w:t>
      </w:r>
      <w:r w:rsidR="00B94BE6">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 the voice of the region by retaining a strong cooperation with the aforementioned partners and seeking coordination with the rotating</w:t>
      </w:r>
      <w:r w:rsidR="00042745" w:rsidRPr="00A9490F">
        <w:rPr>
          <w:rFonts w:ascii="Times New Roman" w:hAnsi="Times New Roman" w:cs="Times New Roman"/>
          <w:sz w:val="24"/>
          <w:szCs w:val="24"/>
          <w:lang w:val="en-GB"/>
        </w:rPr>
        <w:t xml:space="preserve"> presidency</w:t>
      </w:r>
      <w:r w:rsidRPr="00A9490F">
        <w:rPr>
          <w:rFonts w:ascii="Times New Roman" w:hAnsi="Times New Roman" w:cs="Times New Roman"/>
          <w:sz w:val="24"/>
          <w:szCs w:val="24"/>
          <w:lang w:val="en-GB"/>
        </w:rPr>
        <w:t xml:space="preserve"> of the Council of the EU and chairmanships of initiatives bordering or overlapping with the SEECP participants (such as Adriatic-Ionian Initiative, Central European Initiative, different global forums</w:t>
      </w:r>
      <w:r w:rsidR="00B94BE6">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etc.). Besides raising the visibility, presence and participation of the region in that </w:t>
      </w:r>
      <w:r w:rsidRPr="00A9490F">
        <w:rPr>
          <w:rFonts w:ascii="Times New Roman" w:hAnsi="Times New Roman" w:cs="Times New Roman"/>
          <w:sz w:val="24"/>
          <w:szCs w:val="24"/>
          <w:lang w:val="en-GB"/>
        </w:rPr>
        <w:lastRenderedPageBreak/>
        <w:t xml:space="preserve">regard, such instances will allow maintaining or strengthening a global view, support and commitment by the region’s partners.   </w:t>
      </w:r>
    </w:p>
    <w:p w14:paraId="706F7268" w14:textId="32AB2D1C" w:rsidR="00564820" w:rsidRPr="00A9490F" w:rsidRDefault="00564820" w:rsidP="00564311">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In-depth regional cooperation has already yielded many important achievements in the Western Balkans, first through Regional Economic Area and now through </w:t>
      </w:r>
      <w:r w:rsidR="008A20EC" w:rsidRPr="00A9490F">
        <w:rPr>
          <w:rFonts w:ascii="Times New Roman" w:hAnsi="Times New Roman" w:cs="Times New Roman"/>
          <w:sz w:val="24"/>
          <w:szCs w:val="24"/>
          <w:lang w:val="en-GB"/>
        </w:rPr>
        <w:t>CRM and GAWB agendas, which are crucial for closing the gap between the EU and the Western Balkans.</w:t>
      </w:r>
      <w:r w:rsidRPr="00A9490F">
        <w:rPr>
          <w:rFonts w:ascii="Times New Roman" w:hAnsi="Times New Roman" w:cs="Times New Roman"/>
          <w:sz w:val="24"/>
          <w:szCs w:val="24"/>
          <w:lang w:val="en-GB"/>
        </w:rPr>
        <w:t xml:space="preserve"> </w:t>
      </w:r>
      <w:r w:rsidR="00042745" w:rsidRPr="00A9490F">
        <w:rPr>
          <w:rFonts w:ascii="Times New Roman" w:hAnsi="Times New Roman" w:cs="Times New Roman"/>
          <w:sz w:val="24"/>
          <w:szCs w:val="24"/>
          <w:lang w:val="en-GB"/>
        </w:rPr>
        <w:t>RCC</w:t>
      </w:r>
      <w:r w:rsidRPr="00A9490F">
        <w:rPr>
          <w:rFonts w:ascii="Times New Roman" w:hAnsi="Times New Roman" w:cs="Times New Roman"/>
          <w:sz w:val="24"/>
          <w:szCs w:val="24"/>
          <w:lang w:val="en-GB"/>
        </w:rPr>
        <w:t xml:space="preserve"> has been at the helm of these processes and continues to be the main overarching regional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ation to facilitate neighbourly relations and regional economic integration initiatives. </w:t>
      </w:r>
      <w:r w:rsidR="005634BA" w:rsidRPr="00A9490F">
        <w:rPr>
          <w:rFonts w:ascii="Times New Roman" w:hAnsi="Times New Roman" w:cs="Times New Roman"/>
          <w:sz w:val="24"/>
          <w:szCs w:val="24"/>
          <w:lang w:val="en-GB"/>
        </w:rPr>
        <w:t xml:space="preserve">In this regard, </w:t>
      </w:r>
      <w:r w:rsidR="001B1729" w:rsidRPr="00A9490F">
        <w:rPr>
          <w:rFonts w:ascii="Times New Roman" w:hAnsi="Times New Roman" w:cs="Times New Roman"/>
          <w:sz w:val="24"/>
          <w:szCs w:val="24"/>
          <w:lang w:val="en-GB"/>
        </w:rPr>
        <w:t xml:space="preserve">CRM is the only regional framework that works in two directions; on the one hand it supports economies to establish a single market and, on the other, it introduces joint actions between the Western Balkans and the EU to accelerate necessary convergence with the EU. </w:t>
      </w:r>
      <w:r w:rsidR="005634BA" w:rsidRPr="00A9490F">
        <w:rPr>
          <w:rFonts w:ascii="Times New Roman" w:hAnsi="Times New Roman" w:cs="Times New Roman"/>
          <w:sz w:val="24"/>
          <w:szCs w:val="24"/>
          <w:lang w:val="en-GB"/>
        </w:rPr>
        <w:t xml:space="preserve">This is a solid foundation for the phasing-in to EU policies for all WB economies, regardless of their stage of negotiation process, as it would allow same level of advancement in specific areas. </w:t>
      </w:r>
      <w:r w:rsidR="001B1729" w:rsidRPr="00A9490F">
        <w:rPr>
          <w:rFonts w:ascii="Times New Roman" w:hAnsi="Times New Roman" w:cs="Times New Roman"/>
          <w:sz w:val="24"/>
          <w:szCs w:val="24"/>
          <w:lang w:val="en-GB"/>
        </w:rPr>
        <w:t xml:space="preserve">  </w:t>
      </w:r>
    </w:p>
    <w:p w14:paraId="70BB7443" w14:textId="4EB7D4EB" w:rsidR="00564820" w:rsidRPr="00A9490F" w:rsidRDefault="00564820" w:rsidP="00564311">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RCC’s role has proven to be fundamental in advancing cooperation in the region, not only through</w:t>
      </w:r>
      <w:r w:rsidR="00143F8B"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 xml:space="preserve">CRM </w:t>
      </w:r>
      <w:r w:rsidR="00143F8B" w:rsidRPr="00A9490F">
        <w:rPr>
          <w:rFonts w:ascii="Times New Roman" w:hAnsi="Times New Roman" w:cs="Times New Roman"/>
          <w:sz w:val="24"/>
          <w:szCs w:val="24"/>
          <w:lang w:val="en-GB"/>
        </w:rPr>
        <w:t>and Green A</w:t>
      </w:r>
      <w:r w:rsidRPr="00A9490F">
        <w:rPr>
          <w:rFonts w:ascii="Times New Roman" w:hAnsi="Times New Roman" w:cs="Times New Roman"/>
          <w:sz w:val="24"/>
          <w:szCs w:val="24"/>
          <w:lang w:val="en-GB"/>
        </w:rPr>
        <w:t>genda but also through other areas such as response to Covid-19 pandemic, reconciliation process, and security. In this respect, RCC will continue to</w:t>
      </w:r>
      <w:r w:rsidR="00143F8B" w:rsidRPr="00A9490F">
        <w:rPr>
          <w:rFonts w:ascii="Times New Roman" w:hAnsi="Times New Roman" w:cs="Times New Roman"/>
          <w:sz w:val="24"/>
          <w:szCs w:val="24"/>
          <w:lang w:val="en-GB"/>
        </w:rPr>
        <w:t xml:space="preserve"> promote</w:t>
      </w:r>
      <w:r w:rsidRPr="00A9490F">
        <w:rPr>
          <w:rFonts w:ascii="Times New Roman" w:hAnsi="Times New Roman" w:cs="Times New Roman"/>
          <w:sz w:val="24"/>
          <w:szCs w:val="24"/>
          <w:lang w:val="en-GB"/>
        </w:rPr>
        <w:t xml:space="preserve"> the principles of good neighbourly relations, reconciliation and regional cooperation as a cross-cutting </w:t>
      </w:r>
      <w:r w:rsidR="00564311" w:rsidRPr="00A9490F">
        <w:rPr>
          <w:rFonts w:ascii="Times New Roman" w:hAnsi="Times New Roman" w:cs="Times New Roman"/>
          <w:sz w:val="24"/>
          <w:szCs w:val="24"/>
          <w:lang w:val="en-GB"/>
        </w:rPr>
        <w:t xml:space="preserve">element in all its agendas. </w:t>
      </w:r>
    </w:p>
    <w:p w14:paraId="3BE50253" w14:textId="6FE04B55" w:rsidR="00307827" w:rsidRPr="001E6E66" w:rsidRDefault="00CD54F6" w:rsidP="00E4468A">
      <w:pPr>
        <w:pStyle w:val="Heading2"/>
        <w:numPr>
          <w:ilvl w:val="1"/>
          <w:numId w:val="38"/>
        </w:numPr>
        <w:rPr>
          <w:rStyle w:val="Heading2Char"/>
          <w:rFonts w:ascii="Times New Roman" w:hAnsi="Times New Roman" w:cs="Times New Roman"/>
          <w:lang w:val="en-GB"/>
        </w:rPr>
      </w:pPr>
      <w:bookmarkStart w:id="6" w:name="_Toc104526073"/>
      <w:r w:rsidRPr="001E6E66">
        <w:rPr>
          <w:rStyle w:val="Heading2Char"/>
          <w:rFonts w:ascii="Times New Roman" w:hAnsi="Times New Roman" w:cs="Times New Roman"/>
          <w:lang w:val="en-GB"/>
        </w:rPr>
        <w:t>Res</w:t>
      </w:r>
      <w:r w:rsidR="00307827" w:rsidRPr="001E6E66">
        <w:rPr>
          <w:rStyle w:val="Heading2Char"/>
          <w:rFonts w:ascii="Times New Roman" w:hAnsi="Times New Roman" w:cs="Times New Roman"/>
          <w:lang w:val="en-GB"/>
        </w:rPr>
        <w:t xml:space="preserve">ults from the </w:t>
      </w:r>
      <w:r w:rsidR="00057536" w:rsidRPr="001E6E66">
        <w:rPr>
          <w:rStyle w:val="Heading2Char"/>
          <w:rFonts w:ascii="Times New Roman" w:hAnsi="Times New Roman" w:cs="Times New Roman"/>
          <w:lang w:val="en-GB"/>
        </w:rPr>
        <w:t>2020-2022</w:t>
      </w:r>
      <w:r w:rsidR="00307827" w:rsidRPr="001E6E66">
        <w:rPr>
          <w:rStyle w:val="Heading2Char"/>
          <w:rFonts w:ascii="Times New Roman" w:hAnsi="Times New Roman" w:cs="Times New Roman"/>
          <w:lang w:val="en-GB"/>
        </w:rPr>
        <w:t xml:space="preserve"> period</w:t>
      </w:r>
      <w:bookmarkEnd w:id="6"/>
      <w:r w:rsidR="00307827" w:rsidRPr="001E6E66">
        <w:rPr>
          <w:rStyle w:val="Heading2Char"/>
          <w:rFonts w:ascii="Times New Roman" w:hAnsi="Times New Roman" w:cs="Times New Roman"/>
          <w:lang w:val="en-GB"/>
        </w:rPr>
        <w:t xml:space="preserve"> </w:t>
      </w:r>
    </w:p>
    <w:p w14:paraId="27344239" w14:textId="2AB80538" w:rsidR="00FB7C98" w:rsidRPr="00A9490F" w:rsidRDefault="00FB7C9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RCC’s previous triennial strategy focused the organisation’s efforts </w:t>
      </w:r>
      <w:r w:rsidR="00DB5FC7">
        <w:rPr>
          <w:rFonts w:ascii="Times New Roman" w:hAnsi="Times New Roman" w:cs="Times New Roman"/>
          <w:sz w:val="24"/>
          <w:szCs w:val="24"/>
          <w:lang w:val="en-GB"/>
        </w:rPr>
        <w:t>on</w:t>
      </w:r>
      <w:r w:rsidRPr="00A9490F">
        <w:rPr>
          <w:rFonts w:ascii="Times New Roman" w:hAnsi="Times New Roman" w:cs="Times New Roman"/>
          <w:sz w:val="24"/>
          <w:szCs w:val="24"/>
          <w:lang w:val="en-GB"/>
        </w:rPr>
        <w:t xml:space="preserve"> enhanc</w:t>
      </w:r>
      <w:r w:rsidR="00DB5FC7">
        <w:rPr>
          <w:rFonts w:ascii="Times New Roman" w:hAnsi="Times New Roman" w:cs="Times New Roman"/>
          <w:sz w:val="24"/>
          <w:szCs w:val="24"/>
          <w:lang w:val="en-GB"/>
        </w:rPr>
        <w:t>ing</w:t>
      </w:r>
      <w:r w:rsidRPr="00A9490F">
        <w:rPr>
          <w:rFonts w:ascii="Times New Roman" w:hAnsi="Times New Roman" w:cs="Times New Roman"/>
          <w:sz w:val="24"/>
          <w:szCs w:val="24"/>
          <w:lang w:val="en-GB"/>
        </w:rPr>
        <w:t xml:space="preserve"> socio-economic, digital and human connectivity within SEE, and between the region and the EU through strengthened regional cooperation and development of a shared, inclusive and competitive economic space. Importantly, this time period also included the development and adoption of two regional agendas, namely the Common Regional Market Action Plan 2021-2024 and the Green Agenda for the Western Balkans Action Plan 2021-2030, with the aim of unlocking the region’s economic potential for growth and pushing forward its post-COVID-19 recovery on the basis of the green transition and circular economy principles.</w:t>
      </w:r>
      <w:r w:rsidR="00CE0260" w:rsidRPr="00A9490F">
        <w:rPr>
          <w:rFonts w:ascii="Times New Roman" w:hAnsi="Times New Roman" w:cs="Times New Roman"/>
          <w:sz w:val="24"/>
          <w:szCs w:val="24"/>
          <w:lang w:val="en-GB"/>
        </w:rPr>
        <w:t xml:space="preserve"> </w:t>
      </w:r>
    </w:p>
    <w:p w14:paraId="23C5105E" w14:textId="14F8624B" w:rsidR="009228D1" w:rsidRPr="00A9490F" w:rsidRDefault="009228D1"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Implementing the objectives outlined in the SWP 2020-2022 has provided a series of important deliverables. These include:</w:t>
      </w:r>
    </w:p>
    <w:p w14:paraId="67D61F5C" w14:textId="44D51E63" w:rsidR="00997EA1" w:rsidRPr="00A9490F" w:rsidRDefault="00997EA1" w:rsidP="00E4468A">
      <w:pPr>
        <w:pStyle w:val="Heading3"/>
        <w:numPr>
          <w:ilvl w:val="2"/>
          <w:numId w:val="38"/>
        </w:numPr>
        <w:spacing w:line="276" w:lineRule="auto"/>
        <w:ind w:left="630" w:hanging="540"/>
        <w:rPr>
          <w:rFonts w:ascii="Times New Roman" w:hAnsi="Times New Roman" w:cs="Times New Roman"/>
          <w:lang w:val="en-GB"/>
        </w:rPr>
      </w:pPr>
      <w:bookmarkStart w:id="7" w:name="_Toc104471603"/>
      <w:bookmarkStart w:id="8" w:name="_Toc104526074"/>
      <w:r w:rsidRPr="00A9490F">
        <w:rPr>
          <w:rFonts w:ascii="Times New Roman" w:hAnsi="Times New Roman" w:cs="Times New Roman"/>
          <w:lang w:val="en-GB"/>
        </w:rPr>
        <w:t>Human Capital Development</w:t>
      </w:r>
      <w:bookmarkEnd w:id="7"/>
      <w:bookmarkEnd w:id="8"/>
    </w:p>
    <w:p w14:paraId="1C7DF21A" w14:textId="0B18006C" w:rsidR="00997EA1" w:rsidRPr="00A9490F" w:rsidRDefault="0083344A"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To facilitate removal of barriers for professionals, a new draft Agreement on Recognition of Professional Qualifications for Doctors of Medi</w:t>
      </w:r>
      <w:r w:rsidR="005D12F1" w:rsidRPr="00A9490F">
        <w:rPr>
          <w:rFonts w:ascii="Times New Roman" w:hAnsi="Times New Roman" w:cs="Times New Roman"/>
          <w:color w:val="000000" w:themeColor="text1"/>
          <w:sz w:val="24"/>
          <w:szCs w:val="24"/>
          <w:lang w:val="en-GB"/>
        </w:rPr>
        <w:t>cine, Dentists and Architects</w:t>
      </w:r>
      <w:r w:rsidR="00B70F9E">
        <w:rPr>
          <w:rFonts w:ascii="Times New Roman" w:hAnsi="Times New Roman" w:cs="Times New Roman"/>
          <w:color w:val="000000" w:themeColor="text1"/>
          <w:sz w:val="24"/>
          <w:szCs w:val="24"/>
          <w:lang w:val="en-GB"/>
        </w:rPr>
        <w:t xml:space="preserve"> was prepared</w:t>
      </w:r>
      <w:r w:rsidR="005D12F1" w:rsidRPr="00A9490F">
        <w:rPr>
          <w:rFonts w:ascii="Times New Roman" w:hAnsi="Times New Roman" w:cs="Times New Roman"/>
          <w:color w:val="000000" w:themeColor="text1"/>
          <w:sz w:val="24"/>
          <w:szCs w:val="24"/>
          <w:lang w:val="en-GB"/>
        </w:rPr>
        <w:t xml:space="preserve">. </w:t>
      </w:r>
      <w:r w:rsidRPr="00A9490F">
        <w:rPr>
          <w:rFonts w:ascii="Times New Roman" w:hAnsi="Times New Roman" w:cs="Times New Roman"/>
          <w:color w:val="000000" w:themeColor="text1"/>
          <w:sz w:val="24"/>
          <w:szCs w:val="24"/>
          <w:lang w:val="en-GB"/>
        </w:rPr>
        <w:t>The scope of this draft Agreement covers the rules applied when relevant service providers move both temporarily and permanently within the region. To facilitate mobility of students a draft Agreement on Recognition of Higher Education Qualifications</w:t>
      </w:r>
      <w:r w:rsidR="00942DD9">
        <w:rPr>
          <w:rFonts w:ascii="Times New Roman" w:hAnsi="Times New Roman" w:cs="Times New Roman"/>
          <w:color w:val="000000" w:themeColor="text1"/>
          <w:sz w:val="24"/>
          <w:szCs w:val="24"/>
          <w:lang w:val="en-GB"/>
        </w:rPr>
        <w:t xml:space="preserve"> was prepared</w:t>
      </w:r>
      <w:r w:rsidRPr="00A9490F">
        <w:rPr>
          <w:rFonts w:ascii="Times New Roman" w:hAnsi="Times New Roman" w:cs="Times New Roman"/>
          <w:color w:val="000000" w:themeColor="text1"/>
          <w:sz w:val="24"/>
          <w:szCs w:val="24"/>
          <w:lang w:val="en-GB"/>
        </w:rPr>
        <w:t>, aligned with the Lisbon Convention on Recognition of Qualifications, which removes costs for students and provides a two-week fast track procedure for recognition of qualifications. Finali</w:t>
      </w:r>
      <w:r w:rsidR="00A9490F">
        <w:rPr>
          <w:rFonts w:ascii="Times New Roman" w:hAnsi="Times New Roman" w:cs="Times New Roman"/>
          <w:color w:val="000000" w:themeColor="text1"/>
          <w:sz w:val="24"/>
          <w:szCs w:val="24"/>
          <w:lang w:val="en-GB"/>
        </w:rPr>
        <w:t>s</w:t>
      </w:r>
      <w:r w:rsidRPr="00A9490F">
        <w:rPr>
          <w:rFonts w:ascii="Times New Roman" w:hAnsi="Times New Roman" w:cs="Times New Roman"/>
          <w:color w:val="000000" w:themeColor="text1"/>
          <w:sz w:val="24"/>
          <w:szCs w:val="24"/>
          <w:lang w:val="en-GB"/>
        </w:rPr>
        <w:t>ed in accordance with set plans the Joint Information System (JIS), a facilitating tool for recognit</w:t>
      </w:r>
      <w:r w:rsidR="00B70F9E">
        <w:rPr>
          <w:rFonts w:ascii="Times New Roman" w:hAnsi="Times New Roman" w:cs="Times New Roman"/>
          <w:color w:val="000000" w:themeColor="text1"/>
          <w:sz w:val="24"/>
          <w:szCs w:val="24"/>
          <w:lang w:val="en-GB"/>
        </w:rPr>
        <w:t xml:space="preserve">ion of academic qualifications is </w:t>
      </w:r>
      <w:r w:rsidR="00B47944" w:rsidRPr="00A9490F">
        <w:rPr>
          <w:rFonts w:ascii="Times New Roman" w:hAnsi="Times New Roman" w:cs="Times New Roman"/>
          <w:color w:val="000000" w:themeColor="text1"/>
          <w:sz w:val="24"/>
          <w:szCs w:val="24"/>
          <w:lang w:val="en-GB"/>
        </w:rPr>
        <w:t>operational</w:t>
      </w:r>
      <w:r w:rsidRPr="00A9490F">
        <w:rPr>
          <w:rFonts w:ascii="Times New Roman" w:hAnsi="Times New Roman" w:cs="Times New Roman"/>
          <w:color w:val="000000" w:themeColor="text1"/>
          <w:sz w:val="24"/>
          <w:szCs w:val="24"/>
          <w:lang w:val="en-GB"/>
        </w:rPr>
        <w:t xml:space="preserve"> and open to the public. In addition, the </w:t>
      </w:r>
      <w:r w:rsidRPr="00A9490F">
        <w:rPr>
          <w:rFonts w:ascii="Times New Roman" w:hAnsi="Times New Roman" w:cs="Times New Roman"/>
          <w:b/>
          <w:color w:val="000000" w:themeColor="text1"/>
          <w:sz w:val="24"/>
          <w:szCs w:val="24"/>
          <w:lang w:val="en-GB"/>
        </w:rPr>
        <w:t xml:space="preserve">Regional Recognition Database (RRD) </w:t>
      </w:r>
      <w:r w:rsidRPr="00A9490F">
        <w:rPr>
          <w:rFonts w:ascii="Times New Roman" w:hAnsi="Times New Roman" w:cs="Times New Roman"/>
          <w:color w:val="000000" w:themeColor="text1"/>
          <w:sz w:val="24"/>
          <w:szCs w:val="24"/>
          <w:lang w:val="en-GB"/>
        </w:rPr>
        <w:t xml:space="preserve">was developed, and is in the testing phase with regional ENIC/NARIC offices. An in depth </w:t>
      </w:r>
      <w:r w:rsidRPr="00A9490F">
        <w:rPr>
          <w:rFonts w:ascii="Times New Roman" w:hAnsi="Times New Roman" w:cs="Times New Roman"/>
          <w:b/>
          <w:color w:val="000000" w:themeColor="text1"/>
          <w:sz w:val="24"/>
          <w:szCs w:val="24"/>
          <w:lang w:val="en-GB"/>
        </w:rPr>
        <w:t>mock review of quality as</w:t>
      </w:r>
      <w:r w:rsidR="004F793B" w:rsidRPr="00A9490F">
        <w:rPr>
          <w:rFonts w:ascii="Times New Roman" w:hAnsi="Times New Roman" w:cs="Times New Roman"/>
          <w:b/>
          <w:color w:val="000000" w:themeColor="text1"/>
          <w:sz w:val="24"/>
          <w:szCs w:val="24"/>
          <w:lang w:val="en-GB"/>
        </w:rPr>
        <w:t>surance agencies</w:t>
      </w:r>
      <w:r w:rsidR="004F793B" w:rsidRPr="00A9490F">
        <w:rPr>
          <w:rFonts w:ascii="Times New Roman" w:hAnsi="Times New Roman" w:cs="Times New Roman"/>
          <w:color w:val="000000" w:themeColor="text1"/>
          <w:sz w:val="24"/>
          <w:szCs w:val="24"/>
          <w:lang w:val="en-GB"/>
        </w:rPr>
        <w:t xml:space="preserve"> against </w:t>
      </w:r>
      <w:r w:rsidR="004F793B" w:rsidRPr="00A9490F">
        <w:rPr>
          <w:rFonts w:ascii="Times New Roman" w:hAnsi="Times New Roman" w:cs="Times New Roman"/>
          <w:color w:val="000000" w:themeColor="text1"/>
          <w:sz w:val="24"/>
          <w:szCs w:val="24"/>
          <w:lang w:val="en-GB"/>
        </w:rPr>
        <w:lastRenderedPageBreak/>
        <w:t>Europe</w:t>
      </w:r>
      <w:r w:rsidRPr="00A9490F">
        <w:rPr>
          <w:rFonts w:ascii="Times New Roman" w:hAnsi="Times New Roman" w:cs="Times New Roman"/>
          <w:color w:val="000000" w:themeColor="text1"/>
          <w:sz w:val="24"/>
          <w:szCs w:val="24"/>
          <w:lang w:val="en-GB"/>
        </w:rPr>
        <w:t>a</w:t>
      </w:r>
      <w:r w:rsidR="004F793B" w:rsidRPr="00A9490F">
        <w:rPr>
          <w:rFonts w:ascii="Times New Roman" w:hAnsi="Times New Roman" w:cs="Times New Roman"/>
          <w:color w:val="000000" w:themeColor="text1"/>
          <w:sz w:val="24"/>
          <w:szCs w:val="24"/>
          <w:lang w:val="en-GB"/>
        </w:rPr>
        <w:t>n</w:t>
      </w:r>
      <w:r w:rsidRPr="00A9490F">
        <w:rPr>
          <w:rFonts w:ascii="Times New Roman" w:hAnsi="Times New Roman" w:cs="Times New Roman"/>
          <w:color w:val="000000" w:themeColor="text1"/>
          <w:sz w:val="24"/>
          <w:szCs w:val="24"/>
          <w:lang w:val="en-GB"/>
        </w:rPr>
        <w:t xml:space="preserve"> Standards and Guidelines in Quality Assurance has been delivered to the Western Balkans to assist them in undertaking the necessary reforms in quality assurance. </w:t>
      </w:r>
      <w:r w:rsidR="00997EA1" w:rsidRPr="00A9490F">
        <w:rPr>
          <w:rFonts w:ascii="Times New Roman" w:hAnsi="Times New Roman" w:cs="Times New Roman"/>
          <w:color w:val="000000" w:themeColor="text1"/>
          <w:sz w:val="24"/>
          <w:szCs w:val="24"/>
          <w:lang w:val="en-GB"/>
        </w:rPr>
        <w:t xml:space="preserve"> Enabling free movement with ID cards within the Western Balkan region represents one of the key aspects of four freedoms within CRM. The </w:t>
      </w:r>
      <w:r w:rsidR="00997EA1" w:rsidRPr="00A9490F">
        <w:rPr>
          <w:rFonts w:ascii="Times New Roman" w:hAnsi="Times New Roman" w:cs="Times New Roman"/>
          <w:b/>
          <w:color w:val="000000" w:themeColor="text1"/>
          <w:sz w:val="24"/>
          <w:szCs w:val="24"/>
          <w:lang w:val="en-GB"/>
        </w:rPr>
        <w:t>Agreement on Freedom of Movement with Identity Cards in the Western Balkans</w:t>
      </w:r>
      <w:r w:rsidR="00997EA1" w:rsidRPr="00A9490F">
        <w:rPr>
          <w:rFonts w:ascii="Times New Roman" w:hAnsi="Times New Roman" w:cs="Times New Roman"/>
          <w:color w:val="000000" w:themeColor="text1"/>
          <w:sz w:val="24"/>
          <w:szCs w:val="24"/>
          <w:lang w:val="en-GB"/>
        </w:rPr>
        <w:t xml:space="preserve"> has been technically concluded</w:t>
      </w:r>
      <w:r w:rsidR="00997EA1" w:rsidRPr="00A9490F">
        <w:rPr>
          <w:rFonts w:ascii="Times New Roman" w:hAnsi="Times New Roman" w:cs="Times New Roman"/>
          <w:b/>
          <w:color w:val="000000" w:themeColor="text1"/>
          <w:sz w:val="24"/>
          <w:szCs w:val="24"/>
          <w:lang w:val="en-GB"/>
        </w:rPr>
        <w:t xml:space="preserve"> </w:t>
      </w:r>
      <w:r w:rsidR="00997EA1" w:rsidRPr="00A9490F">
        <w:rPr>
          <w:rFonts w:ascii="Times New Roman" w:hAnsi="Times New Roman" w:cs="Times New Roman"/>
          <w:color w:val="000000" w:themeColor="text1"/>
          <w:sz w:val="24"/>
          <w:szCs w:val="24"/>
          <w:lang w:val="en-GB"/>
        </w:rPr>
        <w:t>and intensive political consultations are being held to address the outstanding politically sensitive aspects and finalise the draft agreement at the level of W</w:t>
      </w:r>
      <w:r w:rsidR="004F793B" w:rsidRPr="00A9490F">
        <w:rPr>
          <w:rFonts w:ascii="Times New Roman" w:hAnsi="Times New Roman" w:cs="Times New Roman"/>
          <w:color w:val="000000" w:themeColor="text1"/>
          <w:sz w:val="24"/>
          <w:szCs w:val="24"/>
          <w:lang w:val="en-GB"/>
        </w:rPr>
        <w:t xml:space="preserve">orking </w:t>
      </w:r>
      <w:r w:rsidR="00997EA1" w:rsidRPr="00A9490F">
        <w:rPr>
          <w:rFonts w:ascii="Times New Roman" w:hAnsi="Times New Roman" w:cs="Times New Roman"/>
          <w:color w:val="000000" w:themeColor="text1"/>
          <w:sz w:val="24"/>
          <w:szCs w:val="24"/>
          <w:lang w:val="en-GB"/>
        </w:rPr>
        <w:t>G</w:t>
      </w:r>
      <w:r w:rsidR="004F793B" w:rsidRPr="00A9490F">
        <w:rPr>
          <w:rFonts w:ascii="Times New Roman" w:hAnsi="Times New Roman" w:cs="Times New Roman"/>
          <w:color w:val="000000" w:themeColor="text1"/>
          <w:sz w:val="24"/>
          <w:szCs w:val="24"/>
          <w:lang w:val="en-GB"/>
        </w:rPr>
        <w:t>roup</w:t>
      </w:r>
      <w:r w:rsidR="00997EA1" w:rsidRPr="00A9490F">
        <w:rPr>
          <w:rFonts w:ascii="Times New Roman" w:hAnsi="Times New Roman" w:cs="Times New Roman"/>
          <w:color w:val="000000" w:themeColor="text1"/>
          <w:sz w:val="24"/>
          <w:szCs w:val="24"/>
          <w:lang w:val="en-GB"/>
        </w:rPr>
        <w:t>, to open the way for starting the internal approval procedures within the Western Balkans. In order to assist the region in post-pandemic recovery, especiall</w:t>
      </w:r>
      <w:r w:rsidR="004F793B" w:rsidRPr="00A9490F">
        <w:rPr>
          <w:rFonts w:ascii="Times New Roman" w:hAnsi="Times New Roman" w:cs="Times New Roman"/>
          <w:color w:val="000000" w:themeColor="text1"/>
          <w:sz w:val="24"/>
          <w:szCs w:val="24"/>
          <w:lang w:val="en-GB"/>
        </w:rPr>
        <w:t>y during the tourism season, an</w:t>
      </w:r>
      <w:r w:rsidR="00997EA1" w:rsidRPr="00A9490F">
        <w:rPr>
          <w:rFonts w:ascii="Times New Roman" w:hAnsi="Times New Roman" w:cs="Times New Roman"/>
          <w:color w:val="000000" w:themeColor="text1"/>
          <w:sz w:val="24"/>
          <w:szCs w:val="24"/>
          <w:lang w:val="en-GB"/>
        </w:rPr>
        <w:t xml:space="preserve"> advanced technical draft of the</w:t>
      </w:r>
      <w:r w:rsidR="00997EA1" w:rsidRPr="00A9490F">
        <w:rPr>
          <w:rFonts w:ascii="Times New Roman" w:hAnsi="Times New Roman" w:cs="Times New Roman"/>
          <w:i/>
          <w:iCs/>
          <w:color w:val="000000" w:themeColor="text1"/>
          <w:sz w:val="24"/>
          <w:szCs w:val="24"/>
          <w:lang w:val="en-GB"/>
        </w:rPr>
        <w:t xml:space="preserve"> </w:t>
      </w:r>
      <w:r w:rsidR="00997EA1" w:rsidRPr="00A9490F">
        <w:rPr>
          <w:rFonts w:ascii="Times New Roman" w:hAnsi="Times New Roman" w:cs="Times New Roman"/>
          <w:b/>
          <w:iCs/>
          <w:color w:val="000000" w:themeColor="text1"/>
          <w:sz w:val="24"/>
          <w:szCs w:val="24"/>
          <w:lang w:val="en-GB"/>
        </w:rPr>
        <w:t>Agreement on Freedom of Movement of Third-Party Citizens within the Western</w:t>
      </w:r>
      <w:r w:rsidR="00997EA1" w:rsidRPr="00A9490F">
        <w:rPr>
          <w:rFonts w:ascii="Times New Roman" w:hAnsi="Times New Roman" w:cs="Times New Roman"/>
          <w:iCs/>
          <w:color w:val="000000" w:themeColor="text1"/>
          <w:sz w:val="24"/>
          <w:szCs w:val="24"/>
          <w:lang w:val="en-GB"/>
        </w:rPr>
        <w:t xml:space="preserve"> </w:t>
      </w:r>
      <w:r w:rsidR="00997EA1" w:rsidRPr="00A9490F">
        <w:rPr>
          <w:rFonts w:ascii="Times New Roman" w:hAnsi="Times New Roman" w:cs="Times New Roman"/>
          <w:b/>
          <w:iCs/>
          <w:color w:val="000000" w:themeColor="text1"/>
          <w:sz w:val="24"/>
          <w:szCs w:val="24"/>
          <w:lang w:val="en-GB"/>
        </w:rPr>
        <w:t xml:space="preserve">Balkans </w:t>
      </w:r>
      <w:r w:rsidR="004F793B" w:rsidRPr="00A9490F">
        <w:rPr>
          <w:rFonts w:ascii="Times New Roman" w:hAnsi="Times New Roman" w:cs="Times New Roman"/>
          <w:iCs/>
          <w:color w:val="000000" w:themeColor="text1"/>
          <w:sz w:val="24"/>
          <w:szCs w:val="24"/>
          <w:lang w:val="en-GB"/>
        </w:rPr>
        <w:t>is being discussed by the Working Group</w:t>
      </w:r>
      <w:r w:rsidR="00997EA1" w:rsidRPr="00A9490F">
        <w:rPr>
          <w:rFonts w:ascii="Times New Roman" w:hAnsi="Times New Roman" w:cs="Times New Roman"/>
          <w:iCs/>
          <w:color w:val="000000" w:themeColor="text1"/>
          <w:sz w:val="24"/>
          <w:szCs w:val="24"/>
          <w:lang w:val="en-GB"/>
        </w:rPr>
        <w:t xml:space="preserve">. In addition, RCC oversaw the conclusion of technical discussions on a regional </w:t>
      </w:r>
      <w:r w:rsidR="00997EA1" w:rsidRPr="00A9490F">
        <w:rPr>
          <w:rFonts w:ascii="Times New Roman" w:hAnsi="Times New Roman" w:cs="Times New Roman"/>
          <w:b/>
          <w:iCs/>
          <w:color w:val="000000" w:themeColor="text1"/>
          <w:sz w:val="24"/>
          <w:szCs w:val="24"/>
          <w:lang w:val="en-GB"/>
        </w:rPr>
        <w:t xml:space="preserve">Agreement on Recognition of Academic Qualifications. </w:t>
      </w:r>
      <w:r w:rsidR="00997EA1" w:rsidRPr="00A9490F">
        <w:rPr>
          <w:rFonts w:ascii="Times New Roman" w:hAnsi="Times New Roman" w:cs="Times New Roman"/>
          <w:iCs/>
          <w:color w:val="000000" w:themeColor="text1"/>
          <w:sz w:val="24"/>
          <w:szCs w:val="24"/>
          <w:lang w:val="en-GB"/>
        </w:rPr>
        <w:t>The scope of the Agreement covers public universities and gradually extends to private universities, with strengthened quality assurance. Following adoption, the Parties will have 3 months to prepare for its implementation.</w:t>
      </w:r>
    </w:p>
    <w:p w14:paraId="26BD9594" w14:textId="1914ACAE" w:rsidR="00997EA1" w:rsidRPr="00A9490F" w:rsidRDefault="00997EA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 xml:space="preserve">The </w:t>
      </w:r>
      <w:r w:rsidRPr="00A9490F">
        <w:rPr>
          <w:rFonts w:ascii="Times New Roman" w:hAnsi="Times New Roman" w:cs="Times New Roman"/>
          <w:b/>
          <w:color w:val="000000" w:themeColor="text1"/>
          <w:sz w:val="24"/>
          <w:szCs w:val="24"/>
          <w:lang w:val="en-GB"/>
        </w:rPr>
        <w:t>Protocol on Open Access to Research Infrastructures in the Western Balkans</w:t>
      </w:r>
      <w:r w:rsidRPr="00A9490F">
        <w:rPr>
          <w:rFonts w:ascii="Times New Roman" w:hAnsi="Times New Roman" w:cs="Times New Roman"/>
          <w:color w:val="000000" w:themeColor="text1"/>
          <w:sz w:val="24"/>
          <w:szCs w:val="24"/>
          <w:lang w:val="en-GB"/>
        </w:rPr>
        <w:t xml:space="preserve"> was endorsed by the Western Balkans Leaders at the Sofia Summit in November 2020. The Protocol will serve the purpose of encouraging mobility of researchers and scientific collaboration in the region. In parallel, RCC has successfully completed a complementary </w:t>
      </w:r>
      <w:r w:rsidRPr="00A9490F">
        <w:rPr>
          <w:rFonts w:ascii="Times New Roman" w:hAnsi="Times New Roman" w:cs="Times New Roman"/>
          <w:b/>
          <w:color w:val="000000" w:themeColor="text1"/>
          <w:sz w:val="24"/>
          <w:szCs w:val="24"/>
          <w:lang w:val="en-GB"/>
        </w:rPr>
        <w:t>Open Access Research Infrastructure in the Western Balkans Support Programme</w:t>
      </w:r>
      <w:r w:rsidRPr="00A9490F">
        <w:rPr>
          <w:rFonts w:ascii="Times New Roman" w:hAnsi="Times New Roman" w:cs="Times New Roman"/>
          <w:color w:val="000000" w:themeColor="text1"/>
          <w:sz w:val="24"/>
          <w:szCs w:val="24"/>
          <w:lang w:val="en-GB"/>
        </w:rPr>
        <w:t xml:space="preserve">, designed to assist development of research infrastructures (RIs) in the region. The institutional framework defined by the Protocol was the key condition for establishing the </w:t>
      </w:r>
      <w:r w:rsidRPr="00A9490F">
        <w:rPr>
          <w:rFonts w:ascii="Times New Roman" w:hAnsi="Times New Roman" w:cs="Times New Roman"/>
          <w:b/>
          <w:color w:val="000000" w:themeColor="text1"/>
          <w:sz w:val="24"/>
          <w:szCs w:val="24"/>
          <w:lang w:val="en-GB"/>
        </w:rPr>
        <w:t>Network of Open Access Research Infrastructures in the WB</w:t>
      </w:r>
      <w:r w:rsidRPr="00A9490F">
        <w:rPr>
          <w:rFonts w:ascii="Times New Roman" w:hAnsi="Times New Roman" w:cs="Times New Roman"/>
          <w:color w:val="000000" w:themeColor="text1"/>
          <w:sz w:val="24"/>
          <w:szCs w:val="24"/>
          <w:lang w:val="en-GB"/>
        </w:rPr>
        <w:t xml:space="preserve"> that is now fully operational. In addition, the </w:t>
      </w:r>
      <w:r w:rsidRPr="00A9490F">
        <w:rPr>
          <w:rFonts w:ascii="Times New Roman" w:hAnsi="Times New Roman" w:cs="Times New Roman"/>
          <w:b/>
          <w:color w:val="000000" w:themeColor="text1"/>
          <w:sz w:val="24"/>
          <w:szCs w:val="24"/>
          <w:lang w:val="en-GB"/>
        </w:rPr>
        <w:t>Technology Transfer Support Programme in the Western Balkans</w:t>
      </w:r>
      <w:r w:rsidRPr="00A9490F">
        <w:rPr>
          <w:rFonts w:ascii="Times New Roman" w:hAnsi="Times New Roman" w:cs="Times New Roman"/>
          <w:color w:val="000000" w:themeColor="text1"/>
          <w:sz w:val="24"/>
          <w:szCs w:val="24"/>
          <w:lang w:val="en-GB"/>
        </w:rPr>
        <w:t xml:space="preserve"> has been launched to support technology transfer practices and facilitate regional networking of Technology Transfer Offices. </w:t>
      </w:r>
    </w:p>
    <w:p w14:paraId="0EE64424" w14:textId="30841D50" w:rsidR="00492269" w:rsidRPr="00A9490F" w:rsidRDefault="00492269"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 xml:space="preserve">Through the second phase of the </w:t>
      </w:r>
      <w:r w:rsidRPr="00A9490F">
        <w:rPr>
          <w:rFonts w:ascii="Times New Roman" w:hAnsi="Times New Roman" w:cs="Times New Roman"/>
          <w:b/>
          <w:color w:val="000000" w:themeColor="text1"/>
          <w:sz w:val="24"/>
          <w:szCs w:val="24"/>
          <w:lang w:val="en-GB"/>
        </w:rPr>
        <w:t>Employment and Social Affairs Platform project (ESAP 2)</w:t>
      </w:r>
      <w:r w:rsidRPr="00A9490F">
        <w:rPr>
          <w:rFonts w:ascii="Times New Roman" w:hAnsi="Times New Roman" w:cs="Times New Roman"/>
          <w:color w:val="000000" w:themeColor="text1"/>
          <w:sz w:val="24"/>
          <w:szCs w:val="24"/>
          <w:lang w:val="en-GB"/>
        </w:rPr>
        <w:t>, RCC is improving employment opportunities and working conditions of women and men in the Western Balkans by providing assistance on improved policies for tackling undeclared work, strengthening institutional capacities of government partners, and increasing engagement of the Western Balkans in EU employment and social policies. Responding to the pandemic, ESAP 2 has focused on assessment o</w:t>
      </w:r>
      <w:r w:rsidR="00544763">
        <w:rPr>
          <w:rFonts w:ascii="Times New Roman" w:hAnsi="Times New Roman" w:cs="Times New Roman"/>
          <w:color w:val="000000" w:themeColor="text1"/>
          <w:sz w:val="24"/>
          <w:szCs w:val="24"/>
          <w:lang w:val="en-GB"/>
        </w:rPr>
        <w:t>f</w:t>
      </w:r>
      <w:r w:rsidRPr="00A9490F">
        <w:rPr>
          <w:rFonts w:ascii="Times New Roman" w:hAnsi="Times New Roman" w:cs="Times New Roman"/>
          <w:color w:val="000000" w:themeColor="text1"/>
          <w:sz w:val="24"/>
          <w:szCs w:val="24"/>
          <w:lang w:val="en-GB"/>
        </w:rPr>
        <w:t xml:space="preserve"> the impact of COVID-19 on the region’s labour markets. A regional online </w:t>
      </w:r>
      <w:hyperlink r:id="rId18" w:history="1">
        <w:r w:rsidRPr="00A9490F">
          <w:rPr>
            <w:rStyle w:val="Hyperlink"/>
            <w:rFonts w:ascii="Times New Roman" w:hAnsi="Times New Roman" w:cs="Times New Roman"/>
            <w:b/>
            <w:sz w:val="24"/>
            <w:szCs w:val="24"/>
            <w:lang w:val="en-GB"/>
          </w:rPr>
          <w:t>RCC ESAP Employment Observatory</w:t>
        </w:r>
      </w:hyperlink>
      <w:r w:rsidRPr="00A9490F">
        <w:rPr>
          <w:rFonts w:ascii="Times New Roman" w:hAnsi="Times New Roman" w:cs="Times New Roman"/>
          <w:color w:val="000000" w:themeColor="text1"/>
          <w:sz w:val="24"/>
          <w:szCs w:val="24"/>
          <w:lang w:val="en-GB"/>
        </w:rPr>
        <w:t xml:space="preserve"> was launched in January 2021, which publishes monthly and quarterly data on employment, monitoring the impact of COVID-19 crisis and also mapping public policies. In addition, ESAP 2 developed an interactive </w:t>
      </w:r>
      <w:hyperlink r:id="rId19" w:history="1">
        <w:r w:rsidRPr="00A9490F">
          <w:rPr>
            <w:rStyle w:val="Hyperlink"/>
            <w:rFonts w:ascii="Times New Roman" w:hAnsi="Times New Roman" w:cs="Times New Roman"/>
            <w:b/>
            <w:sz w:val="24"/>
            <w:szCs w:val="24"/>
            <w:lang w:val="en-GB"/>
          </w:rPr>
          <w:t>Social Scoreboard for Western Balkans</w:t>
        </w:r>
      </w:hyperlink>
      <w:r w:rsidRPr="00A9490F">
        <w:rPr>
          <w:rFonts w:ascii="Times New Roman" w:hAnsi="Times New Roman" w:cs="Times New Roman"/>
          <w:b/>
          <w:color w:val="000000" w:themeColor="text1"/>
          <w:sz w:val="24"/>
          <w:szCs w:val="24"/>
          <w:lang w:val="en-GB"/>
        </w:rPr>
        <w:t xml:space="preserve"> </w:t>
      </w:r>
      <w:r w:rsidRPr="00A9490F">
        <w:rPr>
          <w:rFonts w:ascii="Times New Roman" w:hAnsi="Times New Roman" w:cs="Times New Roman"/>
          <w:color w:val="000000" w:themeColor="text1"/>
          <w:sz w:val="24"/>
          <w:szCs w:val="24"/>
          <w:lang w:val="en-GB"/>
        </w:rPr>
        <w:t>modelled on EUROSTAT/EC Social Score Board, serving as a data hub of WB performance across headline and breakdown indicators for the European Pillar of Social Rights. Currently, the proposal for a third phase of the project is in preparation</w:t>
      </w:r>
      <w:r w:rsidR="00544763">
        <w:rPr>
          <w:rFonts w:ascii="Times New Roman" w:hAnsi="Times New Roman" w:cs="Times New Roman"/>
          <w:color w:val="000000" w:themeColor="text1"/>
          <w:sz w:val="24"/>
          <w:szCs w:val="24"/>
          <w:lang w:val="en-GB"/>
        </w:rPr>
        <w:t>,</w:t>
      </w:r>
      <w:r w:rsidRPr="00A9490F">
        <w:rPr>
          <w:rFonts w:ascii="Times New Roman" w:hAnsi="Times New Roman" w:cs="Times New Roman"/>
          <w:color w:val="000000" w:themeColor="text1"/>
          <w:sz w:val="24"/>
          <w:szCs w:val="24"/>
          <w:lang w:val="en-GB"/>
        </w:rPr>
        <w:t xml:space="preserve"> building on the previous work and complementing the CRM and GAWB Action Plans.</w:t>
      </w:r>
    </w:p>
    <w:p w14:paraId="36D992F2" w14:textId="79FF39FE" w:rsidR="00997EA1" w:rsidRPr="00A9490F" w:rsidRDefault="00997EA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 xml:space="preserve">Within the framework of the </w:t>
      </w:r>
      <w:r w:rsidRPr="00A9490F">
        <w:rPr>
          <w:rFonts w:ascii="Times New Roman" w:hAnsi="Times New Roman" w:cs="Times New Roman"/>
          <w:b/>
          <w:color w:val="000000" w:themeColor="text1"/>
          <w:sz w:val="24"/>
          <w:szCs w:val="24"/>
          <w:lang w:val="en-GB"/>
        </w:rPr>
        <w:t>Roma Integration Project</w:t>
      </w:r>
      <w:r w:rsidRPr="00A9490F">
        <w:rPr>
          <w:rFonts w:ascii="Times New Roman" w:hAnsi="Times New Roman" w:cs="Times New Roman"/>
          <w:color w:val="000000" w:themeColor="text1"/>
          <w:sz w:val="24"/>
          <w:szCs w:val="24"/>
          <w:lang w:val="en-GB"/>
        </w:rPr>
        <w:t xml:space="preserve">, RCC facilitated a broad societal dialogue regarding government responses to COVID-19 and its consequences on Roma </w:t>
      </w:r>
      <w:r w:rsidRPr="00A9490F">
        <w:rPr>
          <w:rFonts w:ascii="Times New Roman" w:hAnsi="Times New Roman" w:cs="Times New Roman"/>
          <w:color w:val="000000" w:themeColor="text1"/>
          <w:sz w:val="24"/>
          <w:szCs w:val="24"/>
          <w:lang w:val="en-GB"/>
        </w:rPr>
        <w:lastRenderedPageBreak/>
        <w:t>community in order to ensure needs assessment</w:t>
      </w:r>
      <w:r w:rsidR="00B47944" w:rsidRPr="00A9490F">
        <w:rPr>
          <w:rFonts w:ascii="Times New Roman" w:hAnsi="Times New Roman" w:cs="Times New Roman"/>
          <w:color w:val="000000" w:themeColor="text1"/>
          <w:sz w:val="24"/>
          <w:szCs w:val="24"/>
          <w:lang w:val="en-GB"/>
        </w:rPr>
        <w:t>, proper short</w:t>
      </w:r>
      <w:r w:rsidR="00544763">
        <w:rPr>
          <w:rFonts w:ascii="Times New Roman" w:hAnsi="Times New Roman" w:cs="Times New Roman"/>
          <w:color w:val="000000" w:themeColor="text1"/>
          <w:sz w:val="24"/>
          <w:szCs w:val="24"/>
          <w:lang w:val="en-GB"/>
        </w:rPr>
        <w:t>-</w:t>
      </w:r>
      <w:r w:rsidR="00B47944" w:rsidRPr="00A9490F">
        <w:rPr>
          <w:rFonts w:ascii="Times New Roman" w:hAnsi="Times New Roman" w:cs="Times New Roman"/>
          <w:color w:val="000000" w:themeColor="text1"/>
          <w:sz w:val="24"/>
          <w:szCs w:val="24"/>
          <w:lang w:val="en-GB"/>
        </w:rPr>
        <w:t>, medium</w:t>
      </w:r>
      <w:r w:rsidR="00544763">
        <w:rPr>
          <w:rFonts w:ascii="Times New Roman" w:hAnsi="Times New Roman" w:cs="Times New Roman"/>
          <w:color w:val="000000" w:themeColor="text1"/>
          <w:sz w:val="24"/>
          <w:szCs w:val="24"/>
          <w:lang w:val="en-GB"/>
        </w:rPr>
        <w:t>-</w:t>
      </w:r>
      <w:r w:rsidR="00B47944" w:rsidRPr="00A9490F">
        <w:rPr>
          <w:rFonts w:ascii="Times New Roman" w:hAnsi="Times New Roman" w:cs="Times New Roman"/>
          <w:color w:val="000000" w:themeColor="text1"/>
          <w:sz w:val="24"/>
          <w:szCs w:val="24"/>
          <w:lang w:val="en-GB"/>
        </w:rPr>
        <w:t xml:space="preserve"> and long-</w:t>
      </w:r>
      <w:r w:rsidRPr="00A9490F">
        <w:rPr>
          <w:rFonts w:ascii="Times New Roman" w:hAnsi="Times New Roman" w:cs="Times New Roman"/>
          <w:color w:val="000000" w:themeColor="text1"/>
          <w:sz w:val="24"/>
          <w:szCs w:val="24"/>
          <w:lang w:val="en-GB"/>
        </w:rPr>
        <w:t xml:space="preserve">term response, and suitable consideration of Roma in mainstream measures. Following the endorsement of the </w:t>
      </w:r>
      <w:r w:rsidRPr="00A9490F">
        <w:rPr>
          <w:rFonts w:ascii="Times New Roman" w:hAnsi="Times New Roman" w:cs="Times New Roman"/>
          <w:b/>
          <w:color w:val="000000" w:themeColor="text1"/>
          <w:sz w:val="24"/>
          <w:szCs w:val="24"/>
          <w:lang w:val="en-GB"/>
        </w:rPr>
        <w:t>Declaration of the Western Balkans Partners on Roma Integration (Poznan Declaration)</w:t>
      </w:r>
      <w:r w:rsidRPr="00A9490F">
        <w:rPr>
          <w:rFonts w:ascii="Times New Roman" w:hAnsi="Times New Roman" w:cs="Times New Roman"/>
          <w:color w:val="000000" w:themeColor="text1"/>
          <w:sz w:val="24"/>
          <w:szCs w:val="24"/>
          <w:lang w:val="en-GB"/>
        </w:rPr>
        <w:t xml:space="preserve"> in 2019, support and assistance was provided in furthering the Poznan Declaration objectives through the implementation of the Roadmaps 2019-2021 for housing and employment of Roma (adopted by the </w:t>
      </w:r>
      <w:r w:rsidR="00544763">
        <w:rPr>
          <w:rFonts w:ascii="Times New Roman" w:hAnsi="Times New Roman" w:cs="Times New Roman"/>
          <w:color w:val="000000" w:themeColor="text1"/>
          <w:sz w:val="24"/>
          <w:szCs w:val="24"/>
          <w:lang w:val="en-GB"/>
        </w:rPr>
        <w:t>g</w:t>
      </w:r>
      <w:r w:rsidRPr="00A9490F">
        <w:rPr>
          <w:rFonts w:ascii="Times New Roman" w:hAnsi="Times New Roman" w:cs="Times New Roman"/>
          <w:color w:val="000000" w:themeColor="text1"/>
          <w:sz w:val="24"/>
          <w:szCs w:val="24"/>
          <w:lang w:val="en-GB"/>
        </w:rPr>
        <w:t>overnments at the beginning of 2019). Currently the project proposal for the next phase has been submitted for approval to implement these objectives.</w:t>
      </w:r>
    </w:p>
    <w:p w14:paraId="53E72CB3" w14:textId="4556EECC" w:rsidR="00997EA1" w:rsidRPr="00A9490F" w:rsidRDefault="00997EA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 xml:space="preserve">Under the </w:t>
      </w:r>
      <w:r w:rsidRPr="00A9490F">
        <w:rPr>
          <w:rFonts w:ascii="Times New Roman" w:hAnsi="Times New Roman" w:cs="Times New Roman"/>
          <w:b/>
          <w:color w:val="000000" w:themeColor="text1"/>
          <w:sz w:val="24"/>
          <w:szCs w:val="24"/>
          <w:lang w:val="en-GB"/>
        </w:rPr>
        <w:t>Western Balkans Youth Lab Project (WBYL)</w:t>
      </w:r>
      <w:r w:rsidRPr="00A9490F">
        <w:rPr>
          <w:rFonts w:ascii="Times New Roman" w:hAnsi="Times New Roman" w:cs="Times New Roman"/>
          <w:color w:val="000000" w:themeColor="text1"/>
          <w:sz w:val="24"/>
          <w:szCs w:val="24"/>
          <w:lang w:val="en-GB"/>
        </w:rPr>
        <w:t xml:space="preserve"> a Mapping of Youth Policies and Identification of Existing Support and Gaps in Financing of Youth Actions in Western Balkans w</w:t>
      </w:r>
      <w:r w:rsidR="00544763">
        <w:rPr>
          <w:rFonts w:ascii="Times New Roman" w:hAnsi="Times New Roman" w:cs="Times New Roman"/>
          <w:color w:val="000000" w:themeColor="text1"/>
          <w:sz w:val="24"/>
          <w:szCs w:val="24"/>
          <w:lang w:val="en-GB"/>
        </w:rPr>
        <w:t>as</w:t>
      </w:r>
      <w:r w:rsidRPr="00A9490F">
        <w:rPr>
          <w:rFonts w:ascii="Times New Roman" w:hAnsi="Times New Roman" w:cs="Times New Roman"/>
          <w:color w:val="000000" w:themeColor="text1"/>
          <w:sz w:val="24"/>
          <w:szCs w:val="24"/>
          <w:lang w:val="en-GB"/>
        </w:rPr>
        <w:t xml:space="preserve"> prepared. To bring the region closer to the European Youth Dialogue practice, WBYL developed the Methodology and Model of Youth Policy Lab incorporating successfully elements of co-creation and co-management, which brings a participatory and youth-</w:t>
      </w:r>
      <w:r w:rsidR="006B69D7" w:rsidRPr="00A9490F">
        <w:rPr>
          <w:rFonts w:ascii="Times New Roman" w:hAnsi="Times New Roman" w:cs="Times New Roman"/>
          <w:color w:val="000000" w:themeColor="text1"/>
          <w:sz w:val="24"/>
          <w:szCs w:val="24"/>
          <w:lang w:val="en-GB"/>
        </w:rPr>
        <w:t>centred</w:t>
      </w:r>
      <w:r w:rsidRPr="00A9490F">
        <w:rPr>
          <w:rFonts w:ascii="Times New Roman" w:hAnsi="Times New Roman" w:cs="Times New Roman"/>
          <w:color w:val="000000" w:themeColor="text1"/>
          <w:sz w:val="24"/>
          <w:szCs w:val="24"/>
          <w:lang w:val="en-GB"/>
        </w:rPr>
        <w:t xml:space="preserve"> approach in policy making.</w:t>
      </w:r>
    </w:p>
    <w:p w14:paraId="1BDB6601" w14:textId="09DBCFEA" w:rsidR="00EF456E" w:rsidRPr="00A9490F" w:rsidRDefault="00997EA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On women economic empowerment, RCC and UNDP launched</w:t>
      </w:r>
      <w:r w:rsidR="00617528" w:rsidRPr="00A9490F">
        <w:rPr>
          <w:rFonts w:ascii="Times New Roman" w:hAnsi="Times New Roman" w:cs="Times New Roman"/>
          <w:color w:val="000000" w:themeColor="text1"/>
          <w:sz w:val="24"/>
          <w:szCs w:val="24"/>
          <w:lang w:val="en-GB"/>
        </w:rPr>
        <w:t xml:space="preserve"> for t</w:t>
      </w:r>
      <w:r w:rsidR="00D06E8F" w:rsidRPr="00A9490F">
        <w:rPr>
          <w:rFonts w:ascii="Times New Roman" w:hAnsi="Times New Roman" w:cs="Times New Roman"/>
          <w:color w:val="000000" w:themeColor="text1"/>
          <w:sz w:val="24"/>
          <w:szCs w:val="24"/>
          <w:lang w:val="en-GB"/>
        </w:rPr>
        <w:t>h</w:t>
      </w:r>
      <w:r w:rsidR="00617528" w:rsidRPr="00A9490F">
        <w:rPr>
          <w:rFonts w:ascii="Times New Roman" w:hAnsi="Times New Roman" w:cs="Times New Roman"/>
          <w:color w:val="000000" w:themeColor="text1"/>
          <w:sz w:val="24"/>
          <w:szCs w:val="24"/>
          <w:lang w:val="en-GB"/>
        </w:rPr>
        <w:t>e first time</w:t>
      </w:r>
      <w:r w:rsidRPr="00A9490F">
        <w:rPr>
          <w:rFonts w:ascii="Times New Roman" w:hAnsi="Times New Roman" w:cs="Times New Roman"/>
          <w:color w:val="000000" w:themeColor="text1"/>
          <w:sz w:val="24"/>
          <w:szCs w:val="24"/>
          <w:lang w:val="en-GB"/>
        </w:rPr>
        <w:t xml:space="preserve"> a joint initiative on </w:t>
      </w:r>
      <w:r w:rsidRPr="00A9490F">
        <w:rPr>
          <w:rFonts w:ascii="Times New Roman" w:hAnsi="Times New Roman" w:cs="Times New Roman"/>
          <w:b/>
          <w:color w:val="000000" w:themeColor="text1"/>
          <w:sz w:val="24"/>
          <w:szCs w:val="24"/>
          <w:lang w:val="en-GB"/>
        </w:rPr>
        <w:t>Women Economic Empowerment: Areas for joint actions in the Western Balkans (WEE agenda)</w:t>
      </w:r>
      <w:r w:rsidRPr="00A9490F">
        <w:rPr>
          <w:rFonts w:ascii="Times New Roman" w:hAnsi="Times New Roman" w:cs="Times New Roman"/>
          <w:color w:val="000000" w:themeColor="text1"/>
          <w:sz w:val="24"/>
          <w:szCs w:val="24"/>
          <w:lang w:val="en-GB"/>
        </w:rPr>
        <w:t xml:space="preserve">, with the aim to foster regional partnerships and facilitate regional dialogue on reforms with a lasting impact </w:t>
      </w:r>
      <w:r w:rsidR="00544763">
        <w:rPr>
          <w:rFonts w:ascii="Times New Roman" w:hAnsi="Times New Roman" w:cs="Times New Roman"/>
          <w:color w:val="000000" w:themeColor="text1"/>
          <w:sz w:val="24"/>
          <w:szCs w:val="24"/>
          <w:lang w:val="en-GB"/>
        </w:rPr>
        <w:t>on</w:t>
      </w:r>
      <w:r w:rsidRPr="00A9490F">
        <w:rPr>
          <w:rFonts w:ascii="Times New Roman" w:hAnsi="Times New Roman" w:cs="Times New Roman"/>
          <w:color w:val="000000" w:themeColor="text1"/>
          <w:sz w:val="24"/>
          <w:szCs w:val="24"/>
          <w:lang w:val="en-GB"/>
        </w:rPr>
        <w:t xml:space="preserve"> women in different sectors. In addition, the </w:t>
      </w:r>
      <w:r w:rsidR="00544763">
        <w:rPr>
          <w:rFonts w:ascii="Times New Roman" w:hAnsi="Times New Roman" w:cs="Times New Roman"/>
          <w:b/>
          <w:color w:val="000000" w:themeColor="text1"/>
          <w:sz w:val="24"/>
          <w:szCs w:val="24"/>
          <w:lang w:val="en-GB"/>
        </w:rPr>
        <w:t>R</w:t>
      </w:r>
      <w:r w:rsidRPr="00A9490F">
        <w:rPr>
          <w:rFonts w:ascii="Times New Roman" w:hAnsi="Times New Roman" w:cs="Times New Roman"/>
          <w:b/>
          <w:color w:val="000000" w:themeColor="text1"/>
          <w:sz w:val="24"/>
          <w:szCs w:val="24"/>
          <w:lang w:val="en-GB"/>
        </w:rPr>
        <w:t>egional Network of Women in STEM</w:t>
      </w:r>
      <w:r w:rsidRPr="00A9490F">
        <w:rPr>
          <w:rFonts w:ascii="Times New Roman" w:hAnsi="Times New Roman" w:cs="Times New Roman"/>
          <w:color w:val="000000" w:themeColor="text1"/>
          <w:sz w:val="24"/>
          <w:szCs w:val="24"/>
          <w:lang w:val="en-GB"/>
        </w:rPr>
        <w:t xml:space="preserve"> was successfully launched in April 2021 to encourage open discussions about challenges of women and girls in STEM education and careers throughout the region, and to explore opportunities for women to succeed in STEM. </w:t>
      </w:r>
      <w:r w:rsidR="00EF456E" w:rsidRPr="00A9490F">
        <w:rPr>
          <w:rFonts w:ascii="Times New Roman" w:hAnsi="Times New Roman" w:cs="Times New Roman"/>
          <w:color w:val="000000" w:themeColor="text1"/>
          <w:sz w:val="24"/>
          <w:szCs w:val="24"/>
          <w:lang w:val="en-GB"/>
        </w:rPr>
        <w:t xml:space="preserve">As part of the entrepreneurship support actions of CRM, </w:t>
      </w:r>
      <w:r w:rsidR="00EF456E" w:rsidRPr="00A9490F">
        <w:rPr>
          <w:rFonts w:ascii="Times New Roman" w:hAnsi="Times New Roman" w:cs="Times New Roman"/>
          <w:b/>
          <w:color w:val="000000" w:themeColor="text1"/>
          <w:sz w:val="24"/>
          <w:szCs w:val="24"/>
          <w:lang w:val="en-GB"/>
        </w:rPr>
        <w:t xml:space="preserve">Regional Network of Women in Entrepreneurship </w:t>
      </w:r>
      <w:r w:rsidR="00EF456E" w:rsidRPr="00A9490F">
        <w:rPr>
          <w:rFonts w:ascii="Times New Roman" w:hAnsi="Times New Roman" w:cs="Times New Roman"/>
          <w:color w:val="000000" w:themeColor="text1"/>
          <w:sz w:val="24"/>
          <w:szCs w:val="24"/>
          <w:lang w:val="en-GB"/>
        </w:rPr>
        <w:t>was launched in March 2022 to enhance discussion about women entrepreneurial challenges in the region, promote women entrepreneurs in the region and increase visibility of success stories as well as enable networking across sectors and across the region and beyond. Within the same framework, RCC launched the Western Balkans Women Entrepreneurs of the Year initiative, the first of its kind to recogni</w:t>
      </w:r>
      <w:r w:rsidR="00A9490F">
        <w:rPr>
          <w:rFonts w:ascii="Times New Roman" w:hAnsi="Times New Roman" w:cs="Times New Roman"/>
          <w:color w:val="000000" w:themeColor="text1"/>
          <w:sz w:val="24"/>
          <w:szCs w:val="24"/>
          <w:lang w:val="en-GB"/>
        </w:rPr>
        <w:t>s</w:t>
      </w:r>
      <w:r w:rsidR="00EF456E" w:rsidRPr="00A9490F">
        <w:rPr>
          <w:rFonts w:ascii="Times New Roman" w:hAnsi="Times New Roman" w:cs="Times New Roman"/>
          <w:color w:val="000000" w:themeColor="text1"/>
          <w:sz w:val="24"/>
          <w:szCs w:val="24"/>
          <w:lang w:val="en-GB"/>
        </w:rPr>
        <w:t xml:space="preserve">e successful women entrepreneurs of the region. </w:t>
      </w:r>
    </w:p>
    <w:p w14:paraId="3504BB55" w14:textId="632B6CB3" w:rsidR="00997EA1" w:rsidRPr="00A9490F" w:rsidRDefault="00E4468A" w:rsidP="00F5698F">
      <w:pPr>
        <w:pStyle w:val="Heading3"/>
        <w:numPr>
          <w:ilvl w:val="0"/>
          <w:numId w:val="0"/>
        </w:numPr>
        <w:rPr>
          <w:color w:val="000000" w:themeColor="text1"/>
          <w:lang w:val="en-GB"/>
        </w:rPr>
      </w:pPr>
      <w:bookmarkStart w:id="9" w:name="_Toc104526075"/>
      <w:r>
        <w:rPr>
          <w:lang w:val="en-GB"/>
        </w:rPr>
        <w:t>1.4</w:t>
      </w:r>
      <w:r w:rsidR="00997EA1" w:rsidRPr="00A9490F">
        <w:rPr>
          <w:lang w:val="en-GB"/>
        </w:rPr>
        <w:t>.</w:t>
      </w:r>
      <w:r w:rsidR="003769D0" w:rsidRPr="00A9490F">
        <w:rPr>
          <w:lang w:val="en-GB"/>
        </w:rPr>
        <w:t>2</w:t>
      </w:r>
      <w:r w:rsidR="00997EA1" w:rsidRPr="00A9490F">
        <w:rPr>
          <w:lang w:val="en-GB"/>
        </w:rPr>
        <w:t xml:space="preserve"> Digital Integration and Implementation of Digital Agenda for WB</w:t>
      </w:r>
      <w:bookmarkEnd w:id="9"/>
    </w:p>
    <w:p w14:paraId="1193772F" w14:textId="1BD66B12" w:rsidR="00997EA1" w:rsidRPr="00A9490F" w:rsidRDefault="00997EA1"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color w:val="000000" w:themeColor="text1"/>
          <w:sz w:val="24"/>
          <w:szCs w:val="24"/>
          <w:lang w:val="en-GB"/>
        </w:rPr>
        <w:t>RCC organi</w:t>
      </w:r>
      <w:r w:rsidR="00A9490F">
        <w:rPr>
          <w:rFonts w:ascii="Times New Roman" w:hAnsi="Times New Roman" w:cs="Times New Roman"/>
          <w:color w:val="000000" w:themeColor="text1"/>
          <w:sz w:val="24"/>
          <w:szCs w:val="24"/>
          <w:lang w:val="en-GB"/>
        </w:rPr>
        <w:t>s</w:t>
      </w:r>
      <w:r w:rsidRPr="00A9490F">
        <w:rPr>
          <w:rFonts w:ascii="Times New Roman" w:hAnsi="Times New Roman" w:cs="Times New Roman"/>
          <w:color w:val="000000" w:themeColor="text1"/>
          <w:sz w:val="24"/>
          <w:szCs w:val="24"/>
          <w:lang w:val="en-GB"/>
        </w:rPr>
        <w:t xml:space="preserve">ed two </w:t>
      </w:r>
      <w:r w:rsidRPr="00A9490F">
        <w:rPr>
          <w:rFonts w:ascii="Times New Roman" w:hAnsi="Times New Roman" w:cs="Times New Roman"/>
          <w:b/>
          <w:color w:val="000000" w:themeColor="text1"/>
          <w:sz w:val="24"/>
          <w:szCs w:val="24"/>
          <w:lang w:val="en-GB"/>
        </w:rPr>
        <w:t>Annual Western Balkans Digital Summits</w:t>
      </w:r>
      <w:r w:rsidR="00B47944" w:rsidRPr="00A9490F">
        <w:rPr>
          <w:rFonts w:ascii="Times New Roman" w:hAnsi="Times New Roman" w:cs="Times New Roman"/>
          <w:b/>
          <w:color w:val="000000" w:themeColor="text1"/>
          <w:sz w:val="24"/>
          <w:szCs w:val="24"/>
          <w:lang w:val="en-GB"/>
        </w:rPr>
        <w:t>,</w:t>
      </w:r>
      <w:r w:rsidRPr="00A9490F">
        <w:rPr>
          <w:rFonts w:ascii="Times New Roman" w:hAnsi="Times New Roman" w:cs="Times New Roman"/>
          <w:color w:val="000000" w:themeColor="text1"/>
          <w:sz w:val="24"/>
          <w:szCs w:val="24"/>
          <w:lang w:val="en-GB"/>
        </w:rPr>
        <w:t xml:space="preserve"> which produced the regional </w:t>
      </w:r>
      <w:proofErr w:type="spellStart"/>
      <w:r w:rsidRPr="00A9490F">
        <w:rPr>
          <w:rFonts w:ascii="Times New Roman" w:hAnsi="Times New Roman" w:cs="Times New Roman"/>
          <w:color w:val="000000" w:themeColor="text1"/>
          <w:sz w:val="24"/>
          <w:szCs w:val="24"/>
          <w:lang w:val="en-GB"/>
        </w:rPr>
        <w:t>MoU</w:t>
      </w:r>
      <w:proofErr w:type="spellEnd"/>
      <w:r w:rsidRPr="00A9490F">
        <w:rPr>
          <w:rFonts w:ascii="Times New Roman" w:hAnsi="Times New Roman" w:cs="Times New Roman"/>
          <w:color w:val="000000" w:themeColor="text1"/>
          <w:sz w:val="24"/>
          <w:szCs w:val="24"/>
          <w:lang w:val="en-GB"/>
        </w:rPr>
        <w:t xml:space="preserve"> on 5G Roadmap for Digital Transformation and </w:t>
      </w:r>
      <w:proofErr w:type="spellStart"/>
      <w:r w:rsidRPr="00A9490F">
        <w:rPr>
          <w:rFonts w:ascii="Times New Roman" w:hAnsi="Times New Roman" w:cs="Times New Roman"/>
          <w:color w:val="000000" w:themeColor="text1"/>
          <w:sz w:val="24"/>
          <w:szCs w:val="24"/>
          <w:lang w:val="en-GB"/>
        </w:rPr>
        <w:t>MoU</w:t>
      </w:r>
      <w:proofErr w:type="spellEnd"/>
      <w:r w:rsidRPr="00A9490F">
        <w:rPr>
          <w:rFonts w:ascii="Times New Roman" w:hAnsi="Times New Roman" w:cs="Times New Roman"/>
          <w:color w:val="000000" w:themeColor="text1"/>
          <w:sz w:val="24"/>
          <w:szCs w:val="24"/>
          <w:lang w:val="en-GB"/>
        </w:rPr>
        <w:t xml:space="preserve"> on Regional Interoperability and Trust Services in Western Balkans Region. Importantly, in line with the implementation of the Regional Roaming Agreement</w:t>
      </w:r>
      <w:r w:rsidR="00544763">
        <w:rPr>
          <w:rFonts w:ascii="Times New Roman" w:hAnsi="Times New Roman" w:cs="Times New Roman"/>
          <w:color w:val="000000" w:themeColor="text1"/>
          <w:sz w:val="24"/>
          <w:szCs w:val="24"/>
          <w:lang w:val="en-GB"/>
        </w:rPr>
        <w:t xml:space="preserve"> (RRA)</w:t>
      </w:r>
      <w:r w:rsidRPr="00A9490F">
        <w:rPr>
          <w:rFonts w:ascii="Times New Roman" w:hAnsi="Times New Roman" w:cs="Times New Roman"/>
          <w:color w:val="000000" w:themeColor="text1"/>
          <w:sz w:val="24"/>
          <w:szCs w:val="24"/>
          <w:lang w:val="en-GB"/>
        </w:rPr>
        <w:t xml:space="preserve">, the </w:t>
      </w:r>
      <w:r w:rsidRPr="00A9490F">
        <w:rPr>
          <w:rFonts w:ascii="Times New Roman" w:hAnsi="Times New Roman" w:cs="Times New Roman"/>
          <w:b/>
          <w:color w:val="000000" w:themeColor="text1"/>
          <w:sz w:val="24"/>
          <w:szCs w:val="24"/>
          <w:lang w:val="en-GB"/>
        </w:rPr>
        <w:t>Roam Like at Home (RLAH)</w:t>
      </w:r>
      <w:r w:rsidRPr="00A9490F">
        <w:rPr>
          <w:rFonts w:ascii="Times New Roman" w:hAnsi="Times New Roman" w:cs="Times New Roman"/>
          <w:color w:val="000000" w:themeColor="text1"/>
          <w:sz w:val="24"/>
          <w:szCs w:val="24"/>
          <w:lang w:val="en-GB"/>
        </w:rPr>
        <w:t xml:space="preserve"> regime entered into force </w:t>
      </w:r>
      <w:r w:rsidR="00544763">
        <w:rPr>
          <w:rFonts w:ascii="Times New Roman" w:hAnsi="Times New Roman" w:cs="Times New Roman"/>
          <w:color w:val="000000" w:themeColor="text1"/>
          <w:sz w:val="24"/>
          <w:szCs w:val="24"/>
          <w:lang w:val="en-GB"/>
        </w:rPr>
        <w:t>i</w:t>
      </w:r>
      <w:r w:rsidRPr="00A9490F">
        <w:rPr>
          <w:rFonts w:ascii="Times New Roman" w:hAnsi="Times New Roman" w:cs="Times New Roman"/>
          <w:color w:val="000000" w:themeColor="text1"/>
          <w:sz w:val="24"/>
          <w:szCs w:val="24"/>
          <w:lang w:val="en-GB"/>
        </w:rPr>
        <w:t xml:space="preserve">n July 2021 allowing citizens within in the region to not pay extra charges for calls, SMS and mobile data compared to what they pay in the economy of origin. As a result, the number of roaming users, as well as roaming traffic, increased in the first three months of RLAH. </w:t>
      </w:r>
      <w:r w:rsidR="00B546BB" w:rsidRPr="00A9490F">
        <w:rPr>
          <w:rFonts w:ascii="Times New Roman" w:hAnsi="Times New Roman" w:cs="Times New Roman"/>
          <w:color w:val="000000" w:themeColor="text1"/>
          <w:sz w:val="24"/>
          <w:szCs w:val="24"/>
          <w:lang w:val="en-GB"/>
        </w:rPr>
        <w:t xml:space="preserve">In some of the economies, data volumes in roaming increased up to 14 times in Q3 2021 compared to Q3 2020, while in some total roaming traffic increased </w:t>
      </w:r>
      <w:r w:rsidR="00544763">
        <w:rPr>
          <w:rFonts w:ascii="Times New Roman" w:hAnsi="Times New Roman" w:cs="Times New Roman"/>
          <w:color w:val="000000" w:themeColor="text1"/>
          <w:sz w:val="24"/>
          <w:szCs w:val="24"/>
          <w:lang w:val="en-GB"/>
        </w:rPr>
        <w:t>by</w:t>
      </w:r>
      <w:r w:rsidR="00B546BB" w:rsidRPr="00A9490F">
        <w:rPr>
          <w:rFonts w:ascii="Times New Roman" w:hAnsi="Times New Roman" w:cs="Times New Roman"/>
          <w:color w:val="000000" w:themeColor="text1"/>
          <w:sz w:val="24"/>
          <w:szCs w:val="24"/>
          <w:lang w:val="en-GB"/>
        </w:rPr>
        <w:t xml:space="preserve"> 760% for the same period. </w:t>
      </w:r>
      <w:r w:rsidRPr="00A9490F">
        <w:rPr>
          <w:rFonts w:ascii="Times New Roman" w:hAnsi="Times New Roman" w:cs="Times New Roman"/>
          <w:color w:val="000000" w:themeColor="text1"/>
          <w:sz w:val="24"/>
          <w:szCs w:val="24"/>
          <w:lang w:val="en-GB"/>
        </w:rPr>
        <w:t xml:space="preserve">With the successful implementation of RRA, the </w:t>
      </w:r>
      <w:r w:rsidR="005E32EF" w:rsidRPr="00A9490F">
        <w:rPr>
          <w:rFonts w:ascii="Times New Roman" w:hAnsi="Times New Roman" w:cs="Times New Roman"/>
          <w:color w:val="000000" w:themeColor="text1"/>
          <w:sz w:val="24"/>
          <w:szCs w:val="24"/>
          <w:lang w:val="en-GB"/>
        </w:rPr>
        <w:t xml:space="preserve">development of the </w:t>
      </w:r>
      <w:r w:rsidRPr="00A9490F">
        <w:rPr>
          <w:rFonts w:ascii="Times New Roman" w:hAnsi="Times New Roman" w:cs="Times New Roman"/>
          <w:b/>
          <w:color w:val="000000" w:themeColor="text1"/>
          <w:sz w:val="24"/>
          <w:szCs w:val="24"/>
          <w:lang w:val="en-GB"/>
        </w:rPr>
        <w:t xml:space="preserve">Roadmap for </w:t>
      </w:r>
      <w:r w:rsidR="00544763">
        <w:rPr>
          <w:rFonts w:ascii="Times New Roman" w:hAnsi="Times New Roman" w:cs="Times New Roman"/>
          <w:b/>
          <w:color w:val="000000" w:themeColor="text1"/>
          <w:sz w:val="24"/>
          <w:szCs w:val="24"/>
          <w:lang w:val="en-GB"/>
        </w:rPr>
        <w:t>L</w:t>
      </w:r>
      <w:r w:rsidRPr="00A9490F">
        <w:rPr>
          <w:rFonts w:ascii="Times New Roman" w:hAnsi="Times New Roman" w:cs="Times New Roman"/>
          <w:b/>
          <w:color w:val="000000" w:themeColor="text1"/>
          <w:sz w:val="24"/>
          <w:szCs w:val="24"/>
          <w:lang w:val="en-GB"/>
        </w:rPr>
        <w:t>owering Roaming Charges between the EU and WB</w:t>
      </w:r>
      <w:r w:rsidR="00B546BB" w:rsidRPr="00A9490F">
        <w:rPr>
          <w:rFonts w:ascii="Times New Roman" w:hAnsi="Times New Roman" w:cs="Times New Roman"/>
          <w:b/>
          <w:color w:val="000000" w:themeColor="text1"/>
          <w:sz w:val="24"/>
          <w:szCs w:val="24"/>
          <w:lang w:val="en-GB"/>
        </w:rPr>
        <w:t xml:space="preserve"> </w:t>
      </w:r>
      <w:r w:rsidR="00B546BB" w:rsidRPr="00A9490F">
        <w:rPr>
          <w:rFonts w:ascii="Times New Roman" w:hAnsi="Times New Roman" w:cs="Times New Roman"/>
          <w:color w:val="000000" w:themeColor="text1"/>
          <w:sz w:val="24"/>
          <w:szCs w:val="24"/>
          <w:lang w:val="en-GB"/>
        </w:rPr>
        <w:t>(Roadmap</w:t>
      </w:r>
      <w:r w:rsidR="00B546BB" w:rsidRPr="00871B2E">
        <w:rPr>
          <w:rFonts w:ascii="Times New Roman" w:hAnsi="Times New Roman" w:cs="Times New Roman"/>
          <w:color w:val="000000" w:themeColor="text1"/>
          <w:sz w:val="24"/>
          <w:szCs w:val="24"/>
          <w:lang w:val="en-GB"/>
        </w:rPr>
        <w:t>)</w:t>
      </w:r>
      <w:r w:rsidR="00B546BB" w:rsidRPr="00A9490F">
        <w:rPr>
          <w:rFonts w:ascii="Times New Roman" w:hAnsi="Times New Roman" w:cs="Times New Roman"/>
          <w:color w:val="000000" w:themeColor="text1"/>
          <w:sz w:val="24"/>
          <w:szCs w:val="24"/>
          <w:lang w:val="en-GB"/>
        </w:rPr>
        <w:t xml:space="preserve"> </w:t>
      </w:r>
      <w:r w:rsidR="005E32EF" w:rsidRPr="00A9490F">
        <w:rPr>
          <w:rFonts w:ascii="Times New Roman" w:hAnsi="Times New Roman" w:cs="Times New Roman"/>
          <w:color w:val="000000" w:themeColor="text1"/>
          <w:sz w:val="24"/>
          <w:szCs w:val="24"/>
          <w:lang w:val="en-GB"/>
        </w:rPr>
        <w:t xml:space="preserve">has been facilitated by RCC and </w:t>
      </w:r>
      <w:r w:rsidR="00B546BB" w:rsidRPr="00A9490F">
        <w:rPr>
          <w:rFonts w:ascii="Times New Roman" w:hAnsi="Times New Roman" w:cs="Times New Roman"/>
          <w:color w:val="000000" w:themeColor="text1"/>
          <w:sz w:val="24"/>
          <w:szCs w:val="24"/>
          <w:lang w:val="en-GB"/>
        </w:rPr>
        <w:t xml:space="preserve">was aligned by WB economies while the EU-WB Summit held in October 2021 welcomed the Roadmap in </w:t>
      </w:r>
      <w:proofErr w:type="spellStart"/>
      <w:r w:rsidR="00B546BB" w:rsidRPr="00A9490F">
        <w:rPr>
          <w:rFonts w:ascii="Times New Roman" w:hAnsi="Times New Roman" w:cs="Times New Roman"/>
          <w:color w:val="000000" w:themeColor="text1"/>
          <w:sz w:val="24"/>
          <w:szCs w:val="24"/>
          <w:lang w:val="en-GB"/>
        </w:rPr>
        <w:t>Brdo</w:t>
      </w:r>
      <w:proofErr w:type="spellEnd"/>
      <w:r w:rsidR="00B546BB" w:rsidRPr="00A9490F">
        <w:rPr>
          <w:rFonts w:ascii="Times New Roman" w:hAnsi="Times New Roman" w:cs="Times New Roman"/>
          <w:color w:val="000000" w:themeColor="text1"/>
          <w:sz w:val="24"/>
          <w:szCs w:val="24"/>
          <w:lang w:val="en-GB"/>
        </w:rPr>
        <w:t xml:space="preserve"> Declaration.</w:t>
      </w:r>
      <w:r w:rsidRPr="00A9490F">
        <w:rPr>
          <w:rFonts w:ascii="Times New Roman" w:hAnsi="Times New Roman" w:cs="Times New Roman"/>
          <w:color w:val="000000" w:themeColor="text1"/>
          <w:sz w:val="24"/>
          <w:szCs w:val="24"/>
          <w:lang w:val="en-GB"/>
        </w:rPr>
        <w:t xml:space="preserve"> The ultimate goal of the process is to lower the roaming </w:t>
      </w:r>
      <w:r w:rsidR="00544763">
        <w:rPr>
          <w:rFonts w:ascii="Times New Roman" w:hAnsi="Times New Roman" w:cs="Times New Roman"/>
          <w:color w:val="000000" w:themeColor="text1"/>
          <w:sz w:val="24"/>
          <w:szCs w:val="24"/>
          <w:lang w:val="en-GB"/>
        </w:rPr>
        <w:t>charges</w:t>
      </w:r>
      <w:r w:rsidRPr="00A9490F">
        <w:rPr>
          <w:rFonts w:ascii="Times New Roman" w:hAnsi="Times New Roman" w:cs="Times New Roman"/>
          <w:color w:val="000000" w:themeColor="text1"/>
          <w:sz w:val="24"/>
          <w:szCs w:val="24"/>
          <w:lang w:val="en-GB"/>
        </w:rPr>
        <w:t xml:space="preserve"> </w:t>
      </w:r>
      <w:r w:rsidRPr="00A9490F">
        <w:rPr>
          <w:rFonts w:ascii="Times New Roman" w:hAnsi="Times New Roman" w:cs="Times New Roman"/>
          <w:color w:val="000000" w:themeColor="text1"/>
          <w:sz w:val="24"/>
          <w:szCs w:val="24"/>
          <w:lang w:val="en-GB"/>
        </w:rPr>
        <w:lastRenderedPageBreak/>
        <w:t xml:space="preserve">with the EU to the level close to domestic prices in 2027, contributing to a decrease of roaming charges by more than 90% in the currently most expensive WB mobile networks. </w:t>
      </w:r>
      <w:r w:rsidR="00B546BB" w:rsidRPr="00A9490F">
        <w:rPr>
          <w:rFonts w:ascii="Times New Roman" w:hAnsi="Times New Roman" w:cs="Times New Roman"/>
          <w:color w:val="000000" w:themeColor="text1"/>
          <w:sz w:val="24"/>
          <w:szCs w:val="24"/>
          <w:lang w:val="en-GB"/>
        </w:rPr>
        <w:t>Structured consultations with WB and EU mobile operators were held in 2021 (three meetings were organised) aiming to understand better challenges and concerns they are facing regarding the implementation of the Roadmap</w:t>
      </w:r>
      <w:r w:rsidR="005E32EF" w:rsidRPr="00A9490F">
        <w:rPr>
          <w:rFonts w:ascii="Times New Roman" w:hAnsi="Times New Roman" w:cs="Times New Roman"/>
          <w:color w:val="000000" w:themeColor="text1"/>
          <w:sz w:val="24"/>
          <w:szCs w:val="24"/>
          <w:lang w:val="en-GB"/>
        </w:rPr>
        <w:t xml:space="preserve"> while the establishment of an </w:t>
      </w:r>
      <w:r w:rsidR="005E32EF" w:rsidRPr="00A9490F">
        <w:rPr>
          <w:rFonts w:ascii="Times New Roman" w:hAnsi="Times New Roman" w:cs="Times New Roman"/>
          <w:b/>
          <w:color w:val="000000" w:themeColor="text1"/>
          <w:sz w:val="24"/>
          <w:szCs w:val="24"/>
          <w:lang w:val="en-GB"/>
        </w:rPr>
        <w:t>Advisory and Coordination Group</w:t>
      </w:r>
      <w:r w:rsidR="005E32EF" w:rsidRPr="00A9490F">
        <w:rPr>
          <w:rFonts w:ascii="Times New Roman" w:hAnsi="Times New Roman" w:cs="Times New Roman"/>
          <w:color w:val="000000" w:themeColor="text1"/>
          <w:sz w:val="24"/>
          <w:szCs w:val="24"/>
          <w:lang w:val="en-GB"/>
        </w:rPr>
        <w:t xml:space="preserve"> with participation of mobile operators from EU and WB, </w:t>
      </w:r>
      <w:r w:rsidR="00544763">
        <w:rPr>
          <w:rFonts w:ascii="Times New Roman" w:hAnsi="Times New Roman" w:cs="Times New Roman"/>
          <w:color w:val="000000" w:themeColor="text1"/>
          <w:sz w:val="24"/>
          <w:szCs w:val="24"/>
          <w:lang w:val="en-GB"/>
        </w:rPr>
        <w:t xml:space="preserve">and </w:t>
      </w:r>
      <w:r w:rsidR="005E32EF" w:rsidRPr="00A9490F">
        <w:rPr>
          <w:rFonts w:ascii="Times New Roman" w:hAnsi="Times New Roman" w:cs="Times New Roman"/>
          <w:color w:val="000000" w:themeColor="text1"/>
          <w:sz w:val="24"/>
          <w:szCs w:val="24"/>
          <w:lang w:val="en-GB"/>
        </w:rPr>
        <w:t>institutions from WB economies and EC to enable regular consultations on the implementation of the Roadmap is in pr</w:t>
      </w:r>
      <w:r w:rsidR="005E32EF" w:rsidRPr="00A9490F">
        <w:rPr>
          <w:rFonts w:ascii="Times New Roman" w:hAnsi="Times New Roman" w:cs="Times New Roman"/>
          <w:sz w:val="24"/>
          <w:szCs w:val="24"/>
          <w:lang w:val="en-GB"/>
        </w:rPr>
        <w:t>ogress</w:t>
      </w:r>
      <w:r w:rsidR="00B546BB" w:rsidRPr="00A9490F">
        <w:rPr>
          <w:rFonts w:ascii="Times New Roman" w:hAnsi="Times New Roman" w:cs="Times New Roman"/>
          <w:sz w:val="24"/>
          <w:szCs w:val="24"/>
          <w:lang w:val="en-GB"/>
        </w:rPr>
        <w:t>.</w:t>
      </w:r>
    </w:p>
    <w:p w14:paraId="4B726801" w14:textId="2C423999" w:rsidR="00B60385" w:rsidRPr="00A9490F" w:rsidRDefault="00997EA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sz w:val="24"/>
          <w:szCs w:val="24"/>
          <w:lang w:val="en-GB"/>
        </w:rPr>
        <w:t>In addition, the</w:t>
      </w:r>
      <w:r w:rsidRPr="00A9490F">
        <w:rPr>
          <w:rFonts w:ascii="Times New Roman" w:hAnsi="Times New Roman" w:cs="Times New Roman"/>
          <w:color w:val="000000" w:themeColor="text1"/>
          <w:sz w:val="24"/>
          <w:szCs w:val="24"/>
          <w:lang w:val="en-GB"/>
        </w:rPr>
        <w:t xml:space="preserve"> region advanced in broadband development, with the implementation of projects that are mostly focused on the rural fixed broadband rollout with the aim to cover white areas, as well as on connecting schools and public institutions. Currently, there are 11 active WBIF projects in the region, 10 at economy level and one regional project. To address the high digital skills gap present in the region, </w:t>
      </w:r>
      <w:r w:rsidRPr="00A9490F">
        <w:rPr>
          <w:rFonts w:ascii="Times New Roman" w:hAnsi="Times New Roman" w:cs="Times New Roman"/>
          <w:b/>
          <w:color w:val="000000" w:themeColor="text1"/>
          <w:sz w:val="24"/>
          <w:szCs w:val="24"/>
          <w:lang w:val="en-GB"/>
        </w:rPr>
        <w:t>Western Balkan</w:t>
      </w:r>
      <w:r w:rsidR="00AA3277">
        <w:rPr>
          <w:rFonts w:ascii="Times New Roman" w:hAnsi="Times New Roman" w:cs="Times New Roman"/>
          <w:b/>
          <w:color w:val="000000" w:themeColor="text1"/>
          <w:sz w:val="24"/>
          <w:szCs w:val="24"/>
          <w:lang w:val="en-GB"/>
        </w:rPr>
        <w:t>s</w:t>
      </w:r>
      <w:r w:rsidRPr="00A9490F">
        <w:rPr>
          <w:rFonts w:ascii="Times New Roman" w:hAnsi="Times New Roman" w:cs="Times New Roman"/>
          <w:b/>
          <w:color w:val="000000" w:themeColor="text1"/>
          <w:sz w:val="24"/>
          <w:szCs w:val="24"/>
          <w:lang w:val="en-GB"/>
        </w:rPr>
        <w:t xml:space="preserve"> Digital Skills Multi-Stakeholder Working Group </w:t>
      </w:r>
      <w:r w:rsidRPr="00A9490F">
        <w:rPr>
          <w:rFonts w:ascii="Times New Roman" w:hAnsi="Times New Roman" w:cs="Times New Roman"/>
          <w:color w:val="000000" w:themeColor="text1"/>
          <w:sz w:val="24"/>
          <w:szCs w:val="24"/>
          <w:lang w:val="en-GB"/>
        </w:rPr>
        <w:t xml:space="preserve">was formed in April 2020 to provide support to the economies in developing digital skills strategies and propose concrete actions and initiatives to support upskilling and reskilling in WB. RCC conducted the mapping of key priority sectors, emerging industries and target groups to support a fully-fledged assessment of digital skills gaps and needs. Preparations have started to launch a </w:t>
      </w:r>
      <w:r w:rsidRPr="00A9490F">
        <w:rPr>
          <w:rFonts w:ascii="Times New Roman" w:hAnsi="Times New Roman" w:cs="Times New Roman"/>
          <w:b/>
          <w:color w:val="000000" w:themeColor="text1"/>
          <w:sz w:val="24"/>
          <w:szCs w:val="24"/>
          <w:lang w:val="en-GB"/>
        </w:rPr>
        <w:t xml:space="preserve">WB Digital Skills </w:t>
      </w:r>
      <w:r w:rsidR="00AA3277">
        <w:rPr>
          <w:rFonts w:ascii="Times New Roman" w:hAnsi="Times New Roman" w:cs="Times New Roman"/>
          <w:b/>
          <w:color w:val="000000" w:themeColor="text1"/>
          <w:sz w:val="24"/>
          <w:szCs w:val="24"/>
          <w:lang w:val="en-GB"/>
        </w:rPr>
        <w:t xml:space="preserve">and </w:t>
      </w:r>
      <w:r w:rsidRPr="00A9490F">
        <w:rPr>
          <w:rFonts w:ascii="Times New Roman" w:hAnsi="Times New Roman" w:cs="Times New Roman"/>
          <w:b/>
          <w:color w:val="000000" w:themeColor="text1"/>
          <w:sz w:val="24"/>
          <w:szCs w:val="24"/>
          <w:lang w:val="en-GB"/>
        </w:rPr>
        <w:t>Jobs Coalition</w:t>
      </w:r>
      <w:r w:rsidRPr="00A9490F">
        <w:rPr>
          <w:rFonts w:ascii="Times New Roman" w:hAnsi="Times New Roman" w:cs="Times New Roman"/>
          <w:color w:val="000000" w:themeColor="text1"/>
          <w:sz w:val="24"/>
          <w:szCs w:val="24"/>
          <w:lang w:val="en-GB"/>
        </w:rPr>
        <w:t xml:space="preserve">, mirroring EU practice, to establish direct links between digital skills supply and demand, creating conducive environment for innovation and start-ups creation and supporting knowledge transfer and increased job opportunities for youngsters and other target groups. </w:t>
      </w:r>
    </w:p>
    <w:p w14:paraId="574D238E" w14:textId="36AA585B" w:rsidR="00997EA1" w:rsidRPr="00A9490F" w:rsidRDefault="00997EA1"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color w:val="000000" w:themeColor="text1"/>
          <w:sz w:val="24"/>
          <w:szCs w:val="24"/>
          <w:lang w:val="en-GB"/>
        </w:rPr>
        <w:t>In July 2020, RCC organi</w:t>
      </w:r>
      <w:r w:rsidR="00A9490F">
        <w:rPr>
          <w:rFonts w:ascii="Times New Roman" w:hAnsi="Times New Roman" w:cs="Times New Roman"/>
          <w:color w:val="000000" w:themeColor="text1"/>
          <w:sz w:val="24"/>
          <w:szCs w:val="24"/>
          <w:lang w:val="en-GB"/>
        </w:rPr>
        <w:t>s</w:t>
      </w:r>
      <w:r w:rsidRPr="00A9490F">
        <w:rPr>
          <w:rFonts w:ascii="Times New Roman" w:hAnsi="Times New Roman" w:cs="Times New Roman"/>
          <w:color w:val="000000" w:themeColor="text1"/>
          <w:sz w:val="24"/>
          <w:szCs w:val="24"/>
          <w:lang w:val="en-GB"/>
        </w:rPr>
        <w:t xml:space="preserve">ed the first-ever regional competition on digital smart solutions </w:t>
      </w:r>
      <w:proofErr w:type="spellStart"/>
      <w:r w:rsidRPr="00A9490F">
        <w:rPr>
          <w:rFonts w:ascii="Times New Roman" w:hAnsi="Times New Roman" w:cs="Times New Roman"/>
          <w:b/>
          <w:color w:val="000000" w:themeColor="text1"/>
          <w:sz w:val="24"/>
          <w:szCs w:val="24"/>
          <w:lang w:val="en-GB"/>
        </w:rPr>
        <w:t>Balkathon</w:t>
      </w:r>
      <w:proofErr w:type="spellEnd"/>
      <w:r w:rsidRPr="00A9490F">
        <w:rPr>
          <w:rFonts w:ascii="Times New Roman" w:hAnsi="Times New Roman" w:cs="Times New Roman"/>
          <w:color w:val="000000" w:themeColor="text1"/>
          <w:sz w:val="24"/>
          <w:szCs w:val="24"/>
          <w:lang w:val="en-GB"/>
        </w:rPr>
        <w:t xml:space="preserve">, </w:t>
      </w:r>
      <w:r w:rsidR="00B60385" w:rsidRPr="00A9490F">
        <w:rPr>
          <w:rFonts w:ascii="Times New Roman" w:hAnsi="Times New Roman" w:cs="Times New Roman"/>
          <w:color w:val="000000" w:themeColor="text1"/>
          <w:sz w:val="24"/>
          <w:szCs w:val="24"/>
          <w:lang w:val="en-GB"/>
        </w:rPr>
        <w:t xml:space="preserve">as an agile solution to support </w:t>
      </w:r>
      <w:r w:rsidRPr="00A9490F">
        <w:rPr>
          <w:rFonts w:ascii="Times New Roman" w:hAnsi="Times New Roman" w:cs="Times New Roman"/>
          <w:color w:val="000000" w:themeColor="text1"/>
          <w:sz w:val="24"/>
          <w:szCs w:val="24"/>
          <w:lang w:val="en-GB"/>
        </w:rPr>
        <w:t xml:space="preserve">the region to recover from the effects of COVID-19 pandemic, </w:t>
      </w:r>
      <w:r w:rsidR="00B60385" w:rsidRPr="00A9490F">
        <w:rPr>
          <w:rFonts w:ascii="Times New Roman" w:hAnsi="Times New Roman" w:cs="Times New Roman"/>
          <w:color w:val="000000" w:themeColor="text1"/>
          <w:sz w:val="24"/>
          <w:szCs w:val="24"/>
          <w:lang w:val="en-GB"/>
        </w:rPr>
        <w:t xml:space="preserve">followed by the second edition </w:t>
      </w:r>
      <w:proofErr w:type="spellStart"/>
      <w:r w:rsidRPr="00A9490F">
        <w:rPr>
          <w:rFonts w:ascii="Times New Roman" w:hAnsi="Times New Roman" w:cs="Times New Roman"/>
          <w:b/>
          <w:color w:val="000000" w:themeColor="text1"/>
          <w:sz w:val="24"/>
          <w:szCs w:val="24"/>
          <w:lang w:val="en-GB"/>
        </w:rPr>
        <w:t>Balkathon</w:t>
      </w:r>
      <w:proofErr w:type="spellEnd"/>
      <w:r w:rsidRPr="00A9490F">
        <w:rPr>
          <w:rFonts w:ascii="Times New Roman" w:hAnsi="Times New Roman" w:cs="Times New Roman"/>
          <w:b/>
          <w:color w:val="000000" w:themeColor="text1"/>
          <w:sz w:val="24"/>
          <w:szCs w:val="24"/>
          <w:lang w:val="en-GB"/>
        </w:rPr>
        <w:t xml:space="preserve"> 2.0</w:t>
      </w:r>
      <w:r w:rsidRPr="00A9490F">
        <w:rPr>
          <w:rFonts w:ascii="Times New Roman" w:hAnsi="Times New Roman" w:cs="Times New Roman"/>
          <w:color w:val="000000" w:themeColor="text1"/>
          <w:sz w:val="24"/>
          <w:szCs w:val="24"/>
          <w:lang w:val="en-GB"/>
        </w:rPr>
        <w:t xml:space="preserve"> </w:t>
      </w:r>
      <w:r w:rsidR="0067319C" w:rsidRPr="00A9490F">
        <w:rPr>
          <w:rFonts w:ascii="Times New Roman" w:hAnsi="Times New Roman" w:cs="Times New Roman"/>
          <w:color w:val="000000" w:themeColor="text1"/>
          <w:sz w:val="24"/>
          <w:szCs w:val="24"/>
          <w:lang w:val="en-GB"/>
        </w:rPr>
        <w:t>in</w:t>
      </w:r>
      <w:r w:rsidRPr="00A9490F">
        <w:rPr>
          <w:rFonts w:ascii="Times New Roman" w:hAnsi="Times New Roman" w:cs="Times New Roman"/>
          <w:color w:val="000000" w:themeColor="text1"/>
          <w:sz w:val="24"/>
          <w:szCs w:val="24"/>
          <w:lang w:val="en-GB"/>
        </w:rPr>
        <w:t xml:space="preserve"> May 2021</w:t>
      </w:r>
      <w:r w:rsidR="00B60385" w:rsidRPr="00A9490F">
        <w:rPr>
          <w:rFonts w:ascii="Times New Roman" w:hAnsi="Times New Roman" w:cs="Times New Roman"/>
          <w:color w:val="000000" w:themeColor="text1"/>
          <w:sz w:val="24"/>
          <w:szCs w:val="24"/>
          <w:lang w:val="en-GB"/>
        </w:rPr>
        <w:t xml:space="preserve"> promoting</w:t>
      </w:r>
      <w:r w:rsidRPr="00A9490F">
        <w:rPr>
          <w:rFonts w:ascii="Times New Roman" w:hAnsi="Times New Roman" w:cs="Times New Roman"/>
          <w:color w:val="000000" w:themeColor="text1"/>
          <w:sz w:val="24"/>
          <w:szCs w:val="24"/>
          <w:lang w:val="en-GB"/>
        </w:rPr>
        <w:t xml:space="preserve"> </w:t>
      </w:r>
      <w:r w:rsidR="0067319C" w:rsidRPr="00A9490F">
        <w:rPr>
          <w:rFonts w:ascii="Times New Roman" w:hAnsi="Times New Roman" w:cs="Times New Roman"/>
          <w:color w:val="000000" w:themeColor="text1"/>
          <w:sz w:val="24"/>
          <w:szCs w:val="24"/>
          <w:lang w:val="en-GB"/>
        </w:rPr>
        <w:t>six</w:t>
      </w:r>
      <w:r w:rsidRPr="00A9490F">
        <w:rPr>
          <w:rFonts w:ascii="Times New Roman" w:hAnsi="Times New Roman" w:cs="Times New Roman"/>
          <w:color w:val="000000" w:themeColor="text1"/>
          <w:sz w:val="24"/>
          <w:szCs w:val="24"/>
          <w:lang w:val="en-GB"/>
        </w:rPr>
        <w:t xml:space="preserve"> innovative digital </w:t>
      </w:r>
      <w:r w:rsidRPr="00A9490F">
        <w:rPr>
          <w:rFonts w:ascii="Times New Roman" w:hAnsi="Times New Roman" w:cs="Times New Roman"/>
          <w:sz w:val="24"/>
          <w:szCs w:val="24"/>
          <w:lang w:val="en-GB"/>
        </w:rPr>
        <w:t>solutions</w:t>
      </w:r>
      <w:r w:rsidR="00B60385" w:rsidRPr="00A9490F">
        <w:rPr>
          <w:rFonts w:ascii="Times New Roman" w:hAnsi="Times New Roman" w:cs="Times New Roman"/>
          <w:sz w:val="24"/>
          <w:szCs w:val="24"/>
          <w:lang w:val="en-GB"/>
        </w:rPr>
        <w:t xml:space="preserve"> proposed mostly by youngsters from the region</w:t>
      </w:r>
      <w:r w:rsidRPr="00A9490F">
        <w:rPr>
          <w:rFonts w:ascii="Times New Roman" w:hAnsi="Times New Roman" w:cs="Times New Roman"/>
          <w:sz w:val="24"/>
          <w:szCs w:val="24"/>
          <w:lang w:val="en-GB"/>
        </w:rPr>
        <w:t xml:space="preserve">. Preparations for the third edition have already started. </w:t>
      </w:r>
    </w:p>
    <w:p w14:paraId="7C4453D8" w14:textId="26DDE518" w:rsidR="00B546BB" w:rsidRPr="00A9490F" w:rsidRDefault="00B546BB"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sz w:val="24"/>
          <w:szCs w:val="24"/>
          <w:lang w:val="en-GB"/>
        </w:rPr>
        <w:t>The vision of an Interoperable Western Balkans</w:t>
      </w:r>
      <w:hyperlink r:id="rId20" w:history="1">
        <w:r w:rsidRPr="00A9490F">
          <w:rPr>
            <w:lang w:val="en-GB"/>
          </w:rPr>
          <w:t xml:space="preserve"> </w:t>
        </w:r>
        <w:r w:rsidRPr="00871B2E">
          <w:rPr>
            <w:rFonts w:ascii="Times New Roman" w:hAnsi="Times New Roman" w:cs="Times New Roman"/>
            <w:sz w:val="24"/>
            <w:szCs w:val="24"/>
            <w:lang w:val="en-GB"/>
          </w:rPr>
          <w:t>has proposed</w:t>
        </w:r>
        <w:r w:rsidRPr="00A9490F">
          <w:rPr>
            <w:lang w:val="en-GB"/>
          </w:rPr>
          <w:t xml:space="preserve"> </w:t>
        </w:r>
      </w:hyperlink>
      <w:r w:rsidRPr="00A9490F">
        <w:rPr>
          <w:rFonts w:ascii="Times New Roman" w:hAnsi="Times New Roman" w:cs="Times New Roman"/>
          <w:sz w:val="24"/>
          <w:szCs w:val="24"/>
          <w:lang w:val="en-GB"/>
        </w:rPr>
        <w:t>a practical approach and concrete action plan toward achieving</w:t>
      </w:r>
      <w:r w:rsidRPr="00A9490F">
        <w:rPr>
          <w:rFonts w:ascii="Times New Roman" w:hAnsi="Times New Roman" w:cs="Times New Roman"/>
          <w:color w:val="000000" w:themeColor="text1"/>
          <w:sz w:val="24"/>
          <w:szCs w:val="24"/>
          <w:lang w:val="en-GB"/>
        </w:rPr>
        <w:t xml:space="preserve"> the operational interoperability in the region as well as between WB and EU, in line with CRM. In 2021, WB economies also embarked on the new initiative related to the establishment of the framework for free flow of personal and non-personal data in the region.</w:t>
      </w:r>
    </w:p>
    <w:p w14:paraId="1FAE4638" w14:textId="6AD74EEC" w:rsidR="00DD65DA" w:rsidRPr="00A9490F" w:rsidRDefault="00E4468A" w:rsidP="00F5698F">
      <w:pPr>
        <w:pStyle w:val="Heading3"/>
        <w:numPr>
          <w:ilvl w:val="0"/>
          <w:numId w:val="0"/>
        </w:numPr>
        <w:rPr>
          <w:lang w:val="en-GB"/>
        </w:rPr>
      </w:pPr>
      <w:bookmarkStart w:id="10" w:name="_Toc104526076"/>
      <w:r>
        <w:rPr>
          <w:lang w:val="en-GB"/>
        </w:rPr>
        <w:t>1.4</w:t>
      </w:r>
      <w:r w:rsidR="003769D0" w:rsidRPr="00A9490F">
        <w:rPr>
          <w:lang w:val="en-GB"/>
        </w:rPr>
        <w:t>.3</w:t>
      </w:r>
      <w:r w:rsidR="00DD65DA" w:rsidRPr="00A9490F">
        <w:rPr>
          <w:lang w:val="en-GB"/>
        </w:rPr>
        <w:t xml:space="preserve"> Investments and Financial markets</w:t>
      </w:r>
      <w:bookmarkEnd w:id="10"/>
    </w:p>
    <w:p w14:paraId="586AC81F" w14:textId="75249D33" w:rsidR="00DD65DA" w:rsidRPr="00A9490F" w:rsidRDefault="00DD65DA"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In strengthening the promotion of the region as an attractive destination for foreign direct investments (FDIs), the prioriti</w:t>
      </w:r>
      <w:r w:rsidR="00A9490F">
        <w:rPr>
          <w:rFonts w:ascii="Times New Roman" w:hAnsi="Times New Roman" w:cs="Times New Roman"/>
          <w:color w:val="000000" w:themeColor="text1"/>
          <w:sz w:val="24"/>
          <w:szCs w:val="24"/>
          <w:lang w:val="en-GB"/>
        </w:rPr>
        <w:t>s</w:t>
      </w:r>
      <w:r w:rsidRPr="00A9490F">
        <w:rPr>
          <w:rFonts w:ascii="Times New Roman" w:hAnsi="Times New Roman" w:cs="Times New Roman"/>
          <w:color w:val="000000" w:themeColor="text1"/>
          <w:sz w:val="24"/>
          <w:szCs w:val="24"/>
          <w:lang w:val="en-GB"/>
        </w:rPr>
        <w:t xml:space="preserve">ed sectors in the industrial policy, namely automotive, food processing and metal processing were chosen as sectors for regional investment promotion, under CRM. With the support of regional Investment Promotion Agencies (IPAs) the </w:t>
      </w:r>
      <w:r w:rsidRPr="00A9490F">
        <w:rPr>
          <w:rFonts w:ascii="Times New Roman" w:hAnsi="Times New Roman" w:cs="Times New Roman"/>
          <w:b/>
          <w:color w:val="000000" w:themeColor="text1"/>
          <w:sz w:val="24"/>
          <w:szCs w:val="24"/>
          <w:lang w:val="en-GB"/>
        </w:rPr>
        <w:t>regional investment incentives database</w:t>
      </w:r>
      <w:r w:rsidRPr="00A9490F">
        <w:rPr>
          <w:rFonts w:ascii="Times New Roman" w:hAnsi="Times New Roman" w:cs="Times New Roman"/>
          <w:color w:val="000000" w:themeColor="text1"/>
          <w:sz w:val="24"/>
          <w:szCs w:val="24"/>
          <w:lang w:val="en-GB"/>
        </w:rPr>
        <w:t xml:space="preserve"> was launched to enhance transparency and predictability of regional investment policies</w:t>
      </w:r>
      <w:r w:rsidR="006B69D7" w:rsidRPr="00A9490F">
        <w:rPr>
          <w:rFonts w:ascii="Times New Roman" w:hAnsi="Times New Roman" w:cs="Times New Roman"/>
          <w:color w:val="000000" w:themeColor="text1"/>
          <w:sz w:val="24"/>
          <w:szCs w:val="24"/>
          <w:lang w:val="en-GB"/>
        </w:rPr>
        <w:t>,</w:t>
      </w:r>
      <w:r w:rsidRPr="00A9490F">
        <w:rPr>
          <w:rFonts w:ascii="Times New Roman" w:hAnsi="Times New Roman" w:cs="Times New Roman"/>
          <w:color w:val="000000" w:themeColor="text1"/>
          <w:sz w:val="24"/>
          <w:szCs w:val="24"/>
          <w:lang w:val="en-GB"/>
        </w:rPr>
        <w:t xml:space="preserve"> which would lead to higher flow of investments and promotion of the region as a safe and transparent destination for business.</w:t>
      </w:r>
    </w:p>
    <w:p w14:paraId="138C3D35" w14:textId="00E04B4A" w:rsidR="00DD65DA" w:rsidRPr="00A9490F" w:rsidRDefault="00DD65DA"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b/>
          <w:color w:val="000000" w:themeColor="text1"/>
          <w:sz w:val="24"/>
          <w:szCs w:val="24"/>
          <w:lang w:val="en-GB"/>
        </w:rPr>
        <w:t>Free movement of capital</w:t>
      </w:r>
      <w:r w:rsidRPr="00A9490F">
        <w:rPr>
          <w:rFonts w:ascii="Times New Roman" w:hAnsi="Times New Roman" w:cs="Times New Roman"/>
          <w:color w:val="000000" w:themeColor="text1"/>
          <w:sz w:val="24"/>
          <w:szCs w:val="24"/>
          <w:lang w:val="en-GB"/>
        </w:rPr>
        <w:t xml:space="preserve"> is one of the main pillars under the CRM agenda, including one of the four freedoms of the EU Single Market. In this regard, supporting development of a modern </w:t>
      </w:r>
      <w:r w:rsidRPr="00A9490F">
        <w:rPr>
          <w:rFonts w:ascii="Times New Roman" w:hAnsi="Times New Roman" w:cs="Times New Roman"/>
          <w:color w:val="000000" w:themeColor="text1"/>
          <w:sz w:val="24"/>
          <w:szCs w:val="24"/>
          <w:lang w:val="en-GB"/>
        </w:rPr>
        <w:lastRenderedPageBreak/>
        <w:t xml:space="preserve">payment system is key to reduce costs in inter-regional payments and payments between the region and the EU, including remittances from which the region is highly reliant </w:t>
      </w:r>
      <w:r w:rsidR="00D94C3B">
        <w:rPr>
          <w:rFonts w:ascii="Times New Roman" w:hAnsi="Times New Roman" w:cs="Times New Roman"/>
          <w:color w:val="000000" w:themeColor="text1"/>
          <w:sz w:val="24"/>
          <w:szCs w:val="24"/>
          <w:lang w:val="en-GB"/>
        </w:rPr>
        <w:t>on</w:t>
      </w:r>
      <w:r w:rsidRPr="00A9490F">
        <w:rPr>
          <w:rFonts w:ascii="Times New Roman" w:hAnsi="Times New Roman" w:cs="Times New Roman"/>
          <w:color w:val="000000" w:themeColor="text1"/>
          <w:sz w:val="24"/>
          <w:szCs w:val="24"/>
          <w:lang w:val="en-GB"/>
        </w:rPr>
        <w:t xml:space="preserve">. </w:t>
      </w:r>
      <w:r w:rsidR="00D94C3B">
        <w:rPr>
          <w:rFonts w:ascii="Times New Roman" w:hAnsi="Times New Roman" w:cs="Times New Roman"/>
          <w:color w:val="000000" w:themeColor="text1"/>
          <w:sz w:val="24"/>
          <w:szCs w:val="24"/>
          <w:lang w:val="en-GB"/>
        </w:rPr>
        <w:t>T</w:t>
      </w:r>
      <w:r w:rsidRPr="00A9490F">
        <w:rPr>
          <w:rFonts w:ascii="Times New Roman" w:hAnsi="Times New Roman" w:cs="Times New Roman"/>
          <w:color w:val="000000" w:themeColor="text1"/>
          <w:sz w:val="24"/>
          <w:szCs w:val="24"/>
          <w:lang w:val="en-GB"/>
        </w:rPr>
        <w:t xml:space="preserve">hrough the Working Group on Financial Markets, </w:t>
      </w:r>
      <w:r w:rsidR="00D94C3B">
        <w:rPr>
          <w:rFonts w:ascii="Times New Roman" w:hAnsi="Times New Roman" w:cs="Times New Roman"/>
          <w:color w:val="000000" w:themeColor="text1"/>
          <w:sz w:val="24"/>
          <w:szCs w:val="24"/>
          <w:lang w:val="en-GB"/>
        </w:rPr>
        <w:t>RCC supported</w:t>
      </w:r>
      <w:r w:rsidR="00D94C3B" w:rsidRPr="00A9490F">
        <w:rPr>
          <w:rFonts w:ascii="Times New Roman" w:hAnsi="Times New Roman" w:cs="Times New Roman"/>
          <w:color w:val="000000" w:themeColor="text1"/>
          <w:sz w:val="24"/>
          <w:szCs w:val="24"/>
          <w:lang w:val="en-GB"/>
        </w:rPr>
        <w:t xml:space="preserve"> </w:t>
      </w:r>
      <w:r w:rsidRPr="00A9490F">
        <w:rPr>
          <w:rFonts w:ascii="Times New Roman" w:hAnsi="Times New Roman" w:cs="Times New Roman"/>
          <w:color w:val="000000" w:themeColor="text1"/>
          <w:sz w:val="24"/>
          <w:szCs w:val="24"/>
          <w:lang w:val="en-GB"/>
        </w:rPr>
        <w:t xml:space="preserve">the endorsement of the </w:t>
      </w:r>
      <w:r w:rsidRPr="00A9490F">
        <w:rPr>
          <w:rFonts w:ascii="Times New Roman" w:hAnsi="Times New Roman" w:cs="Times New Roman"/>
          <w:b/>
          <w:color w:val="000000" w:themeColor="text1"/>
          <w:sz w:val="24"/>
          <w:szCs w:val="24"/>
          <w:lang w:val="en-GB"/>
        </w:rPr>
        <w:t>framework for development of modern payment systems</w:t>
      </w:r>
      <w:r w:rsidRPr="00A9490F">
        <w:rPr>
          <w:rFonts w:ascii="Times New Roman" w:hAnsi="Times New Roman" w:cs="Times New Roman"/>
          <w:color w:val="000000" w:themeColor="text1"/>
          <w:sz w:val="24"/>
          <w:szCs w:val="24"/>
          <w:lang w:val="en-GB"/>
        </w:rPr>
        <w:t xml:space="preserve"> with the aim of cutting the costs of regional payments and those with the EU, focusing also on interoperability and joining the Single Euro Payments Area (SEPA).</w:t>
      </w:r>
    </w:p>
    <w:p w14:paraId="4559D0DB" w14:textId="3B629A8B" w:rsidR="00997EA1" w:rsidRPr="00A9490F" w:rsidRDefault="00F5698F" w:rsidP="00F5698F">
      <w:pPr>
        <w:pStyle w:val="Heading3"/>
        <w:numPr>
          <w:ilvl w:val="0"/>
          <w:numId w:val="0"/>
        </w:numPr>
        <w:rPr>
          <w:lang w:val="en-GB"/>
        </w:rPr>
      </w:pPr>
      <w:bookmarkStart w:id="11" w:name="_Toc104526077"/>
      <w:r>
        <w:rPr>
          <w:lang w:val="en-GB"/>
        </w:rPr>
        <w:t>1.4</w:t>
      </w:r>
      <w:r w:rsidR="00997EA1" w:rsidRPr="00A9490F">
        <w:rPr>
          <w:lang w:val="en-GB"/>
        </w:rPr>
        <w:t>.</w:t>
      </w:r>
      <w:r w:rsidR="003769D0" w:rsidRPr="00A9490F">
        <w:rPr>
          <w:lang w:val="en-GB"/>
        </w:rPr>
        <w:t>4</w:t>
      </w:r>
      <w:r w:rsidR="00997EA1" w:rsidRPr="00A9490F">
        <w:rPr>
          <w:lang w:val="en-GB"/>
        </w:rPr>
        <w:t xml:space="preserve"> Sustainable growth and climate change resilience</w:t>
      </w:r>
      <w:bookmarkEnd w:id="11"/>
    </w:p>
    <w:p w14:paraId="6DD47695" w14:textId="0DED6B72" w:rsidR="00F5698F" w:rsidRDefault="00997EA1" w:rsidP="00F5698F">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Mirroring development of the European Green Deal, RCC oversaw the process of development and adoption of </w:t>
      </w:r>
      <w:r w:rsidRPr="00A9490F">
        <w:rPr>
          <w:rFonts w:ascii="Times New Roman" w:hAnsi="Times New Roman" w:cs="Times New Roman"/>
          <w:b/>
          <w:sz w:val="24"/>
          <w:szCs w:val="24"/>
          <w:lang w:val="en-GB"/>
        </w:rPr>
        <w:t>Sofia Declaration on the Green Agenda for the Western Balkans (GAWB)</w:t>
      </w:r>
      <w:r w:rsidRPr="00A9490F">
        <w:rPr>
          <w:rFonts w:ascii="Times New Roman" w:hAnsi="Times New Roman" w:cs="Times New Roman"/>
          <w:sz w:val="24"/>
          <w:szCs w:val="24"/>
          <w:lang w:val="en-GB"/>
        </w:rPr>
        <w:t xml:space="preserve"> in November 2020 to support the region in properly and timely addressing the growing environmental and climate challenges by putting sustainable development, resource efficiency, nature protection and climate action in the centre of all economic activities. RCC coordinated preparation of the</w:t>
      </w:r>
      <w:r w:rsidRPr="00A9490F">
        <w:rPr>
          <w:rFonts w:ascii="Times New Roman" w:hAnsi="Times New Roman" w:cs="Times New Roman"/>
          <w:b/>
          <w:sz w:val="24"/>
          <w:szCs w:val="24"/>
          <w:lang w:val="en-GB"/>
        </w:rPr>
        <w:t xml:space="preserve"> Action Plan for the Implementation of the Sofia Declaration on the Green Agenda for the Western Balkans 2021-2030</w:t>
      </w:r>
      <w:r w:rsidRPr="00A9490F">
        <w:rPr>
          <w:rFonts w:ascii="Times New Roman" w:hAnsi="Times New Roman" w:cs="Times New Roman"/>
          <w:sz w:val="24"/>
          <w:szCs w:val="24"/>
          <w:lang w:val="en-GB"/>
        </w:rPr>
        <w:t xml:space="preserve"> which was subsequently adopted by the EU-Western Balkans </w:t>
      </w:r>
      <w:proofErr w:type="spellStart"/>
      <w:r w:rsidRPr="00A9490F">
        <w:rPr>
          <w:rFonts w:ascii="Times New Roman" w:hAnsi="Times New Roman" w:cs="Times New Roman"/>
          <w:sz w:val="24"/>
          <w:szCs w:val="24"/>
          <w:lang w:val="en-GB"/>
        </w:rPr>
        <w:t>Brdo</w:t>
      </w:r>
      <w:proofErr w:type="spellEnd"/>
      <w:r w:rsidRPr="00A9490F">
        <w:rPr>
          <w:rFonts w:ascii="Times New Roman" w:hAnsi="Times New Roman" w:cs="Times New Roman"/>
          <w:sz w:val="24"/>
          <w:szCs w:val="24"/>
          <w:lang w:val="en-GB"/>
        </w:rPr>
        <w:t xml:space="preserve"> Declaration in October 2021. The Action Plan outlines the framework for its coordination and monitoring, while the main responsibility for implementation of the commitments made under the Sofia Declaration lies with the Western Balkans authorities following inter-sectorial and inter-institutional cooperation. </w:t>
      </w:r>
    </w:p>
    <w:p w14:paraId="0C26040D" w14:textId="45C5FC0C" w:rsidR="000D119B" w:rsidRPr="00A9490F" w:rsidRDefault="000D119B" w:rsidP="00F5698F">
      <w:pPr>
        <w:pStyle w:val="Heading3"/>
        <w:numPr>
          <w:ilvl w:val="2"/>
          <w:numId w:val="41"/>
        </w:numPr>
        <w:rPr>
          <w:lang w:val="en-GB"/>
        </w:rPr>
      </w:pPr>
      <w:bookmarkStart w:id="12" w:name="_Toc104471604"/>
      <w:bookmarkStart w:id="13" w:name="_Toc104526078"/>
      <w:r w:rsidRPr="00A9490F">
        <w:rPr>
          <w:lang w:val="en-GB"/>
        </w:rPr>
        <w:t xml:space="preserve">Industrial </w:t>
      </w:r>
      <w:r w:rsidR="00EF456E" w:rsidRPr="00A9490F">
        <w:rPr>
          <w:lang w:val="en-GB"/>
        </w:rPr>
        <w:t>Development</w:t>
      </w:r>
      <w:bookmarkEnd w:id="12"/>
      <w:bookmarkEnd w:id="13"/>
    </w:p>
    <w:p w14:paraId="6181EE5F" w14:textId="69E43DC8" w:rsidR="000D119B" w:rsidRPr="00A9490F" w:rsidRDefault="009228D1"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 xml:space="preserve">With the adoption of CRM, the </w:t>
      </w:r>
      <w:r w:rsidR="00B70F9E">
        <w:rPr>
          <w:rFonts w:ascii="Times New Roman" w:hAnsi="Times New Roman" w:cs="Times New Roman"/>
          <w:color w:val="000000" w:themeColor="text1"/>
          <w:sz w:val="24"/>
          <w:szCs w:val="24"/>
          <w:lang w:val="en-GB"/>
        </w:rPr>
        <w:t xml:space="preserve">sectors with high potential for development in the region were prioritised, namely </w:t>
      </w:r>
      <w:r w:rsidR="00C22F22" w:rsidRPr="00A9490F">
        <w:rPr>
          <w:rFonts w:ascii="Times New Roman" w:hAnsi="Times New Roman" w:cs="Times New Roman"/>
          <w:color w:val="000000" w:themeColor="text1"/>
          <w:sz w:val="24"/>
          <w:szCs w:val="24"/>
          <w:lang w:val="en-GB"/>
        </w:rPr>
        <w:t xml:space="preserve">the automotive, agro-food, green and circular economy, metal processing, tourism and creative industries, in addition to </w:t>
      </w:r>
      <w:r w:rsidRPr="00A9490F">
        <w:rPr>
          <w:rFonts w:ascii="Times New Roman" w:hAnsi="Times New Roman" w:cs="Times New Roman"/>
          <w:color w:val="000000" w:themeColor="text1"/>
          <w:sz w:val="24"/>
          <w:szCs w:val="24"/>
          <w:lang w:val="en-GB"/>
        </w:rPr>
        <w:t>strengthening of the private sector component.</w:t>
      </w:r>
      <w:r w:rsidR="000D119B" w:rsidRPr="00A9490F">
        <w:rPr>
          <w:rFonts w:ascii="Times New Roman" w:hAnsi="Times New Roman" w:cs="Times New Roman"/>
          <w:color w:val="000000" w:themeColor="text1"/>
          <w:sz w:val="24"/>
          <w:szCs w:val="24"/>
          <w:lang w:val="en-GB"/>
        </w:rPr>
        <w:t xml:space="preserve"> In view of the regional industry development measures, activities for the establishment of a </w:t>
      </w:r>
      <w:r w:rsidR="000D119B" w:rsidRPr="00A9490F">
        <w:rPr>
          <w:rFonts w:ascii="Times New Roman" w:hAnsi="Times New Roman" w:cs="Times New Roman"/>
          <w:b/>
          <w:color w:val="000000" w:themeColor="text1"/>
          <w:sz w:val="24"/>
          <w:szCs w:val="24"/>
          <w:lang w:val="en-GB"/>
        </w:rPr>
        <w:t>Regional Supplier Development Programme (RSDP)</w:t>
      </w:r>
      <w:r w:rsidR="000D119B" w:rsidRPr="00A9490F">
        <w:rPr>
          <w:rFonts w:ascii="Times New Roman" w:hAnsi="Times New Roman" w:cs="Times New Roman"/>
          <w:color w:val="000000" w:themeColor="text1"/>
          <w:sz w:val="24"/>
          <w:szCs w:val="24"/>
          <w:lang w:val="en-GB"/>
        </w:rPr>
        <w:t xml:space="preserve"> </w:t>
      </w:r>
      <w:r w:rsidR="002A324C" w:rsidRPr="00A9490F">
        <w:rPr>
          <w:rFonts w:ascii="Times New Roman" w:hAnsi="Times New Roman" w:cs="Times New Roman"/>
          <w:color w:val="000000" w:themeColor="text1"/>
          <w:sz w:val="24"/>
          <w:szCs w:val="24"/>
          <w:lang w:val="en-GB"/>
        </w:rPr>
        <w:t xml:space="preserve">leading to the </w:t>
      </w:r>
      <w:r w:rsidR="002A324C" w:rsidRPr="00A9490F">
        <w:rPr>
          <w:rFonts w:ascii="Times New Roman" w:hAnsi="Times New Roman" w:cs="Times New Roman"/>
          <w:bCs/>
          <w:color w:val="000000" w:themeColor="text1"/>
          <w:sz w:val="24"/>
          <w:szCs w:val="24"/>
          <w:lang w:val="en-GB"/>
        </w:rPr>
        <w:t>mapping</w:t>
      </w:r>
      <w:r w:rsidR="002A324C" w:rsidRPr="00A9490F">
        <w:rPr>
          <w:rFonts w:ascii="Times New Roman" w:hAnsi="Times New Roman" w:cs="Times New Roman"/>
          <w:color w:val="000000" w:themeColor="text1"/>
          <w:sz w:val="24"/>
          <w:szCs w:val="24"/>
          <w:lang w:val="en-GB"/>
        </w:rPr>
        <w:t xml:space="preserve"> of automotive sector, light manufacturing </w:t>
      </w:r>
      <w:r w:rsidR="00E9730B">
        <w:rPr>
          <w:rFonts w:ascii="Times New Roman" w:hAnsi="Times New Roman" w:cs="Times New Roman"/>
          <w:color w:val="000000" w:themeColor="text1"/>
          <w:sz w:val="24"/>
          <w:szCs w:val="24"/>
          <w:lang w:val="en-GB"/>
        </w:rPr>
        <w:t xml:space="preserve">and </w:t>
      </w:r>
      <w:r w:rsidR="002A324C" w:rsidRPr="00A9490F">
        <w:rPr>
          <w:rFonts w:ascii="Times New Roman" w:hAnsi="Times New Roman" w:cs="Times New Roman"/>
          <w:color w:val="000000" w:themeColor="text1"/>
          <w:sz w:val="24"/>
          <w:szCs w:val="24"/>
          <w:lang w:val="en-GB"/>
        </w:rPr>
        <w:t>agro-food sectors, circular economy and the mapping of clusters in these sectors</w:t>
      </w:r>
      <w:r w:rsidR="00B70F9E">
        <w:rPr>
          <w:rFonts w:ascii="Times New Roman" w:hAnsi="Times New Roman" w:cs="Times New Roman"/>
          <w:color w:val="000000" w:themeColor="text1"/>
          <w:sz w:val="24"/>
          <w:szCs w:val="24"/>
          <w:lang w:val="en-GB"/>
        </w:rPr>
        <w:t xml:space="preserve"> were performed</w:t>
      </w:r>
      <w:r w:rsidR="002A324C" w:rsidRPr="00A9490F">
        <w:rPr>
          <w:rFonts w:ascii="Times New Roman" w:hAnsi="Times New Roman" w:cs="Times New Roman"/>
          <w:color w:val="000000" w:themeColor="text1"/>
          <w:sz w:val="24"/>
          <w:szCs w:val="24"/>
          <w:lang w:val="en-GB"/>
        </w:rPr>
        <w:t>. As of December 2021,</w:t>
      </w:r>
      <w:r w:rsidR="002A324C" w:rsidRPr="00A9490F">
        <w:rPr>
          <w:rFonts w:ascii="Times New Roman" w:hAnsi="Times New Roman" w:cs="Times New Roman"/>
          <w:sz w:val="24"/>
          <w:szCs w:val="24"/>
          <w:lang w:val="en-GB"/>
        </w:rPr>
        <w:t xml:space="preserve"> </w:t>
      </w:r>
      <w:r w:rsidR="002A324C" w:rsidRPr="00A9490F">
        <w:rPr>
          <w:rFonts w:ascii="Times New Roman" w:hAnsi="Times New Roman" w:cs="Times New Roman"/>
          <w:color w:val="000000" w:themeColor="text1"/>
          <w:sz w:val="24"/>
          <w:szCs w:val="24"/>
          <w:lang w:val="en-GB"/>
        </w:rPr>
        <w:t>two databases were established and are available: Market Intelligence database</w:t>
      </w:r>
      <w:r w:rsidR="002A324C" w:rsidRPr="00A9490F">
        <w:rPr>
          <w:rFonts w:ascii="Times New Roman" w:hAnsi="Times New Roman" w:cs="Times New Roman"/>
          <w:b/>
          <w:color w:val="000000" w:themeColor="text1"/>
          <w:sz w:val="24"/>
          <w:szCs w:val="24"/>
          <w:lang w:val="en-GB"/>
        </w:rPr>
        <w:t xml:space="preserve"> (</w:t>
      </w:r>
      <w:hyperlink r:id="rId21" w:history="1">
        <w:r w:rsidR="002A324C" w:rsidRPr="00A9490F">
          <w:rPr>
            <w:rStyle w:val="Hyperlink"/>
            <w:rFonts w:ascii="Times New Roman" w:hAnsi="Times New Roman" w:cs="Times New Roman"/>
            <w:b/>
            <w:sz w:val="24"/>
            <w:szCs w:val="24"/>
            <w:lang w:val="en-GB"/>
          </w:rPr>
          <w:t>http://market-info.wb6cif.eu/</w:t>
        </w:r>
      </w:hyperlink>
      <w:r w:rsidR="002A324C" w:rsidRPr="00A9490F">
        <w:rPr>
          <w:rFonts w:ascii="Times New Roman" w:hAnsi="Times New Roman" w:cs="Times New Roman"/>
          <w:b/>
          <w:color w:val="000000" w:themeColor="text1"/>
          <w:sz w:val="24"/>
          <w:szCs w:val="24"/>
          <w:lang w:val="en-GB"/>
        </w:rPr>
        <w:t xml:space="preserve">) </w:t>
      </w:r>
      <w:r w:rsidR="002A324C" w:rsidRPr="00A9490F">
        <w:rPr>
          <w:rFonts w:ascii="Times New Roman" w:hAnsi="Times New Roman" w:cs="Times New Roman"/>
          <w:color w:val="000000" w:themeColor="text1"/>
          <w:sz w:val="24"/>
          <w:szCs w:val="24"/>
          <w:lang w:val="en-GB"/>
        </w:rPr>
        <w:t>and</w:t>
      </w:r>
      <w:r w:rsidR="002A324C" w:rsidRPr="00A9490F">
        <w:rPr>
          <w:rFonts w:ascii="Times New Roman" w:hAnsi="Times New Roman" w:cs="Times New Roman"/>
          <w:b/>
          <w:color w:val="000000" w:themeColor="text1"/>
          <w:sz w:val="24"/>
          <w:szCs w:val="24"/>
          <w:lang w:val="en-GB"/>
        </w:rPr>
        <w:t xml:space="preserve"> </w:t>
      </w:r>
      <w:r w:rsidR="002A324C" w:rsidRPr="00A9490F">
        <w:rPr>
          <w:rFonts w:ascii="Times New Roman" w:hAnsi="Times New Roman" w:cs="Times New Roman"/>
          <w:color w:val="000000" w:themeColor="text1"/>
          <w:sz w:val="24"/>
          <w:szCs w:val="24"/>
          <w:lang w:val="en-GB"/>
        </w:rPr>
        <w:t xml:space="preserve">Market Access database </w:t>
      </w:r>
      <w:r w:rsidR="002A324C" w:rsidRPr="00A9490F">
        <w:rPr>
          <w:rFonts w:ascii="Times New Roman" w:hAnsi="Times New Roman" w:cs="Times New Roman"/>
          <w:b/>
          <w:color w:val="000000" w:themeColor="text1"/>
          <w:sz w:val="24"/>
          <w:szCs w:val="24"/>
          <w:lang w:val="en-GB"/>
        </w:rPr>
        <w:t>(</w:t>
      </w:r>
      <w:hyperlink r:id="rId22" w:history="1">
        <w:r w:rsidR="002A324C" w:rsidRPr="00A9490F">
          <w:rPr>
            <w:rStyle w:val="Hyperlink"/>
            <w:rFonts w:ascii="Times New Roman" w:hAnsi="Times New Roman" w:cs="Times New Roman"/>
            <w:b/>
            <w:sz w:val="24"/>
            <w:szCs w:val="24"/>
            <w:lang w:val="en-GB"/>
          </w:rPr>
          <w:t>https://www.market-access.wb6cif.eu/</w:t>
        </w:r>
      </w:hyperlink>
      <w:r w:rsidR="002A324C" w:rsidRPr="00A9490F">
        <w:rPr>
          <w:rFonts w:ascii="Times New Roman" w:hAnsi="Times New Roman" w:cs="Times New Roman"/>
          <w:color w:val="000000" w:themeColor="text1"/>
          <w:sz w:val="24"/>
          <w:szCs w:val="24"/>
          <w:lang w:val="en-GB"/>
        </w:rPr>
        <w:t>), to be updated and promoted during 2022.</w:t>
      </w:r>
    </w:p>
    <w:p w14:paraId="4D951648" w14:textId="0E78D5BB" w:rsidR="00A963E2" w:rsidRPr="00A9490F" w:rsidRDefault="00BF0B01" w:rsidP="00EE2D97">
      <w:pPr>
        <w:spacing w:line="276"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w:t>
      </w:r>
      <w:r w:rsidR="002A324C" w:rsidRPr="00A9490F">
        <w:rPr>
          <w:rFonts w:ascii="Times New Roman" w:hAnsi="Times New Roman" w:cs="Times New Roman"/>
          <w:color w:val="000000" w:themeColor="text1"/>
          <w:sz w:val="24"/>
          <w:szCs w:val="24"/>
          <w:lang w:val="en-GB"/>
        </w:rPr>
        <w:t xml:space="preserve">n April 2021, the </w:t>
      </w:r>
      <w:r w:rsidR="002A324C" w:rsidRPr="00A9490F">
        <w:rPr>
          <w:rFonts w:ascii="Times New Roman" w:hAnsi="Times New Roman" w:cs="Times New Roman"/>
          <w:b/>
          <w:color w:val="000000" w:themeColor="text1"/>
          <w:sz w:val="24"/>
          <w:szCs w:val="24"/>
          <w:lang w:val="en-GB"/>
        </w:rPr>
        <w:t>Triple P Tourism Project</w:t>
      </w:r>
      <w:r w:rsidR="002A324C" w:rsidRPr="00A9490F">
        <w:rPr>
          <w:rFonts w:ascii="Times New Roman" w:hAnsi="Times New Roman" w:cs="Times New Roman"/>
          <w:color w:val="000000" w:themeColor="text1"/>
          <w:sz w:val="24"/>
          <w:szCs w:val="24"/>
          <w:lang w:val="en-GB"/>
        </w:rPr>
        <w:t xml:space="preserve"> was finali</w:t>
      </w:r>
      <w:r w:rsidR="00A9490F">
        <w:rPr>
          <w:rFonts w:ascii="Times New Roman" w:hAnsi="Times New Roman" w:cs="Times New Roman"/>
          <w:color w:val="000000" w:themeColor="text1"/>
          <w:sz w:val="24"/>
          <w:szCs w:val="24"/>
          <w:lang w:val="en-GB"/>
        </w:rPr>
        <w:t>s</w:t>
      </w:r>
      <w:r w:rsidR="002A324C" w:rsidRPr="00A9490F">
        <w:rPr>
          <w:rFonts w:ascii="Times New Roman" w:hAnsi="Times New Roman" w:cs="Times New Roman"/>
          <w:color w:val="000000" w:themeColor="text1"/>
          <w:sz w:val="24"/>
          <w:szCs w:val="24"/>
          <w:lang w:val="en-GB"/>
        </w:rPr>
        <w:t xml:space="preserve">ed resulting in </w:t>
      </w:r>
      <w:r w:rsidR="00517CAD" w:rsidRPr="00A9490F">
        <w:rPr>
          <w:rFonts w:ascii="Times New Roman" w:hAnsi="Times New Roman" w:cs="Times New Roman"/>
          <w:color w:val="000000" w:themeColor="text1"/>
          <w:sz w:val="24"/>
          <w:szCs w:val="24"/>
          <w:lang w:val="en-GB"/>
        </w:rPr>
        <w:t xml:space="preserve">development of new regional cultural and adventure tourism products </w:t>
      </w:r>
      <w:r w:rsidR="002A324C" w:rsidRPr="00A9490F">
        <w:rPr>
          <w:rFonts w:ascii="Times New Roman" w:hAnsi="Times New Roman" w:cs="Times New Roman"/>
          <w:color w:val="000000" w:themeColor="text1"/>
          <w:sz w:val="24"/>
          <w:szCs w:val="24"/>
          <w:lang w:val="en-GB"/>
        </w:rPr>
        <w:t xml:space="preserve">and their promotion, among other. The </w:t>
      </w:r>
      <w:r w:rsidR="002A324C" w:rsidRPr="00A9490F">
        <w:rPr>
          <w:rFonts w:ascii="Times New Roman" w:hAnsi="Times New Roman" w:cs="Times New Roman"/>
          <w:bCs/>
          <w:color w:val="000000" w:themeColor="text1"/>
          <w:sz w:val="24"/>
          <w:szCs w:val="24"/>
          <w:lang w:val="en-GB"/>
        </w:rPr>
        <w:t xml:space="preserve">Tirana Declaration on Joint Regional Protocols endorsed in the first half of 2021 paved the way for further support to sustainable tourism recovery and growth in the region. </w:t>
      </w:r>
      <w:r w:rsidR="00A963E2" w:rsidRPr="00A9490F">
        <w:rPr>
          <w:rFonts w:ascii="Times New Roman" w:hAnsi="Times New Roman" w:cs="Times New Roman"/>
          <w:bCs/>
          <w:color w:val="000000" w:themeColor="text1"/>
          <w:sz w:val="24"/>
          <w:szCs w:val="24"/>
          <w:lang w:val="en-GB"/>
        </w:rPr>
        <w:t xml:space="preserve">Given the importance of tourism in the region in terms </w:t>
      </w:r>
      <w:r>
        <w:rPr>
          <w:rFonts w:ascii="Times New Roman" w:hAnsi="Times New Roman" w:cs="Times New Roman"/>
          <w:bCs/>
          <w:color w:val="000000" w:themeColor="text1"/>
          <w:sz w:val="24"/>
          <w:szCs w:val="24"/>
          <w:lang w:val="en-GB"/>
        </w:rPr>
        <w:t xml:space="preserve">of its </w:t>
      </w:r>
      <w:r w:rsidR="00A963E2" w:rsidRPr="00A9490F">
        <w:rPr>
          <w:rFonts w:ascii="Times New Roman" w:hAnsi="Times New Roman" w:cs="Times New Roman"/>
          <w:bCs/>
          <w:color w:val="000000" w:themeColor="text1"/>
          <w:sz w:val="24"/>
          <w:szCs w:val="24"/>
          <w:lang w:val="en-GB"/>
        </w:rPr>
        <w:t>contribution to the region’s GDP, employment and other positive effects on various socio-economic areas,</w:t>
      </w:r>
      <w:r w:rsidR="00A963E2" w:rsidRPr="00A9490F">
        <w:rPr>
          <w:rFonts w:ascii="Times New Roman" w:hAnsi="Times New Roman" w:cs="Times New Roman"/>
          <w:bCs/>
          <w:sz w:val="24"/>
          <w:szCs w:val="24"/>
          <w:lang w:val="en-GB"/>
        </w:rPr>
        <w:t xml:space="preserve"> </w:t>
      </w:r>
      <w:r w:rsidR="00A963E2" w:rsidRPr="00A9490F">
        <w:rPr>
          <w:rFonts w:ascii="Times New Roman" w:hAnsi="Times New Roman" w:cs="Times New Roman"/>
          <w:bCs/>
          <w:color w:val="000000" w:themeColor="text1"/>
          <w:sz w:val="24"/>
          <w:szCs w:val="24"/>
          <w:lang w:val="en-GB"/>
        </w:rPr>
        <w:t>tourism became part of CRM as a sustainable tourism pillar.</w:t>
      </w:r>
      <w:r w:rsidR="002A324C" w:rsidRPr="00A9490F">
        <w:rPr>
          <w:rFonts w:ascii="Times New Roman" w:hAnsi="Times New Roman" w:cs="Times New Roman"/>
          <w:bCs/>
          <w:color w:val="000000" w:themeColor="text1"/>
          <w:sz w:val="24"/>
          <w:szCs w:val="24"/>
          <w:lang w:val="en-GB"/>
        </w:rPr>
        <w:t xml:space="preserve"> </w:t>
      </w:r>
      <w:r w:rsidR="00A963E2" w:rsidRPr="00A9490F">
        <w:rPr>
          <w:rFonts w:ascii="Times New Roman" w:hAnsi="Times New Roman" w:cs="Times New Roman"/>
          <w:color w:val="000000" w:themeColor="text1"/>
          <w:sz w:val="24"/>
          <w:szCs w:val="24"/>
          <w:lang w:val="en-GB"/>
        </w:rPr>
        <w:t>P</w:t>
      </w:r>
      <w:r w:rsidR="000E097A" w:rsidRPr="00A9490F">
        <w:rPr>
          <w:rFonts w:ascii="Times New Roman" w:hAnsi="Times New Roman" w:cs="Times New Roman"/>
          <w:color w:val="000000" w:themeColor="text1"/>
          <w:sz w:val="24"/>
          <w:szCs w:val="24"/>
          <w:lang w:val="en-GB"/>
        </w:rPr>
        <w:t xml:space="preserve">reparations have started on the establishment of a </w:t>
      </w:r>
      <w:r w:rsidR="000E097A" w:rsidRPr="00A9490F">
        <w:rPr>
          <w:rFonts w:ascii="Times New Roman" w:hAnsi="Times New Roman" w:cs="Times New Roman"/>
          <w:b/>
          <w:color w:val="000000" w:themeColor="text1"/>
          <w:sz w:val="24"/>
          <w:szCs w:val="24"/>
          <w:lang w:val="en-GB"/>
        </w:rPr>
        <w:t>Western Balkans Tourism Crises Committee (WBTCRC)</w:t>
      </w:r>
      <w:r w:rsidR="000E097A" w:rsidRPr="00A9490F">
        <w:rPr>
          <w:rFonts w:ascii="Times New Roman" w:hAnsi="Times New Roman" w:cs="Times New Roman"/>
          <w:color w:val="000000" w:themeColor="text1"/>
          <w:sz w:val="24"/>
          <w:szCs w:val="24"/>
          <w:lang w:val="en-GB"/>
        </w:rPr>
        <w:t xml:space="preserve"> aimed for 2022 with the purpose to unit</w:t>
      </w:r>
      <w:r w:rsidR="00A963E2" w:rsidRPr="00A9490F">
        <w:rPr>
          <w:rFonts w:ascii="Times New Roman" w:hAnsi="Times New Roman" w:cs="Times New Roman"/>
          <w:color w:val="000000" w:themeColor="text1"/>
          <w:sz w:val="24"/>
          <w:szCs w:val="24"/>
          <w:lang w:val="en-GB"/>
        </w:rPr>
        <w:t xml:space="preserve">e the </w:t>
      </w:r>
      <w:r w:rsidR="000E097A" w:rsidRPr="00A9490F">
        <w:rPr>
          <w:rFonts w:ascii="Times New Roman" w:hAnsi="Times New Roman" w:cs="Times New Roman"/>
          <w:color w:val="000000" w:themeColor="text1"/>
          <w:sz w:val="24"/>
          <w:szCs w:val="24"/>
          <w:lang w:val="en-GB"/>
        </w:rPr>
        <w:t>tourism sector, while leading to a strong and consistent response to intermediate and long-term crises.</w:t>
      </w:r>
      <w:r w:rsidR="00660A1A" w:rsidRPr="00A9490F">
        <w:rPr>
          <w:rFonts w:ascii="Times New Roman" w:hAnsi="Times New Roman" w:cs="Times New Roman"/>
          <w:color w:val="000000" w:themeColor="text1"/>
          <w:sz w:val="24"/>
          <w:szCs w:val="24"/>
          <w:lang w:val="en-GB"/>
        </w:rPr>
        <w:t xml:space="preserve"> </w:t>
      </w:r>
      <w:r w:rsidR="009B2E54" w:rsidRPr="00A9490F">
        <w:rPr>
          <w:rFonts w:ascii="Times New Roman" w:hAnsi="Times New Roman" w:cs="Times New Roman"/>
          <w:color w:val="000000" w:themeColor="text1"/>
          <w:sz w:val="24"/>
          <w:szCs w:val="24"/>
          <w:lang w:val="en-GB"/>
        </w:rPr>
        <w:t>To mitigate the negative impact of COVID-19 pandemic through innovative digital solutions, i</w:t>
      </w:r>
      <w:r w:rsidR="00660A1A" w:rsidRPr="00A9490F">
        <w:rPr>
          <w:rFonts w:ascii="Times New Roman" w:hAnsi="Times New Roman" w:cs="Times New Roman"/>
          <w:color w:val="000000" w:themeColor="text1"/>
          <w:sz w:val="24"/>
          <w:szCs w:val="24"/>
          <w:lang w:val="en-GB"/>
        </w:rPr>
        <w:t xml:space="preserve">n March </w:t>
      </w:r>
      <w:r w:rsidR="009B2E54" w:rsidRPr="00A9490F">
        <w:rPr>
          <w:rFonts w:ascii="Times New Roman" w:hAnsi="Times New Roman" w:cs="Times New Roman"/>
          <w:color w:val="000000" w:themeColor="text1"/>
          <w:sz w:val="24"/>
          <w:szCs w:val="24"/>
          <w:lang w:val="en-GB"/>
        </w:rPr>
        <w:t>2021</w:t>
      </w:r>
      <w:r w:rsidR="00133005" w:rsidRPr="00A9490F">
        <w:rPr>
          <w:rFonts w:ascii="Times New Roman" w:hAnsi="Times New Roman" w:cs="Times New Roman"/>
          <w:color w:val="000000" w:themeColor="text1"/>
          <w:sz w:val="24"/>
          <w:szCs w:val="24"/>
          <w:lang w:val="en-GB"/>
        </w:rPr>
        <w:t>,</w:t>
      </w:r>
      <w:r w:rsidR="00660A1A" w:rsidRPr="00A9490F">
        <w:rPr>
          <w:rFonts w:ascii="Times New Roman" w:hAnsi="Times New Roman" w:cs="Times New Roman"/>
          <w:color w:val="000000" w:themeColor="text1"/>
          <w:sz w:val="24"/>
          <w:szCs w:val="24"/>
          <w:lang w:val="en-GB"/>
        </w:rPr>
        <w:t xml:space="preserve"> RCC organi</w:t>
      </w:r>
      <w:r w:rsidR="00A9490F">
        <w:rPr>
          <w:rFonts w:ascii="Times New Roman" w:hAnsi="Times New Roman" w:cs="Times New Roman"/>
          <w:color w:val="000000" w:themeColor="text1"/>
          <w:sz w:val="24"/>
          <w:szCs w:val="24"/>
          <w:lang w:val="en-GB"/>
        </w:rPr>
        <w:t>s</w:t>
      </w:r>
      <w:r w:rsidR="00660A1A" w:rsidRPr="00A9490F">
        <w:rPr>
          <w:rFonts w:ascii="Times New Roman" w:hAnsi="Times New Roman" w:cs="Times New Roman"/>
          <w:color w:val="000000" w:themeColor="text1"/>
          <w:sz w:val="24"/>
          <w:szCs w:val="24"/>
          <w:lang w:val="en-GB"/>
        </w:rPr>
        <w:t xml:space="preserve">ed first regional competition </w:t>
      </w:r>
      <w:proofErr w:type="spellStart"/>
      <w:r w:rsidR="00660A1A" w:rsidRPr="00A9490F">
        <w:rPr>
          <w:rFonts w:ascii="Times New Roman" w:hAnsi="Times New Roman" w:cs="Times New Roman"/>
          <w:color w:val="000000" w:themeColor="text1"/>
          <w:sz w:val="24"/>
          <w:szCs w:val="24"/>
          <w:lang w:val="en-GB"/>
        </w:rPr>
        <w:t>Futourismo</w:t>
      </w:r>
      <w:proofErr w:type="spellEnd"/>
      <w:r w:rsidR="009B2E54" w:rsidRPr="00A9490F">
        <w:rPr>
          <w:rFonts w:ascii="Times New Roman" w:hAnsi="Times New Roman" w:cs="Times New Roman"/>
          <w:color w:val="000000" w:themeColor="text1"/>
          <w:sz w:val="24"/>
          <w:szCs w:val="24"/>
          <w:lang w:val="en-GB"/>
        </w:rPr>
        <w:t>, where s</w:t>
      </w:r>
      <w:r w:rsidR="00660A1A" w:rsidRPr="00A9490F">
        <w:rPr>
          <w:rFonts w:ascii="Times New Roman" w:hAnsi="Times New Roman" w:cs="Times New Roman"/>
          <w:color w:val="000000" w:themeColor="text1"/>
          <w:sz w:val="24"/>
          <w:szCs w:val="24"/>
          <w:lang w:val="en-GB"/>
        </w:rPr>
        <w:t xml:space="preserve">even </w:t>
      </w:r>
      <w:r w:rsidR="009B2E54" w:rsidRPr="00A9490F">
        <w:rPr>
          <w:rFonts w:ascii="Times New Roman" w:hAnsi="Times New Roman" w:cs="Times New Roman"/>
          <w:color w:val="000000" w:themeColor="text1"/>
          <w:sz w:val="24"/>
          <w:szCs w:val="24"/>
          <w:lang w:val="en-GB"/>
        </w:rPr>
        <w:t>winners</w:t>
      </w:r>
      <w:r w:rsidR="00660A1A" w:rsidRPr="00A9490F">
        <w:rPr>
          <w:rFonts w:ascii="Times New Roman" w:hAnsi="Times New Roman" w:cs="Times New Roman"/>
          <w:color w:val="000000" w:themeColor="text1"/>
          <w:sz w:val="24"/>
          <w:szCs w:val="24"/>
          <w:lang w:val="en-GB"/>
        </w:rPr>
        <w:t xml:space="preserve"> across the Western Balkans were chosen </w:t>
      </w:r>
      <w:r w:rsidR="009B2E54" w:rsidRPr="00A9490F">
        <w:rPr>
          <w:rFonts w:ascii="Times New Roman" w:hAnsi="Times New Roman" w:cs="Times New Roman"/>
          <w:color w:val="000000" w:themeColor="text1"/>
          <w:sz w:val="24"/>
          <w:szCs w:val="24"/>
          <w:lang w:val="en-GB"/>
        </w:rPr>
        <w:t xml:space="preserve">to further develop their ideas with the support of RCC. </w:t>
      </w:r>
      <w:r w:rsidR="009B2E54" w:rsidRPr="00A9490F">
        <w:rPr>
          <w:rFonts w:ascii="Times New Roman" w:hAnsi="Times New Roman" w:cs="Times New Roman"/>
          <w:color w:val="000000" w:themeColor="text1"/>
          <w:sz w:val="24"/>
          <w:szCs w:val="24"/>
          <w:lang w:val="en-GB"/>
        </w:rPr>
        <w:lastRenderedPageBreak/>
        <w:t xml:space="preserve">The second edition of the competition is due </w:t>
      </w:r>
      <w:r>
        <w:rPr>
          <w:rFonts w:ascii="Times New Roman" w:hAnsi="Times New Roman" w:cs="Times New Roman"/>
          <w:color w:val="000000" w:themeColor="text1"/>
          <w:sz w:val="24"/>
          <w:szCs w:val="24"/>
          <w:lang w:val="en-GB"/>
        </w:rPr>
        <w:t xml:space="preserve">in </w:t>
      </w:r>
      <w:r w:rsidR="00133005" w:rsidRPr="00A9490F">
        <w:rPr>
          <w:rFonts w:ascii="Times New Roman" w:hAnsi="Times New Roman" w:cs="Times New Roman"/>
          <w:color w:val="000000" w:themeColor="text1"/>
          <w:sz w:val="24"/>
          <w:szCs w:val="24"/>
          <w:lang w:val="en-GB"/>
        </w:rPr>
        <w:t xml:space="preserve">second half of </w:t>
      </w:r>
      <w:r w:rsidR="009B2E54" w:rsidRPr="00A9490F">
        <w:rPr>
          <w:rFonts w:ascii="Times New Roman" w:hAnsi="Times New Roman" w:cs="Times New Roman"/>
          <w:color w:val="000000" w:themeColor="text1"/>
          <w:sz w:val="24"/>
          <w:szCs w:val="24"/>
          <w:lang w:val="en-GB"/>
        </w:rPr>
        <w:t xml:space="preserve">2022, where </w:t>
      </w:r>
      <w:r w:rsidR="00133005" w:rsidRPr="00A9490F">
        <w:rPr>
          <w:rFonts w:ascii="Times New Roman" w:hAnsi="Times New Roman" w:cs="Times New Roman"/>
          <w:color w:val="000000" w:themeColor="text1"/>
          <w:sz w:val="24"/>
          <w:szCs w:val="24"/>
          <w:lang w:val="en-GB"/>
        </w:rPr>
        <w:t>competitors will seek to propose innovative</w:t>
      </w:r>
      <w:r w:rsidR="009B2E54" w:rsidRPr="00A9490F">
        <w:rPr>
          <w:rFonts w:ascii="Times New Roman" w:hAnsi="Times New Roman" w:cs="Times New Roman"/>
          <w:color w:val="000000" w:themeColor="text1"/>
          <w:sz w:val="24"/>
          <w:szCs w:val="24"/>
          <w:lang w:val="en-GB"/>
        </w:rPr>
        <w:t xml:space="preserve"> solutions </w:t>
      </w:r>
      <w:r w:rsidR="00871B2E">
        <w:rPr>
          <w:rFonts w:ascii="Times New Roman" w:hAnsi="Times New Roman" w:cs="Times New Roman"/>
          <w:color w:val="000000" w:themeColor="text1"/>
          <w:sz w:val="24"/>
          <w:szCs w:val="24"/>
          <w:lang w:val="en-GB"/>
        </w:rPr>
        <w:t>in</w:t>
      </w:r>
      <w:r w:rsidR="009B2E54" w:rsidRPr="00A9490F">
        <w:rPr>
          <w:rFonts w:ascii="Times New Roman" w:hAnsi="Times New Roman" w:cs="Times New Roman"/>
          <w:color w:val="000000" w:themeColor="text1"/>
          <w:sz w:val="24"/>
          <w:szCs w:val="24"/>
          <w:lang w:val="en-GB"/>
        </w:rPr>
        <w:t xml:space="preserve"> broader tourism industry. </w:t>
      </w:r>
      <w:r w:rsidR="00660A1A" w:rsidRPr="00A9490F">
        <w:rPr>
          <w:rFonts w:ascii="Times New Roman" w:hAnsi="Times New Roman" w:cs="Times New Roman"/>
          <w:color w:val="000000" w:themeColor="text1"/>
          <w:sz w:val="24"/>
          <w:szCs w:val="24"/>
          <w:lang w:val="en-GB"/>
        </w:rPr>
        <w:t xml:space="preserve">  </w:t>
      </w:r>
    </w:p>
    <w:p w14:paraId="39EBAE8D" w14:textId="7E0B6624" w:rsidR="00761319" w:rsidRPr="00A9490F" w:rsidRDefault="00F5698F" w:rsidP="00AA7EBB">
      <w:pPr>
        <w:pStyle w:val="Heading3"/>
        <w:numPr>
          <w:ilvl w:val="0"/>
          <w:numId w:val="0"/>
        </w:numPr>
        <w:rPr>
          <w:rFonts w:ascii="Times New Roman" w:hAnsi="Times New Roman" w:cs="Times New Roman"/>
          <w:color w:val="2F5496" w:themeColor="accent1" w:themeShade="BF"/>
          <w:lang w:val="en-GB"/>
        </w:rPr>
      </w:pPr>
      <w:bookmarkStart w:id="14" w:name="_Toc104526079"/>
      <w:r w:rsidRPr="00F5698F">
        <w:rPr>
          <w:rStyle w:val="Heading3Char"/>
        </w:rPr>
        <w:t>1.4.6</w:t>
      </w:r>
      <w:r>
        <w:rPr>
          <w:rFonts w:ascii="Times New Roman" w:hAnsi="Times New Roman" w:cs="Times New Roman"/>
          <w:color w:val="2F5496" w:themeColor="accent1" w:themeShade="BF"/>
          <w:lang w:val="en-GB"/>
        </w:rPr>
        <w:t xml:space="preserve">. </w:t>
      </w:r>
      <w:r w:rsidR="00761319" w:rsidRPr="00F5698F">
        <w:rPr>
          <w:rStyle w:val="Heading3Char"/>
        </w:rPr>
        <w:t>Political Cooperation, Good Governance and Security</w:t>
      </w:r>
      <w:bookmarkEnd w:id="14"/>
    </w:p>
    <w:p w14:paraId="1FB0F4C0" w14:textId="37A0A4DE" w:rsidR="00F5698F" w:rsidRDefault="00F5698F" w:rsidP="00F5698F">
      <w:pPr>
        <w:pStyle w:val="Heading3"/>
        <w:numPr>
          <w:ilvl w:val="0"/>
          <w:numId w:val="0"/>
        </w:numPr>
        <w:rPr>
          <w:lang w:val="en-GB"/>
        </w:rPr>
      </w:pPr>
      <w:bookmarkStart w:id="15" w:name="_Toc104526080"/>
      <w:r>
        <w:rPr>
          <w:lang w:val="en-GB"/>
        </w:rPr>
        <w:t>1.4.6.1 Political Cooperation</w:t>
      </w:r>
      <w:bookmarkEnd w:id="15"/>
    </w:p>
    <w:p w14:paraId="28E1B02B" w14:textId="04473B1F" w:rsidR="00F5698F" w:rsidRPr="00F5698F" w:rsidRDefault="00F5698F" w:rsidP="00F5698F">
      <w:pPr>
        <w:spacing w:line="276" w:lineRule="auto"/>
        <w:jc w:val="both"/>
        <w:rPr>
          <w:rFonts w:ascii="Times New Roman" w:hAnsi="Times New Roman" w:cs="Times New Roman"/>
          <w:lang w:val="en-GB"/>
        </w:rPr>
      </w:pPr>
      <w:r w:rsidRPr="00F5698F">
        <w:rPr>
          <w:rFonts w:ascii="Times New Roman" w:hAnsi="Times New Roman" w:cs="Times New Roman"/>
          <w:sz w:val="24"/>
          <w:lang w:val="en-GB"/>
        </w:rPr>
        <w:t xml:space="preserve">Success of the RCC activities and </w:t>
      </w:r>
      <w:r>
        <w:rPr>
          <w:rFonts w:ascii="Times New Roman" w:hAnsi="Times New Roman" w:cs="Times New Roman"/>
          <w:sz w:val="24"/>
          <w:lang w:val="en-GB"/>
        </w:rPr>
        <w:t>the regional agenda has hinged upon the political support and engagement of its participants. RCC supported political cooperation through its statutory obligations, namely the regular meetings and reporting to the RCC Board and heightened synergy with the SEECP framework and its consecutive Chairmanships in Office. RCC assisted the work of the SEECP Parliamentary Assembly, ensuring that regional legislatures are aware of and engaged in the regional programs. Moreover, RCC established and maintained communication with all of its participants, extended</w:t>
      </w:r>
      <w:r w:rsidR="00843993">
        <w:rPr>
          <w:rFonts w:ascii="Times New Roman" w:hAnsi="Times New Roman" w:cs="Times New Roman"/>
          <w:sz w:val="24"/>
          <w:lang w:val="en-GB"/>
        </w:rPr>
        <w:t xml:space="preserve"> cooperation with different stakeholders and strengthened coordination with relevant presidencies or chairmanships, such as those of the Berlin Process, Council of the EU, and others. This resulted in better streamlining of the regional agenda in order to retain focus and a coherent approach, as well as raising the visibility of the region, regional cooperation and RCC.</w:t>
      </w:r>
    </w:p>
    <w:p w14:paraId="785BF759" w14:textId="3DB75B8D" w:rsidR="00761319" w:rsidRPr="00A9490F" w:rsidRDefault="00F5698F" w:rsidP="00F5698F">
      <w:pPr>
        <w:pStyle w:val="Heading3"/>
        <w:numPr>
          <w:ilvl w:val="0"/>
          <w:numId w:val="0"/>
        </w:numPr>
        <w:rPr>
          <w:lang w:val="en-GB"/>
        </w:rPr>
      </w:pPr>
      <w:bookmarkStart w:id="16" w:name="_Toc104526081"/>
      <w:r>
        <w:rPr>
          <w:lang w:val="en-GB"/>
        </w:rPr>
        <w:t>1.4.</w:t>
      </w:r>
      <w:r w:rsidR="00843993">
        <w:rPr>
          <w:lang w:val="en-GB"/>
        </w:rPr>
        <w:t>6.2</w:t>
      </w:r>
      <w:r w:rsidR="00761319" w:rsidRPr="00A9490F">
        <w:rPr>
          <w:lang w:val="en-GB"/>
        </w:rPr>
        <w:t xml:space="preserve"> Good Governance – Justice </w:t>
      </w:r>
      <w:proofErr w:type="gramStart"/>
      <w:r w:rsidR="00761319" w:rsidRPr="00A9490F">
        <w:rPr>
          <w:lang w:val="en-GB"/>
        </w:rPr>
        <w:t>reforms</w:t>
      </w:r>
      <w:proofErr w:type="gramEnd"/>
      <w:r w:rsidR="00761319" w:rsidRPr="00A9490F">
        <w:rPr>
          <w:lang w:val="en-GB"/>
        </w:rPr>
        <w:t xml:space="preserve"> and rule of law</w:t>
      </w:r>
      <w:bookmarkEnd w:id="16"/>
    </w:p>
    <w:p w14:paraId="465CC20D" w14:textId="4B19504A" w:rsidR="009D10CA" w:rsidRPr="00A9490F" w:rsidRDefault="0076131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Sustained focus on the rule of law and supporting judiciaries to reach EU standards remains an important part of RCC’s work. In this context the periodic professional exchange among RCC-led networks</w:t>
      </w:r>
      <w:r w:rsidR="00BF0B01">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r w:rsidRPr="00A9490F">
        <w:rPr>
          <w:rFonts w:ascii="Times New Roman" w:hAnsi="Times New Roman" w:cs="Times New Roman"/>
          <w:b/>
          <w:sz w:val="24"/>
          <w:szCs w:val="24"/>
          <w:lang w:val="en-GB"/>
        </w:rPr>
        <w:t>WB Working Group on Justice (WB WGJ), SEE Judicial Training Institutes (SEE JTI) and SEE Associations of Mediation (SEE AM)</w:t>
      </w:r>
      <w:r w:rsidRPr="00A9490F">
        <w:rPr>
          <w:rFonts w:ascii="Times New Roman" w:hAnsi="Times New Roman" w:cs="Times New Roman"/>
          <w:sz w:val="24"/>
          <w:szCs w:val="24"/>
          <w:lang w:val="en-GB"/>
        </w:rPr>
        <w:t xml:space="preserve">, have contributed </w:t>
      </w:r>
      <w:r w:rsidR="0067319C" w:rsidRPr="00A9490F">
        <w:rPr>
          <w:rFonts w:ascii="Times New Roman" w:hAnsi="Times New Roman" w:cs="Times New Roman"/>
          <w:sz w:val="24"/>
          <w:szCs w:val="24"/>
          <w:lang w:val="en-GB"/>
        </w:rPr>
        <w:t>to</w:t>
      </w:r>
      <w:r w:rsidRPr="00A9490F">
        <w:rPr>
          <w:rFonts w:ascii="Times New Roman" w:hAnsi="Times New Roman" w:cs="Times New Roman"/>
          <w:sz w:val="24"/>
          <w:szCs w:val="24"/>
          <w:lang w:val="en-GB"/>
        </w:rPr>
        <w:t xml:space="preserve"> improving mutual trust amongst jurisd</w:t>
      </w:r>
      <w:r w:rsidR="00E1515C" w:rsidRPr="00A9490F">
        <w:rPr>
          <w:rFonts w:ascii="Times New Roman" w:hAnsi="Times New Roman" w:cs="Times New Roman"/>
          <w:sz w:val="24"/>
          <w:szCs w:val="24"/>
          <w:lang w:val="en-GB"/>
        </w:rPr>
        <w:t xml:space="preserve">ictions in the Western Balkans. </w:t>
      </w:r>
    </w:p>
    <w:p w14:paraId="2A597F67" w14:textId="5CFA9644" w:rsidR="009D10CA" w:rsidRPr="00A9490F" w:rsidRDefault="009D10CA"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Engagement and support to these </w:t>
      </w:r>
      <w:r w:rsidRPr="00B70F9E">
        <w:rPr>
          <w:rFonts w:ascii="Times New Roman" w:hAnsi="Times New Roman" w:cs="Times New Roman"/>
          <w:sz w:val="24"/>
          <w:szCs w:val="24"/>
          <w:lang w:val="en-GB"/>
        </w:rPr>
        <w:t>networks by the</w:t>
      </w:r>
      <w:r w:rsidR="00C303E1" w:rsidRPr="00B70F9E">
        <w:rPr>
          <w:rFonts w:ascii="Times New Roman" w:hAnsi="Times New Roman" w:cs="Times New Roman"/>
          <w:sz w:val="24"/>
          <w:szCs w:val="24"/>
          <w:lang w:val="en-GB"/>
        </w:rPr>
        <w:t xml:space="preserve"> SEECP participants</w:t>
      </w:r>
      <w:r w:rsidRPr="00B70F9E">
        <w:rPr>
          <w:rFonts w:ascii="Times New Roman" w:hAnsi="Times New Roman" w:cs="Times New Roman"/>
          <w:sz w:val="24"/>
          <w:szCs w:val="24"/>
          <w:lang w:val="en-GB"/>
        </w:rPr>
        <w:t xml:space="preserve"> have been</w:t>
      </w:r>
      <w:r w:rsidRPr="00A9490F">
        <w:rPr>
          <w:rFonts w:ascii="Times New Roman" w:hAnsi="Times New Roman" w:cs="Times New Roman"/>
          <w:sz w:val="24"/>
          <w:szCs w:val="24"/>
          <w:lang w:val="en-GB"/>
        </w:rPr>
        <w:t xml:space="preserve"> to the highest level ensuring meaningful engagement and proper ownership for a stronger jud</w:t>
      </w:r>
      <w:r w:rsidR="00FB057D" w:rsidRPr="00A9490F">
        <w:rPr>
          <w:rFonts w:ascii="Times New Roman" w:hAnsi="Times New Roman" w:cs="Times New Roman"/>
          <w:sz w:val="24"/>
          <w:szCs w:val="24"/>
          <w:lang w:val="en-GB"/>
        </w:rPr>
        <w:t xml:space="preserve">icial cooperation in areas of: </w:t>
      </w:r>
      <w:r w:rsidRPr="00A9490F">
        <w:rPr>
          <w:rFonts w:ascii="Times New Roman" w:hAnsi="Times New Roman" w:cs="Times New Roman"/>
          <w:sz w:val="24"/>
          <w:szCs w:val="24"/>
          <w:lang w:val="en-GB"/>
        </w:rPr>
        <w:t>improved efficiency, accountability and mo</w:t>
      </w:r>
      <w:r w:rsidR="00FB057D" w:rsidRPr="00A9490F">
        <w:rPr>
          <w:rFonts w:ascii="Times New Roman" w:hAnsi="Times New Roman" w:cs="Times New Roman"/>
          <w:sz w:val="24"/>
          <w:szCs w:val="24"/>
          <w:lang w:val="en-GB"/>
        </w:rPr>
        <w:t xml:space="preserve">dernisation of the judiciaries; </w:t>
      </w:r>
      <w:r w:rsidRPr="00A9490F">
        <w:rPr>
          <w:rFonts w:ascii="Times New Roman" w:hAnsi="Times New Roman" w:cs="Times New Roman"/>
          <w:sz w:val="24"/>
          <w:szCs w:val="24"/>
          <w:lang w:val="en-GB"/>
        </w:rPr>
        <w:t xml:space="preserve">improved judicial </w:t>
      </w:r>
      <w:r w:rsidR="006B16D6" w:rsidRPr="00A9490F">
        <w:rPr>
          <w:rFonts w:ascii="Times New Roman" w:hAnsi="Times New Roman" w:cs="Times New Roman"/>
          <w:sz w:val="24"/>
          <w:szCs w:val="24"/>
          <w:lang w:val="en-GB"/>
        </w:rPr>
        <w:t>intra-regional</w:t>
      </w:r>
      <w:r w:rsidRPr="00A9490F">
        <w:rPr>
          <w:rFonts w:ascii="Times New Roman" w:hAnsi="Times New Roman" w:cs="Times New Roman"/>
          <w:sz w:val="24"/>
          <w:szCs w:val="24"/>
          <w:lang w:val="en-GB"/>
        </w:rPr>
        <w:t xml:space="preserve"> cooperation in civil and commerc</w:t>
      </w:r>
      <w:r w:rsidR="00FB057D" w:rsidRPr="00A9490F">
        <w:rPr>
          <w:rFonts w:ascii="Times New Roman" w:hAnsi="Times New Roman" w:cs="Times New Roman"/>
          <w:sz w:val="24"/>
          <w:szCs w:val="24"/>
          <w:lang w:val="en-GB"/>
        </w:rPr>
        <w:t xml:space="preserve">ial matters; </w:t>
      </w:r>
      <w:r w:rsidRPr="00A9490F">
        <w:rPr>
          <w:rFonts w:ascii="Times New Roman" w:hAnsi="Times New Roman" w:cs="Times New Roman"/>
          <w:sz w:val="24"/>
          <w:szCs w:val="24"/>
          <w:lang w:val="en-GB"/>
        </w:rPr>
        <w:t xml:space="preserve">establishment of stronger regional links for </w:t>
      </w:r>
      <w:r w:rsidR="00BF0B01">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use of mediation a</w:t>
      </w:r>
      <w:r w:rsidR="00FB057D" w:rsidRPr="00A9490F">
        <w:rPr>
          <w:rFonts w:ascii="Times New Roman" w:hAnsi="Times New Roman" w:cs="Times New Roman"/>
          <w:sz w:val="24"/>
          <w:szCs w:val="24"/>
          <w:lang w:val="en-GB"/>
        </w:rPr>
        <w:t>nd reduc</w:t>
      </w:r>
      <w:r w:rsidR="00BF0B01">
        <w:rPr>
          <w:rFonts w:ascii="Times New Roman" w:hAnsi="Times New Roman" w:cs="Times New Roman"/>
          <w:sz w:val="24"/>
          <w:szCs w:val="24"/>
          <w:lang w:val="en-GB"/>
        </w:rPr>
        <w:t>tion</w:t>
      </w:r>
      <w:r w:rsidR="00FB057D" w:rsidRPr="00A9490F">
        <w:rPr>
          <w:rFonts w:ascii="Times New Roman" w:hAnsi="Times New Roman" w:cs="Times New Roman"/>
          <w:sz w:val="24"/>
          <w:szCs w:val="24"/>
          <w:lang w:val="en-GB"/>
        </w:rPr>
        <w:t xml:space="preserve"> of backlog of cases; </w:t>
      </w:r>
      <w:r w:rsidRPr="00A9490F">
        <w:rPr>
          <w:rFonts w:ascii="Times New Roman" w:hAnsi="Times New Roman" w:cs="Times New Roman"/>
          <w:sz w:val="24"/>
          <w:szCs w:val="24"/>
          <w:lang w:val="en-GB"/>
        </w:rPr>
        <w:t>enhancing competence in EU law implementation through initiating, supporting,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ing and streamlining regional activities in the area of justic</w:t>
      </w:r>
      <w:r w:rsidR="00FB057D" w:rsidRPr="00A9490F">
        <w:rPr>
          <w:rFonts w:ascii="Times New Roman" w:hAnsi="Times New Roman" w:cs="Times New Roman"/>
          <w:sz w:val="24"/>
          <w:szCs w:val="24"/>
          <w:lang w:val="en-GB"/>
        </w:rPr>
        <w:t xml:space="preserve">e; </w:t>
      </w:r>
      <w:r w:rsidRPr="00A9490F">
        <w:rPr>
          <w:rFonts w:ascii="Times New Roman" w:hAnsi="Times New Roman" w:cs="Times New Roman"/>
          <w:sz w:val="24"/>
          <w:szCs w:val="24"/>
          <w:lang w:val="en-GB"/>
        </w:rPr>
        <w:t>improved capacities of Judicial Training Institutes to provid</w:t>
      </w:r>
      <w:r w:rsidR="00BF0B01">
        <w:rPr>
          <w:rFonts w:ascii="Times New Roman" w:hAnsi="Times New Roman" w:cs="Times New Roman"/>
          <w:sz w:val="24"/>
          <w:szCs w:val="24"/>
          <w:lang w:val="en-GB"/>
        </w:rPr>
        <w:t>e</w:t>
      </w:r>
      <w:r w:rsidRPr="00A9490F">
        <w:rPr>
          <w:rFonts w:ascii="Times New Roman" w:hAnsi="Times New Roman" w:cs="Times New Roman"/>
          <w:sz w:val="24"/>
          <w:szCs w:val="24"/>
          <w:lang w:val="en-GB"/>
        </w:rPr>
        <w:t xml:space="preserve"> and set the regional standards on regional judicial trainings and online trainings. </w:t>
      </w:r>
    </w:p>
    <w:p w14:paraId="71C4F9A1" w14:textId="55ACC5E1" w:rsidR="00761319" w:rsidRDefault="00AE5A59" w:rsidP="00AE5A59">
      <w:pPr>
        <w:pStyle w:val="Heading3"/>
        <w:numPr>
          <w:ilvl w:val="0"/>
          <w:numId w:val="0"/>
        </w:numPr>
        <w:rPr>
          <w:lang w:val="en-GB"/>
        </w:rPr>
      </w:pPr>
      <w:bookmarkStart w:id="17" w:name="_Toc104526082"/>
      <w:r>
        <w:rPr>
          <w:lang w:val="en-GB"/>
        </w:rPr>
        <w:t>1.4.6.3</w:t>
      </w:r>
      <w:r w:rsidRPr="00A9490F">
        <w:rPr>
          <w:lang w:val="en-GB"/>
        </w:rPr>
        <w:t xml:space="preserve"> </w:t>
      </w:r>
      <w:r>
        <w:rPr>
          <w:lang w:val="en-GB"/>
        </w:rPr>
        <w:t>Security Cooperation</w:t>
      </w:r>
      <w:bookmarkEnd w:id="17"/>
    </w:p>
    <w:p w14:paraId="35CA24FA" w14:textId="7556CE33" w:rsidR="0049076C" w:rsidRPr="0049076C" w:rsidRDefault="00AA7EBB" w:rsidP="0049076C">
      <w:pPr>
        <w:jc w:val="both"/>
        <w:rPr>
          <w:rFonts w:ascii="Times New Roman" w:hAnsi="Times New Roman" w:cs="Times New Roman"/>
          <w:sz w:val="24"/>
          <w:lang w:val="en-GB"/>
        </w:rPr>
      </w:pPr>
      <w:r>
        <w:rPr>
          <w:rFonts w:ascii="Times New Roman" w:hAnsi="Times New Roman" w:cs="Times New Roman"/>
          <w:sz w:val="24"/>
          <w:lang w:val="en-GB"/>
        </w:rPr>
        <w:t>RCC has, b</w:t>
      </w:r>
      <w:r w:rsidR="0049076C" w:rsidRPr="0049076C">
        <w:rPr>
          <w:rFonts w:ascii="Times New Roman" w:hAnsi="Times New Roman" w:cs="Times New Roman"/>
          <w:sz w:val="24"/>
          <w:lang w:val="en-GB"/>
        </w:rPr>
        <w:t xml:space="preserve">oth directly, </w:t>
      </w:r>
      <w:r>
        <w:rPr>
          <w:rFonts w:ascii="Times New Roman" w:hAnsi="Times New Roman" w:cs="Times New Roman"/>
          <w:sz w:val="24"/>
          <w:lang w:val="en-GB"/>
        </w:rPr>
        <w:t>through the actions it has</w:t>
      </w:r>
      <w:r w:rsidR="0049076C" w:rsidRPr="0049076C">
        <w:rPr>
          <w:rFonts w:ascii="Times New Roman" w:hAnsi="Times New Roman" w:cs="Times New Roman"/>
          <w:sz w:val="24"/>
          <w:lang w:val="en-GB"/>
        </w:rPr>
        <w:t xml:space="preserve"> organ</w:t>
      </w:r>
      <w:r>
        <w:rPr>
          <w:rFonts w:ascii="Times New Roman" w:hAnsi="Times New Roman" w:cs="Times New Roman"/>
          <w:sz w:val="24"/>
          <w:lang w:val="en-GB"/>
        </w:rPr>
        <w:t>ized and lead</w:t>
      </w:r>
      <w:r w:rsidR="0049076C" w:rsidRPr="0049076C">
        <w:rPr>
          <w:rFonts w:ascii="Times New Roman" w:hAnsi="Times New Roman" w:cs="Times New Roman"/>
          <w:sz w:val="24"/>
          <w:lang w:val="en-GB"/>
        </w:rPr>
        <w:t>, and indirectly, as a coordinator of efforts in the region</w:t>
      </w:r>
      <w:r>
        <w:rPr>
          <w:rFonts w:ascii="Times New Roman" w:hAnsi="Times New Roman" w:cs="Times New Roman"/>
          <w:sz w:val="24"/>
          <w:lang w:val="en-GB"/>
        </w:rPr>
        <w:t>, played a major role in streamlining</w:t>
      </w:r>
      <w:r w:rsidR="0049076C" w:rsidRPr="0049076C">
        <w:rPr>
          <w:rFonts w:ascii="Times New Roman" w:hAnsi="Times New Roman" w:cs="Times New Roman"/>
          <w:sz w:val="24"/>
          <w:lang w:val="en-GB"/>
        </w:rPr>
        <w:t xml:space="preserve"> regional security cooperation</w:t>
      </w:r>
      <w:r>
        <w:rPr>
          <w:rFonts w:ascii="Times New Roman" w:hAnsi="Times New Roman" w:cs="Times New Roman"/>
          <w:sz w:val="24"/>
          <w:lang w:val="en-GB"/>
        </w:rPr>
        <w:t xml:space="preserve"> and enhancing</w:t>
      </w:r>
      <w:r w:rsidR="0049076C" w:rsidRPr="0049076C">
        <w:rPr>
          <w:rFonts w:ascii="Times New Roman" w:hAnsi="Times New Roman" w:cs="Times New Roman"/>
          <w:sz w:val="24"/>
          <w:lang w:val="en-GB"/>
        </w:rPr>
        <w:t xml:space="preserve"> </w:t>
      </w:r>
      <w:r>
        <w:rPr>
          <w:rFonts w:ascii="Times New Roman" w:hAnsi="Times New Roman" w:cs="Times New Roman"/>
          <w:sz w:val="24"/>
          <w:lang w:val="en-GB"/>
        </w:rPr>
        <w:t>the</w:t>
      </w:r>
      <w:r w:rsidR="0049076C" w:rsidRPr="0049076C">
        <w:rPr>
          <w:rFonts w:ascii="Times New Roman" w:hAnsi="Times New Roman" w:cs="Times New Roman"/>
          <w:sz w:val="24"/>
          <w:lang w:val="en-GB"/>
        </w:rPr>
        <w:t xml:space="preserve"> understanding of the context, threats, and effective policy solutions.</w:t>
      </w:r>
    </w:p>
    <w:p w14:paraId="0A0A0F7F" w14:textId="2BFCA20D" w:rsidR="0049076C" w:rsidRPr="0049076C" w:rsidRDefault="0049076C" w:rsidP="0049076C">
      <w:pPr>
        <w:jc w:val="both"/>
        <w:rPr>
          <w:rFonts w:ascii="Times New Roman" w:hAnsi="Times New Roman" w:cs="Times New Roman"/>
          <w:sz w:val="24"/>
          <w:lang w:val="en-GB"/>
        </w:rPr>
      </w:pPr>
      <w:r w:rsidRPr="0049076C">
        <w:rPr>
          <w:rFonts w:ascii="Times New Roman" w:hAnsi="Times New Roman" w:cs="Times New Roman"/>
          <w:sz w:val="24"/>
          <w:lang w:val="en-GB"/>
        </w:rPr>
        <w:t>RCC has been engaged in the regrouping of the entire security portfolio in the Western Balkans in order to support the Common Regional Market activities (CRM) and other regional cooperation activities st</w:t>
      </w:r>
      <w:r>
        <w:rPr>
          <w:rFonts w:ascii="Times New Roman" w:hAnsi="Times New Roman" w:cs="Times New Roman"/>
          <w:sz w:val="24"/>
          <w:lang w:val="en-GB"/>
        </w:rPr>
        <w:t>emming from the Berlin Process.</w:t>
      </w:r>
      <w:r w:rsidR="00AA7EBB">
        <w:rPr>
          <w:rFonts w:ascii="Times New Roman" w:hAnsi="Times New Roman" w:cs="Times New Roman"/>
          <w:sz w:val="24"/>
          <w:lang w:val="en-GB"/>
        </w:rPr>
        <w:t xml:space="preserve"> </w:t>
      </w:r>
      <w:r w:rsidR="00FF77C7" w:rsidRPr="00FF77C7">
        <w:rPr>
          <w:rFonts w:ascii="Times New Roman" w:hAnsi="Times New Roman" w:cs="Times New Roman"/>
          <w:sz w:val="24"/>
          <w:lang w:val="en-GB"/>
        </w:rPr>
        <w:t>In this regard, a whole range of security-related activities was implemented by the RCC</w:t>
      </w:r>
      <w:r w:rsidR="00AA7EBB">
        <w:rPr>
          <w:rFonts w:ascii="Times New Roman" w:hAnsi="Times New Roman" w:cs="Times New Roman"/>
          <w:sz w:val="24"/>
          <w:lang w:val="en-GB"/>
        </w:rPr>
        <w:t xml:space="preserve">. The </w:t>
      </w:r>
      <w:r w:rsidR="00AA7EBB" w:rsidRPr="00AA7EBB">
        <w:rPr>
          <w:rFonts w:ascii="Times New Roman" w:hAnsi="Times New Roman" w:cs="Times New Roman"/>
          <w:b/>
          <w:sz w:val="24"/>
          <w:lang w:val="en-GB"/>
        </w:rPr>
        <w:t>first-ever</w:t>
      </w:r>
      <w:r w:rsidR="00FF77C7" w:rsidRPr="00AA7EBB">
        <w:rPr>
          <w:rFonts w:ascii="Times New Roman" w:hAnsi="Times New Roman" w:cs="Times New Roman"/>
          <w:b/>
          <w:sz w:val="24"/>
          <w:lang w:val="en-GB"/>
        </w:rPr>
        <w:t xml:space="preserve"> regional Security Public Opinion Survey project</w:t>
      </w:r>
      <w:r w:rsidR="00AA7EBB" w:rsidRPr="00AA7EBB">
        <w:rPr>
          <w:rFonts w:ascii="Times New Roman" w:hAnsi="Times New Roman" w:cs="Times New Roman"/>
          <w:b/>
          <w:sz w:val="24"/>
          <w:lang w:val="en-GB"/>
        </w:rPr>
        <w:t>, “</w:t>
      </w:r>
      <w:proofErr w:type="spellStart"/>
      <w:r w:rsidR="00AA7EBB" w:rsidRPr="00AA7EBB">
        <w:rPr>
          <w:rFonts w:ascii="Times New Roman" w:hAnsi="Times New Roman" w:cs="Times New Roman"/>
          <w:b/>
          <w:sz w:val="24"/>
          <w:lang w:val="en-GB"/>
        </w:rPr>
        <w:t>SecuriMeter</w:t>
      </w:r>
      <w:proofErr w:type="spellEnd"/>
      <w:r w:rsidR="00AA7EBB" w:rsidRPr="00AA7EBB">
        <w:rPr>
          <w:rFonts w:ascii="Times New Roman" w:hAnsi="Times New Roman" w:cs="Times New Roman"/>
          <w:b/>
          <w:sz w:val="24"/>
          <w:lang w:val="en-GB"/>
        </w:rPr>
        <w:t>”</w:t>
      </w:r>
      <w:r w:rsidR="00AA7EBB">
        <w:rPr>
          <w:rFonts w:ascii="Times New Roman" w:hAnsi="Times New Roman" w:cs="Times New Roman"/>
          <w:sz w:val="24"/>
          <w:lang w:val="en-GB"/>
        </w:rPr>
        <w:t xml:space="preserve">, introduced the tool to monitor trends in </w:t>
      </w:r>
      <w:r w:rsidR="00AA7EBB">
        <w:rPr>
          <w:rFonts w:ascii="Times New Roman" w:hAnsi="Times New Roman" w:cs="Times New Roman"/>
          <w:sz w:val="24"/>
          <w:lang w:val="en-GB"/>
        </w:rPr>
        <w:lastRenderedPageBreak/>
        <w:t>public opinion across a range of security issues.</w:t>
      </w:r>
      <w:r w:rsidR="00FF77C7" w:rsidRPr="00FF77C7">
        <w:rPr>
          <w:rFonts w:ascii="Times New Roman" w:hAnsi="Times New Roman" w:cs="Times New Roman"/>
          <w:sz w:val="24"/>
          <w:lang w:val="en-GB"/>
        </w:rPr>
        <w:t xml:space="preserve"> </w:t>
      </w:r>
      <w:r w:rsidRPr="00AA7EBB">
        <w:rPr>
          <w:rFonts w:ascii="Times New Roman" w:hAnsi="Times New Roman" w:cs="Times New Roman"/>
          <w:b/>
          <w:sz w:val="24"/>
          <w:lang w:val="en-GB"/>
        </w:rPr>
        <w:t>RCC Annual</w:t>
      </w:r>
      <w:r w:rsidR="00AA7EBB" w:rsidRPr="00AA7EBB">
        <w:rPr>
          <w:rFonts w:ascii="Times New Roman" w:hAnsi="Times New Roman" w:cs="Times New Roman"/>
          <w:b/>
          <w:sz w:val="24"/>
          <w:lang w:val="en-GB"/>
        </w:rPr>
        <w:t xml:space="preserve"> Regional</w:t>
      </w:r>
      <w:r w:rsidRPr="00AA7EBB">
        <w:rPr>
          <w:rFonts w:ascii="Times New Roman" w:hAnsi="Times New Roman" w:cs="Times New Roman"/>
          <w:b/>
          <w:sz w:val="24"/>
          <w:lang w:val="en-GB"/>
        </w:rPr>
        <w:t xml:space="preserve"> Security</w:t>
      </w:r>
      <w:r w:rsidR="00AA7EBB" w:rsidRPr="00AA7EBB">
        <w:rPr>
          <w:rFonts w:ascii="Times New Roman" w:hAnsi="Times New Roman" w:cs="Times New Roman"/>
          <w:b/>
          <w:sz w:val="24"/>
          <w:lang w:val="en-GB"/>
        </w:rPr>
        <w:t xml:space="preserve"> Coordination</w:t>
      </w:r>
      <w:r w:rsidRPr="00AA7EBB">
        <w:rPr>
          <w:rFonts w:ascii="Times New Roman" w:hAnsi="Times New Roman" w:cs="Times New Roman"/>
          <w:b/>
          <w:sz w:val="24"/>
          <w:lang w:val="en-GB"/>
        </w:rPr>
        <w:t xml:space="preserve"> Conference</w:t>
      </w:r>
      <w:r w:rsidR="00AA7EBB" w:rsidRPr="00AA7EBB">
        <w:rPr>
          <w:rFonts w:ascii="Times New Roman" w:hAnsi="Times New Roman" w:cs="Times New Roman"/>
          <w:b/>
          <w:sz w:val="24"/>
          <w:lang w:val="en-GB"/>
        </w:rPr>
        <w:t xml:space="preserve"> (“Jumbo”)</w:t>
      </w:r>
      <w:r w:rsidRPr="0049076C">
        <w:rPr>
          <w:rFonts w:ascii="Times New Roman" w:hAnsi="Times New Roman" w:cs="Times New Roman"/>
          <w:sz w:val="24"/>
          <w:lang w:val="en-GB"/>
        </w:rPr>
        <w:t>, after six years, ha</w:t>
      </w:r>
      <w:r w:rsidR="00AA7EBB">
        <w:rPr>
          <w:rFonts w:ascii="Times New Roman" w:hAnsi="Times New Roman" w:cs="Times New Roman"/>
          <w:sz w:val="24"/>
          <w:lang w:val="en-GB"/>
        </w:rPr>
        <w:t>s</w:t>
      </w:r>
      <w:r w:rsidRPr="0049076C">
        <w:rPr>
          <w:rFonts w:ascii="Times New Roman" w:hAnsi="Times New Roman" w:cs="Times New Roman"/>
          <w:sz w:val="24"/>
          <w:lang w:val="en-GB"/>
        </w:rPr>
        <w:t xml:space="preserve"> become the main security coordination platform for practitioners across the region to </w:t>
      </w:r>
      <w:proofErr w:type="spellStart"/>
      <w:r w:rsidRPr="0049076C">
        <w:rPr>
          <w:rFonts w:ascii="Times New Roman" w:hAnsi="Times New Roman" w:cs="Times New Roman"/>
          <w:sz w:val="24"/>
          <w:lang w:val="en-GB"/>
        </w:rPr>
        <w:t>analyze</w:t>
      </w:r>
      <w:proofErr w:type="spellEnd"/>
      <w:r w:rsidRPr="0049076C">
        <w:rPr>
          <w:rFonts w:ascii="Times New Roman" w:hAnsi="Times New Roman" w:cs="Times New Roman"/>
          <w:sz w:val="24"/>
          <w:lang w:val="en-GB"/>
        </w:rPr>
        <w:t xml:space="preserve"> achievements and challenges among law enforcement institutions. The foundations have been laid for a unique regional platform for coordinating comprehensive responses to the field of hybrid security threats, more specifically in the area of ​​</w:t>
      </w:r>
      <w:r w:rsidRPr="00AA7EBB">
        <w:rPr>
          <w:rFonts w:ascii="Times New Roman" w:hAnsi="Times New Roman" w:cs="Times New Roman"/>
          <w:b/>
          <w:sz w:val="24"/>
          <w:lang w:val="en-GB"/>
        </w:rPr>
        <w:t>Countering Disinformation</w:t>
      </w:r>
      <w:r w:rsidRPr="0049076C">
        <w:rPr>
          <w:rFonts w:ascii="Times New Roman" w:hAnsi="Times New Roman" w:cs="Times New Roman"/>
          <w:sz w:val="24"/>
          <w:lang w:val="en-GB"/>
        </w:rPr>
        <w:t xml:space="preserve">, and more particularly when it comes to a malignant threat of foreign actors. </w:t>
      </w:r>
      <w:r w:rsidR="00AA7EBB">
        <w:rPr>
          <w:rFonts w:ascii="Times New Roman" w:hAnsi="Times New Roman" w:cs="Times New Roman"/>
          <w:sz w:val="24"/>
          <w:lang w:val="en-GB"/>
        </w:rPr>
        <w:t>Annual regional conferences on Countering Disinformation are now a focal and evolving part of RCC security activities.</w:t>
      </w:r>
      <w:r>
        <w:rPr>
          <w:rFonts w:ascii="Times New Roman" w:hAnsi="Times New Roman" w:cs="Times New Roman"/>
          <w:sz w:val="24"/>
          <w:lang w:val="en-GB"/>
        </w:rPr>
        <w:t xml:space="preserve"> </w:t>
      </w:r>
    </w:p>
    <w:p w14:paraId="2E824AE3" w14:textId="1A202FA2" w:rsidR="0049076C" w:rsidRPr="0049076C" w:rsidRDefault="0049076C" w:rsidP="0049076C">
      <w:pPr>
        <w:jc w:val="both"/>
        <w:rPr>
          <w:rFonts w:ascii="Times New Roman" w:hAnsi="Times New Roman" w:cs="Times New Roman"/>
          <w:sz w:val="24"/>
          <w:lang w:val="en-GB"/>
        </w:rPr>
      </w:pPr>
      <w:r w:rsidRPr="0049076C">
        <w:rPr>
          <w:rFonts w:ascii="Times New Roman" w:hAnsi="Times New Roman" w:cs="Times New Roman"/>
          <w:sz w:val="24"/>
          <w:lang w:val="en-GB"/>
        </w:rPr>
        <w:t>Two regional specialized security initiatives</w:t>
      </w:r>
      <w:r w:rsidR="00AA7EBB">
        <w:rPr>
          <w:rFonts w:ascii="Times New Roman" w:hAnsi="Times New Roman" w:cs="Times New Roman"/>
          <w:sz w:val="24"/>
          <w:lang w:val="en-GB"/>
        </w:rPr>
        <w:t xml:space="preserve"> at SEE level</w:t>
      </w:r>
      <w:r w:rsidRPr="0049076C">
        <w:rPr>
          <w:rFonts w:ascii="Times New Roman" w:hAnsi="Times New Roman" w:cs="Times New Roman"/>
          <w:sz w:val="24"/>
          <w:lang w:val="en-GB"/>
        </w:rPr>
        <w:t xml:space="preserve">, </w:t>
      </w:r>
      <w:r w:rsidRPr="00AA7EBB">
        <w:rPr>
          <w:rFonts w:ascii="Times New Roman" w:hAnsi="Times New Roman" w:cs="Times New Roman"/>
          <w:b/>
          <w:sz w:val="24"/>
          <w:lang w:val="en-GB"/>
        </w:rPr>
        <w:t>SEEMIC</w:t>
      </w:r>
      <w:r w:rsidRPr="0049076C">
        <w:rPr>
          <w:rFonts w:ascii="Times New Roman" w:hAnsi="Times New Roman" w:cs="Times New Roman"/>
          <w:sz w:val="24"/>
          <w:lang w:val="en-GB"/>
        </w:rPr>
        <w:t xml:space="preserve"> and </w:t>
      </w:r>
      <w:r w:rsidRPr="00AA7EBB">
        <w:rPr>
          <w:rFonts w:ascii="Times New Roman" w:hAnsi="Times New Roman" w:cs="Times New Roman"/>
          <w:b/>
          <w:sz w:val="24"/>
          <w:lang w:val="en-GB"/>
        </w:rPr>
        <w:t>SEENSA</w:t>
      </w:r>
      <w:r w:rsidRPr="0049076C">
        <w:rPr>
          <w:rFonts w:ascii="Times New Roman" w:hAnsi="Times New Roman" w:cs="Times New Roman"/>
          <w:sz w:val="24"/>
          <w:lang w:val="en-GB"/>
        </w:rPr>
        <w:t xml:space="preserve">, </w:t>
      </w:r>
      <w:r w:rsidR="00AA7EBB">
        <w:rPr>
          <w:rFonts w:ascii="Times New Roman" w:hAnsi="Times New Roman" w:cs="Times New Roman"/>
          <w:sz w:val="24"/>
          <w:lang w:val="en-GB"/>
        </w:rPr>
        <w:t>facilitated</w:t>
      </w:r>
      <w:r w:rsidRPr="0049076C">
        <w:rPr>
          <w:rFonts w:ascii="Times New Roman" w:hAnsi="Times New Roman" w:cs="Times New Roman"/>
          <w:sz w:val="24"/>
          <w:lang w:val="en-GB"/>
        </w:rPr>
        <w:t xml:space="preserve"> by the RCC, maintained commitments of MICs and NSAs to build mutual trust and heighten awareness and capacities with </w:t>
      </w:r>
      <w:r>
        <w:rPr>
          <w:rFonts w:ascii="Times New Roman" w:hAnsi="Times New Roman" w:cs="Times New Roman"/>
          <w:sz w:val="24"/>
          <w:lang w:val="en-GB"/>
        </w:rPr>
        <w:t>regard to regional cooperation.</w:t>
      </w:r>
    </w:p>
    <w:p w14:paraId="018C353B" w14:textId="08CBF368" w:rsidR="00F40972" w:rsidRPr="00A9490F" w:rsidRDefault="00057536" w:rsidP="00F5698F">
      <w:pPr>
        <w:pStyle w:val="Heading1"/>
        <w:numPr>
          <w:ilvl w:val="0"/>
          <w:numId w:val="39"/>
        </w:numPr>
        <w:spacing w:line="259" w:lineRule="auto"/>
        <w:rPr>
          <w:rFonts w:ascii="Times New Roman" w:hAnsi="Times New Roman" w:cs="Times New Roman"/>
          <w:lang w:val="en-GB"/>
        </w:rPr>
      </w:pPr>
      <w:bookmarkStart w:id="18" w:name="_Toc104526083"/>
      <w:r w:rsidRPr="00A9490F">
        <w:rPr>
          <w:rFonts w:ascii="Times New Roman" w:hAnsi="Times New Roman" w:cs="Times New Roman"/>
          <w:lang w:val="en-GB"/>
        </w:rPr>
        <w:lastRenderedPageBreak/>
        <w:t>RCC Strategy 2023</w:t>
      </w:r>
      <w:r w:rsidR="00CD54F6" w:rsidRPr="00A9490F">
        <w:rPr>
          <w:rFonts w:ascii="Times New Roman" w:hAnsi="Times New Roman" w:cs="Times New Roman"/>
          <w:lang w:val="en-GB"/>
        </w:rPr>
        <w:t xml:space="preserve"> – 202</w:t>
      </w:r>
      <w:r w:rsidRPr="00A9490F">
        <w:rPr>
          <w:rFonts w:ascii="Times New Roman" w:hAnsi="Times New Roman" w:cs="Times New Roman"/>
          <w:lang w:val="en-GB"/>
        </w:rPr>
        <w:t>5</w:t>
      </w:r>
      <w:bookmarkEnd w:id="18"/>
      <w:r w:rsidR="00E6509D" w:rsidRPr="00A9490F">
        <w:rPr>
          <w:rFonts w:ascii="Times New Roman" w:hAnsi="Times New Roman" w:cs="Times New Roman"/>
          <w:lang w:val="en-GB"/>
        </w:rPr>
        <w:t xml:space="preserve"> </w:t>
      </w:r>
      <w:r w:rsidR="008A2209" w:rsidRPr="00A9490F">
        <w:rPr>
          <w:rFonts w:ascii="Times New Roman" w:hAnsi="Times New Roman" w:cs="Times New Roman"/>
          <w:lang w:val="en-GB"/>
        </w:rPr>
        <w:t xml:space="preserve"> </w:t>
      </w:r>
    </w:p>
    <w:p w14:paraId="0373BC54" w14:textId="77777777" w:rsidR="00890E5B" w:rsidRPr="00A9490F" w:rsidRDefault="00890E5B" w:rsidP="00890E5B">
      <w:pPr>
        <w:spacing w:line="276" w:lineRule="auto"/>
        <w:jc w:val="both"/>
        <w:rPr>
          <w:rFonts w:ascii="Times New Roman" w:hAnsi="Times New Roman" w:cs="Times New Roman"/>
          <w:iCs/>
          <w:sz w:val="24"/>
          <w:szCs w:val="24"/>
          <w:lang w:val="en-GB"/>
        </w:rPr>
      </w:pPr>
      <w:r w:rsidRPr="00A9490F">
        <w:rPr>
          <w:rFonts w:ascii="Times New Roman" w:hAnsi="Times New Roman" w:cs="Times New Roman"/>
          <w:b/>
          <w:iCs/>
          <w:sz w:val="24"/>
          <w:szCs w:val="24"/>
          <w:lang w:val="en-GB"/>
        </w:rPr>
        <w:t>The</w:t>
      </w:r>
      <w:r w:rsidRPr="00A9490F">
        <w:rPr>
          <w:rFonts w:ascii="Times New Roman" w:eastAsia="Times New Roman" w:hAnsi="Times New Roman" w:cs="Times New Roman"/>
          <w:b/>
          <w:color w:val="0E101A"/>
          <w:sz w:val="24"/>
          <w:szCs w:val="24"/>
          <w:lang w:val="en-GB"/>
        </w:rPr>
        <w:t xml:space="preserve"> overarching goal of SWP 2023-2025</w:t>
      </w:r>
      <w:r w:rsidRPr="00A9490F">
        <w:rPr>
          <w:rFonts w:ascii="Times New Roman" w:eastAsia="Times New Roman" w:hAnsi="Times New Roman" w:cs="Times New Roman"/>
          <w:color w:val="0E101A"/>
          <w:sz w:val="24"/>
          <w:szCs w:val="24"/>
          <w:lang w:val="en-GB"/>
        </w:rPr>
        <w:t xml:space="preserve"> is to promote the prosperity of South East Europe by supporting sustainable and equitable economic growth policies to enhance regional economic integration, green and digital transformation, while reducing the poverty and narrowing the existing social, </w:t>
      </w:r>
      <w:r w:rsidRPr="00A9490F">
        <w:rPr>
          <w:rFonts w:ascii="Times New Roman" w:hAnsi="Times New Roman" w:cs="Times New Roman"/>
          <w:iCs/>
          <w:sz w:val="24"/>
          <w:szCs w:val="24"/>
          <w:lang w:val="en-GB"/>
        </w:rPr>
        <w:t>economic, and environmental divergences with the European Union. </w:t>
      </w:r>
    </w:p>
    <w:p w14:paraId="4343B5A2" w14:textId="53EA8A40" w:rsidR="00471FB5" w:rsidRPr="00A9490F" w:rsidRDefault="00471FB5" w:rsidP="00EE2D97">
      <w:pPr>
        <w:spacing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color w:val="0E101A"/>
          <w:sz w:val="24"/>
          <w:szCs w:val="24"/>
          <w:lang w:val="en-GB"/>
        </w:rPr>
        <w:t xml:space="preserve">In achieving this goal, the SWP 2023-2025 will </w:t>
      </w:r>
      <w:r w:rsidRPr="00A9490F">
        <w:rPr>
          <w:rFonts w:ascii="Times New Roman" w:eastAsia="Times New Roman" w:hAnsi="Times New Roman" w:cs="Times New Roman"/>
          <w:i/>
          <w:color w:val="0E101A"/>
          <w:sz w:val="24"/>
          <w:szCs w:val="24"/>
          <w:lang w:val="en-GB"/>
        </w:rPr>
        <w:t>inter alia</w:t>
      </w:r>
      <w:r w:rsidRPr="00A9490F">
        <w:rPr>
          <w:rFonts w:ascii="Times New Roman" w:eastAsia="Times New Roman" w:hAnsi="Times New Roman" w:cs="Times New Roman"/>
          <w:color w:val="0E101A"/>
          <w:sz w:val="24"/>
          <w:szCs w:val="24"/>
          <w:lang w:val="en-GB"/>
        </w:rPr>
        <w:t xml:space="preserve"> (1) support implementation of UN SDGs through the SEE 2030 Strategy to accelerate the post-pandemic recovery, enhance resilience to exogenous shocks, improve the quality of life of its citizens, decelerate depopulation, and unleash the untapped socio-economic potential; (2) increase attractiveness and competitiveness of the region aimed at bringing the region closer to the EU markets; (3) expedite digital transformation and increase convergence with EU Digital Single Market (DSM); (4) enhance green transformation and just transition of the region by facilitating and supporting the effective and inclusive implementation of the Green Agenda for the Western Balkans (GAWB) Action Plan 2021-2030 at the regional level; (5) support sustainable transformation of the region towards a knowledge-based economy that creates equal opportunities for all citizens and leaves no citizen behind; (6) promote political, security, and judicial cooperation in the region and strengthen available mechanisms and processes of regional cooperation in </w:t>
      </w:r>
      <w:r w:rsidR="00F57E37">
        <w:rPr>
          <w:rFonts w:ascii="Times New Roman" w:eastAsia="Times New Roman" w:hAnsi="Times New Roman" w:cs="Times New Roman"/>
          <w:color w:val="0E101A"/>
          <w:sz w:val="24"/>
          <w:szCs w:val="24"/>
          <w:lang w:val="en-GB"/>
        </w:rPr>
        <w:t xml:space="preserve">a </w:t>
      </w:r>
      <w:r w:rsidRPr="00A9490F">
        <w:rPr>
          <w:rFonts w:ascii="Times New Roman" w:eastAsia="Times New Roman" w:hAnsi="Times New Roman" w:cs="Times New Roman"/>
          <w:color w:val="0E101A"/>
          <w:sz w:val="24"/>
          <w:szCs w:val="24"/>
          <w:lang w:val="en-GB"/>
        </w:rPr>
        <w:t>way that supports long-term, sustainable and efficient delivery of the strategic goals.</w:t>
      </w:r>
    </w:p>
    <w:p w14:paraId="688B17FE" w14:textId="702D98EF" w:rsidR="00471FB5" w:rsidRPr="00A9490F" w:rsidRDefault="00471FB5" w:rsidP="00EE2D97">
      <w:pPr>
        <w:spacing w:line="276" w:lineRule="auto"/>
        <w:jc w:val="both"/>
        <w:rPr>
          <w:rFonts w:ascii="Times New Roman" w:eastAsia="Times New Roman" w:hAnsi="Times New Roman" w:cs="Times New Roman"/>
          <w:color w:val="0E101A"/>
          <w:sz w:val="24"/>
          <w:szCs w:val="24"/>
          <w:lang w:val="en-GB"/>
        </w:rPr>
      </w:pPr>
      <w:r w:rsidRPr="00A9490F">
        <w:rPr>
          <w:rFonts w:ascii="Times New Roman" w:eastAsia="Times New Roman" w:hAnsi="Times New Roman" w:cs="Times New Roman"/>
          <w:color w:val="0E101A"/>
          <w:sz w:val="24"/>
          <w:szCs w:val="24"/>
          <w:lang w:val="en-GB"/>
        </w:rPr>
        <w:t xml:space="preserve">It is through these specific objectives that RCC will implement SWP 2023-2025 by grouping them under key </w:t>
      </w:r>
      <w:r w:rsidR="006A66FF" w:rsidRPr="00A9490F">
        <w:rPr>
          <w:rFonts w:ascii="Times New Roman" w:eastAsia="Times New Roman" w:hAnsi="Times New Roman" w:cs="Times New Roman"/>
          <w:color w:val="0E101A"/>
          <w:sz w:val="24"/>
          <w:szCs w:val="24"/>
          <w:lang w:val="en-GB"/>
        </w:rPr>
        <w:t xml:space="preserve">pillars, as </w:t>
      </w:r>
      <w:r w:rsidR="0067319C" w:rsidRPr="00A9490F">
        <w:rPr>
          <w:rFonts w:ascii="Times New Roman" w:eastAsia="Times New Roman" w:hAnsi="Times New Roman" w:cs="Times New Roman"/>
          <w:color w:val="0E101A"/>
          <w:sz w:val="24"/>
          <w:szCs w:val="24"/>
          <w:lang w:val="en-GB"/>
        </w:rPr>
        <w:t>demonstrated below</w:t>
      </w:r>
      <w:r w:rsidR="006A66FF" w:rsidRPr="00A9490F">
        <w:rPr>
          <w:rFonts w:ascii="Times New Roman" w:eastAsia="Times New Roman" w:hAnsi="Times New Roman" w:cs="Times New Roman"/>
          <w:color w:val="0E101A"/>
          <w:sz w:val="24"/>
          <w:szCs w:val="24"/>
          <w:lang w:val="en-GB"/>
        </w:rPr>
        <w:t xml:space="preserve">. </w:t>
      </w:r>
    </w:p>
    <w:p w14:paraId="6844FE05" w14:textId="4162DE26" w:rsidR="007669C8" w:rsidRPr="00A9490F" w:rsidRDefault="00E0644E" w:rsidP="00F5698F">
      <w:pPr>
        <w:pStyle w:val="Heading2"/>
        <w:numPr>
          <w:ilvl w:val="1"/>
          <w:numId w:val="39"/>
        </w:numPr>
        <w:rPr>
          <w:rFonts w:ascii="Times New Roman" w:hAnsi="Times New Roman" w:cs="Times New Roman"/>
          <w:lang w:val="en-GB"/>
        </w:rPr>
      </w:pPr>
      <w:bookmarkStart w:id="19" w:name="_Toc104526084"/>
      <w:bookmarkStart w:id="20" w:name="_Hlk532310304"/>
      <w:r w:rsidRPr="00A9490F">
        <w:rPr>
          <w:rFonts w:ascii="Times New Roman" w:hAnsi="Times New Roman" w:cs="Times New Roman"/>
          <w:lang w:val="en-GB"/>
        </w:rPr>
        <w:t>Competitiveness</w:t>
      </w:r>
      <w:bookmarkEnd w:id="19"/>
    </w:p>
    <w:p w14:paraId="53EF5F3C" w14:textId="7F136446" w:rsidR="007669C8" w:rsidRPr="00A9490F" w:rsidRDefault="007669C8" w:rsidP="00EE2D97">
      <w:pPr>
        <w:spacing w:line="276" w:lineRule="auto"/>
        <w:rPr>
          <w:rFonts w:ascii="Times New Roman" w:hAnsi="Times New Roman" w:cs="Times New Roman"/>
          <w:b/>
          <w:sz w:val="24"/>
          <w:szCs w:val="24"/>
          <w:lang w:val="en-GB"/>
        </w:rPr>
      </w:pPr>
      <w:r w:rsidRPr="00A9490F">
        <w:rPr>
          <w:rFonts w:ascii="Times New Roman" w:hAnsi="Times New Roman" w:cs="Times New Roman"/>
          <w:b/>
          <w:sz w:val="24"/>
          <w:szCs w:val="24"/>
          <w:lang w:val="en-GB"/>
        </w:rPr>
        <w:t xml:space="preserve">Objective: </w:t>
      </w:r>
    </w:p>
    <w:p w14:paraId="21255F82" w14:textId="044131DF" w:rsidR="007669C8" w:rsidRPr="00A9490F" w:rsidRDefault="007669C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Regional economic integration aims at increasing the region’s attractiveness for foreign investors and facilitating higher investment inflows through joint investment retention and promotion activities to foster sustainable industrial activity, more financing opportunities for private sector, trade and ultimately, jobs.</w:t>
      </w:r>
      <w:r w:rsidR="00EF456E" w:rsidRPr="00A9490F">
        <w:rPr>
          <w:rFonts w:ascii="Times New Roman" w:hAnsi="Times New Roman" w:cs="Times New Roman"/>
          <w:sz w:val="24"/>
          <w:szCs w:val="24"/>
          <w:lang w:val="en-GB"/>
        </w:rPr>
        <w:t xml:space="preserve"> </w:t>
      </w:r>
      <w:r w:rsidR="00BD6878">
        <w:rPr>
          <w:rFonts w:ascii="Times New Roman" w:hAnsi="Times New Roman" w:cs="Times New Roman"/>
          <w:sz w:val="24"/>
          <w:szCs w:val="24"/>
          <w:lang w:val="en-GB"/>
        </w:rPr>
        <w:t>The o</w:t>
      </w:r>
      <w:r w:rsidR="00EF456E" w:rsidRPr="00A9490F">
        <w:rPr>
          <w:rFonts w:ascii="Times New Roman" w:hAnsi="Times New Roman" w:cs="Times New Roman"/>
          <w:sz w:val="24"/>
          <w:szCs w:val="24"/>
          <w:lang w:val="en-GB"/>
        </w:rPr>
        <w:t>bjective of this area is also the regional development of key industries in the WB region in line with EU standards and supporting of entrepreneurship across these key industries in order to enhance their competitiveness and facilitate integration into regional and European value chains.</w:t>
      </w:r>
    </w:p>
    <w:p w14:paraId="31CDC87B" w14:textId="77777777" w:rsidR="007669C8" w:rsidRPr="00A9490F" w:rsidRDefault="007669C8" w:rsidP="00EE2D97">
      <w:pPr>
        <w:spacing w:line="276" w:lineRule="auto"/>
        <w:rPr>
          <w:rFonts w:ascii="Times New Roman" w:hAnsi="Times New Roman" w:cs="Times New Roman"/>
          <w:b/>
          <w:sz w:val="24"/>
          <w:szCs w:val="24"/>
          <w:lang w:val="en-GB"/>
        </w:rPr>
      </w:pPr>
      <w:r w:rsidRPr="00A9490F">
        <w:rPr>
          <w:rFonts w:ascii="Times New Roman" w:hAnsi="Times New Roman" w:cs="Times New Roman"/>
          <w:b/>
          <w:sz w:val="24"/>
          <w:szCs w:val="24"/>
          <w:lang w:val="en-GB"/>
        </w:rPr>
        <w:t>Background:</w:t>
      </w:r>
    </w:p>
    <w:p w14:paraId="6D1EDA2A" w14:textId="3B9C1DA8" w:rsidR="00C15723" w:rsidRPr="00A9490F" w:rsidRDefault="00C15723"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sz w:val="24"/>
          <w:szCs w:val="24"/>
          <w:lang w:val="en-GB"/>
        </w:rPr>
        <w:t xml:space="preserve">Economic growth in the Western Balkans is still predominantly connected to the investments rather to industrial production, hence greater regional alignment of investment policies and better coordinated investment promotion, particularly in most promising value chains, holds significant potential for the economies of the Western Balkans to increase their attractiveness for foreign direct investment (FDI). Western Balkans is particularly well positioned to offer nearshoring alternatives for EU-based investors looking to adopt a more balanced distribution and diversification of supply sources and develop means of production closer to consumers. </w:t>
      </w:r>
      <w:r w:rsidR="00625CD1" w:rsidRPr="00A9490F">
        <w:rPr>
          <w:rFonts w:ascii="Times New Roman" w:hAnsi="Times New Roman" w:cs="Times New Roman"/>
          <w:sz w:val="24"/>
          <w:szCs w:val="24"/>
          <w:lang w:val="en-GB"/>
        </w:rPr>
        <w:t xml:space="preserve">It </w:t>
      </w:r>
      <w:r w:rsidR="00625CD1" w:rsidRPr="00A9490F">
        <w:rPr>
          <w:rFonts w:ascii="Times New Roman" w:hAnsi="Times New Roman" w:cs="Times New Roman"/>
          <w:sz w:val="24"/>
          <w:szCs w:val="24"/>
          <w:lang w:val="en-GB"/>
        </w:rPr>
        <w:lastRenderedPageBreak/>
        <w:t xml:space="preserve">is of utmost importance for the region to join forces in removing existing barriers to regional investment as investors look at the region and the potential of its markets as a whole. There is </w:t>
      </w:r>
      <w:r w:rsidR="002108F4">
        <w:rPr>
          <w:rFonts w:ascii="Times New Roman" w:hAnsi="Times New Roman" w:cs="Times New Roman"/>
          <w:sz w:val="24"/>
          <w:szCs w:val="24"/>
          <w:lang w:val="en-GB"/>
        </w:rPr>
        <w:t xml:space="preserve">a </w:t>
      </w:r>
      <w:r w:rsidR="00625CD1" w:rsidRPr="00A9490F">
        <w:rPr>
          <w:rFonts w:ascii="Times New Roman" w:hAnsi="Times New Roman" w:cs="Times New Roman"/>
          <w:sz w:val="24"/>
          <w:szCs w:val="24"/>
          <w:lang w:val="en-GB"/>
        </w:rPr>
        <w:t>need to engage in</w:t>
      </w:r>
      <w:r w:rsidRPr="00A9490F">
        <w:rPr>
          <w:rFonts w:ascii="Times New Roman" w:hAnsi="Times New Roman" w:cs="Times New Roman"/>
          <w:sz w:val="24"/>
          <w:szCs w:val="24"/>
          <w:lang w:val="en-GB"/>
        </w:rPr>
        <w:t xml:space="preserve"> concrete policy reforms in defined areas where</w:t>
      </w:r>
      <w:r w:rsidR="002108F4">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together with improvement of the investment environment, Western Balkans will be promoted to the global investor </w:t>
      </w:r>
      <w:r w:rsidRPr="00A9490F">
        <w:rPr>
          <w:rFonts w:ascii="Times New Roman" w:hAnsi="Times New Roman" w:cs="Times New Roman"/>
          <w:color w:val="000000" w:themeColor="text1"/>
          <w:sz w:val="24"/>
          <w:szCs w:val="24"/>
          <w:lang w:val="en-GB"/>
        </w:rPr>
        <w:t>community as a</w:t>
      </w:r>
      <w:r w:rsidR="00EF456E" w:rsidRPr="00A9490F">
        <w:rPr>
          <w:rFonts w:ascii="Times New Roman" w:hAnsi="Times New Roman" w:cs="Times New Roman"/>
          <w:color w:val="000000" w:themeColor="text1"/>
          <w:sz w:val="24"/>
          <w:szCs w:val="24"/>
          <w:lang w:val="en-GB"/>
        </w:rPr>
        <w:t xml:space="preserve"> unique investment destination.</w:t>
      </w:r>
    </w:p>
    <w:p w14:paraId="31F96352" w14:textId="08561429" w:rsidR="00EF456E" w:rsidRPr="00A9490F" w:rsidRDefault="00C15723" w:rsidP="00EE2D97">
      <w:pPr>
        <w:spacing w:line="276" w:lineRule="auto"/>
        <w:jc w:val="both"/>
        <w:rPr>
          <w:rFonts w:ascii="Times New Roman" w:hAnsi="Times New Roman" w:cs="Times New Roman"/>
          <w:color w:val="000000" w:themeColor="text1"/>
          <w:sz w:val="24"/>
          <w:szCs w:val="24"/>
          <w:lang w:val="en-GB"/>
        </w:rPr>
      </w:pPr>
      <w:r w:rsidRPr="00A9490F">
        <w:rPr>
          <w:rFonts w:ascii="Times New Roman" w:hAnsi="Times New Roman" w:cs="Times New Roman"/>
          <w:color w:val="000000" w:themeColor="text1"/>
          <w:sz w:val="24"/>
          <w:szCs w:val="24"/>
          <w:lang w:val="en-GB"/>
        </w:rPr>
        <w:t>While</w:t>
      </w:r>
      <w:r w:rsidRPr="00A9490F">
        <w:rPr>
          <w:rFonts w:ascii="Times New Roman" w:hAnsi="Times New Roman" w:cs="Times New Roman"/>
          <w:sz w:val="24"/>
          <w:szCs w:val="24"/>
          <w:lang w:val="en-GB"/>
        </w:rPr>
        <w:t xml:space="preserve"> financial markets is the engine that drives the economy and </w:t>
      </w:r>
      <w:r w:rsidR="002108F4">
        <w:rPr>
          <w:rFonts w:ascii="Times New Roman" w:hAnsi="Times New Roman" w:cs="Times New Roman"/>
          <w:sz w:val="24"/>
          <w:szCs w:val="24"/>
          <w:lang w:val="en-GB"/>
        </w:rPr>
        <w:t xml:space="preserve">a </w:t>
      </w:r>
      <w:r w:rsidRPr="00A9490F">
        <w:rPr>
          <w:rFonts w:ascii="Times New Roman" w:hAnsi="Times New Roman" w:cs="Times New Roman"/>
          <w:sz w:val="24"/>
          <w:szCs w:val="24"/>
          <w:lang w:val="en-GB"/>
        </w:rPr>
        <w:t xml:space="preserve">crucial component in the economic system, the goal of its development is to increase the capability of financial market to serve proficiently as an intermediary. These will further enable opportunities for private sector investments, </w:t>
      </w:r>
      <w:r w:rsidR="002108F4">
        <w:rPr>
          <w:rFonts w:ascii="Times New Roman" w:hAnsi="Times New Roman" w:cs="Times New Roman"/>
          <w:sz w:val="24"/>
          <w:szCs w:val="24"/>
          <w:lang w:val="en-GB"/>
        </w:rPr>
        <w:t xml:space="preserve">as </w:t>
      </w:r>
      <w:r w:rsidRPr="00A9490F">
        <w:rPr>
          <w:rFonts w:ascii="Times New Roman" w:hAnsi="Times New Roman" w:cs="Times New Roman"/>
          <w:sz w:val="24"/>
          <w:szCs w:val="24"/>
          <w:lang w:val="en-GB"/>
        </w:rPr>
        <w:t xml:space="preserve">diversified financial markets and access to funding are needed in the region. The work </w:t>
      </w:r>
      <w:r w:rsidR="002108F4">
        <w:rPr>
          <w:rFonts w:ascii="Times New Roman" w:hAnsi="Times New Roman" w:cs="Times New Roman"/>
          <w:sz w:val="24"/>
          <w:szCs w:val="24"/>
          <w:lang w:val="en-GB"/>
        </w:rPr>
        <w:t>o</w:t>
      </w:r>
      <w:r w:rsidRPr="00A9490F">
        <w:rPr>
          <w:rFonts w:ascii="Times New Roman" w:hAnsi="Times New Roman" w:cs="Times New Roman"/>
          <w:sz w:val="24"/>
          <w:szCs w:val="24"/>
          <w:lang w:val="en-GB"/>
        </w:rPr>
        <w:t>n implementation of Free Movement of Capital</w:t>
      </w:r>
      <w:r w:rsidR="00625CD1" w:rsidRPr="00A9490F">
        <w:rPr>
          <w:rFonts w:ascii="Times New Roman" w:hAnsi="Times New Roman" w:cs="Times New Roman"/>
          <w:sz w:val="24"/>
          <w:szCs w:val="24"/>
          <w:lang w:val="en-GB"/>
        </w:rPr>
        <w:t xml:space="preserve"> facilitated by </w:t>
      </w:r>
      <w:r w:rsidRPr="00A9490F">
        <w:rPr>
          <w:rFonts w:ascii="Times New Roman" w:hAnsi="Times New Roman" w:cs="Times New Roman"/>
          <w:sz w:val="24"/>
          <w:szCs w:val="24"/>
          <w:lang w:val="en-GB"/>
        </w:rPr>
        <w:t>RCC with technical support of the World Bank Group will entail assessment of challenges and issues in development of cost-efficient payments within the Western Balkans and with the EU through the Single Euro Payment Area (SEPA), proposal for implementation of domestic instant payments and linkages of those systems in the region</w:t>
      </w:r>
      <w:r w:rsidR="002108F4">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including the strengthened regional cooperation on financial market issues such as partial credit guarantees, public financial institutions</w:t>
      </w:r>
      <w:r w:rsidR="002108F4">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pre-insolvency and insolvency frameworks</w:t>
      </w:r>
      <w:r w:rsidR="002108F4">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N</w:t>
      </w:r>
      <w:r w:rsidR="00625CD1" w:rsidRPr="00A9490F">
        <w:rPr>
          <w:rFonts w:ascii="Times New Roman" w:hAnsi="Times New Roman" w:cs="Times New Roman"/>
          <w:sz w:val="24"/>
          <w:szCs w:val="24"/>
          <w:lang w:val="en-GB"/>
        </w:rPr>
        <w:t>on</w:t>
      </w:r>
      <w:r w:rsidR="002108F4">
        <w:rPr>
          <w:rFonts w:ascii="Times New Roman" w:hAnsi="Times New Roman" w:cs="Times New Roman"/>
          <w:sz w:val="24"/>
          <w:szCs w:val="24"/>
          <w:lang w:val="en-GB"/>
        </w:rPr>
        <w:t>-</w:t>
      </w:r>
      <w:r w:rsidRPr="00A9490F">
        <w:rPr>
          <w:rFonts w:ascii="Times New Roman" w:hAnsi="Times New Roman" w:cs="Times New Roman"/>
          <w:sz w:val="24"/>
          <w:szCs w:val="24"/>
          <w:lang w:val="en-GB"/>
        </w:rPr>
        <w:t>P</w:t>
      </w:r>
      <w:r w:rsidR="00625CD1" w:rsidRPr="00A9490F">
        <w:rPr>
          <w:rFonts w:ascii="Times New Roman" w:hAnsi="Times New Roman" w:cs="Times New Roman"/>
          <w:sz w:val="24"/>
          <w:szCs w:val="24"/>
          <w:lang w:val="en-GB"/>
        </w:rPr>
        <w:t xml:space="preserve">erforming </w:t>
      </w:r>
      <w:r w:rsidRPr="00A9490F">
        <w:rPr>
          <w:rFonts w:ascii="Times New Roman" w:hAnsi="Times New Roman" w:cs="Times New Roman"/>
          <w:sz w:val="24"/>
          <w:szCs w:val="24"/>
          <w:lang w:val="en-GB"/>
        </w:rPr>
        <w:t>L</w:t>
      </w:r>
      <w:r w:rsidR="00625CD1" w:rsidRPr="00A9490F">
        <w:rPr>
          <w:rFonts w:ascii="Times New Roman" w:hAnsi="Times New Roman" w:cs="Times New Roman"/>
          <w:sz w:val="24"/>
          <w:szCs w:val="24"/>
          <w:lang w:val="en-GB"/>
        </w:rPr>
        <w:t>oans (NPL)</w:t>
      </w:r>
      <w:r w:rsidRPr="00A9490F">
        <w:rPr>
          <w:rFonts w:ascii="Times New Roman" w:hAnsi="Times New Roman" w:cs="Times New Roman"/>
          <w:sz w:val="24"/>
          <w:szCs w:val="24"/>
          <w:lang w:val="en-GB"/>
        </w:rPr>
        <w:t xml:space="preserve"> </w:t>
      </w:r>
      <w:r w:rsidRPr="00A9490F">
        <w:rPr>
          <w:rFonts w:ascii="Times New Roman" w:hAnsi="Times New Roman" w:cs="Times New Roman"/>
          <w:color w:val="000000" w:themeColor="text1"/>
          <w:sz w:val="24"/>
          <w:szCs w:val="24"/>
          <w:lang w:val="en-GB"/>
        </w:rPr>
        <w:t>resolution, etc.</w:t>
      </w:r>
    </w:p>
    <w:p w14:paraId="5E06A7EB" w14:textId="57B3034D" w:rsidR="00EF456E" w:rsidRPr="00A9490F" w:rsidRDefault="00EF456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color w:val="000000" w:themeColor="text1"/>
          <w:sz w:val="24"/>
          <w:szCs w:val="24"/>
          <w:lang w:val="en-GB"/>
        </w:rPr>
        <w:t>Furthermore</w:t>
      </w:r>
      <w:r w:rsidRPr="00A9490F">
        <w:rPr>
          <w:rFonts w:ascii="Times New Roman" w:hAnsi="Times New Roman" w:cs="Times New Roman"/>
          <w:sz w:val="24"/>
          <w:szCs w:val="24"/>
          <w:lang w:val="en-GB"/>
        </w:rPr>
        <w:t xml:space="preserve">, COVID-19 pandemic showed the gaps and difficulties in many industries, especially tourism, automotive and other service </w:t>
      </w:r>
      <w:r w:rsidR="002108F4">
        <w:rPr>
          <w:rFonts w:ascii="Times New Roman" w:hAnsi="Times New Roman" w:cs="Times New Roman"/>
          <w:sz w:val="24"/>
          <w:szCs w:val="24"/>
          <w:lang w:val="en-GB"/>
        </w:rPr>
        <w:t>sectors</w:t>
      </w:r>
      <w:r w:rsidRPr="00A9490F">
        <w:rPr>
          <w:rFonts w:ascii="Times New Roman" w:hAnsi="Times New Roman" w:cs="Times New Roman"/>
          <w:sz w:val="24"/>
          <w:szCs w:val="24"/>
          <w:lang w:val="en-GB"/>
        </w:rPr>
        <w:t>. Higher transportation costs, remote labour or reduced workforce, emerging need for digital skills and disconnected value chains showed the vulnerabilities of many industries and highlighted the importance of regional market integration and shortened value chains. In addition, it showed the importance of business networks and the need to invest in human capital through upskilling and reskilling. The WB region identified and agreed on key industries important to the region but further progress is needed in terms of harmoni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 of EU acquis, adaptation of common frameworks and standards of production and development of key industries in line with EU standards and rules and embracing the twin (digital and green) transition. More instruments supporting entrepreneurship, mainly start-ups and SMEs, as well as further support for region’s entrepreneurial community to benefit from EU programmes (such as the Single Market Programme) to enhance their competitiveness and further integrate into regional and European value chains are needed. Since tourism is one of the sectors which was the most severe</w:t>
      </w:r>
      <w:r w:rsidR="002108F4">
        <w:rPr>
          <w:rFonts w:ascii="Times New Roman" w:hAnsi="Times New Roman" w:cs="Times New Roman"/>
          <w:sz w:val="24"/>
          <w:szCs w:val="24"/>
          <w:lang w:val="en-GB"/>
        </w:rPr>
        <w:t>ly</w:t>
      </w:r>
      <w:r w:rsidRPr="00A9490F">
        <w:rPr>
          <w:rFonts w:ascii="Times New Roman" w:hAnsi="Times New Roman" w:cs="Times New Roman"/>
          <w:sz w:val="24"/>
          <w:szCs w:val="24"/>
          <w:lang w:val="en-GB"/>
        </w:rPr>
        <w:t xml:space="preserve"> hit by the pandemic, more importance is given to the specific tourism activities by integrating them into the CRM as a separate pillar - Sustainable Tourism. The aim is to lengthen tourist stay in the region, increase revenues and contribute to the employment in the industry and beyond due to the anticipated spill-over effects that tourism has on other horizontally linked areas. </w:t>
      </w:r>
    </w:p>
    <w:p w14:paraId="2B4A36D3" w14:textId="77777777" w:rsidR="007669C8" w:rsidRPr="00A9490F" w:rsidRDefault="007669C8" w:rsidP="0067319C">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p>
    <w:p w14:paraId="7491125D" w14:textId="2A7EF046" w:rsidR="00EF456E" w:rsidRPr="00A9490F" w:rsidRDefault="00EF456E" w:rsidP="00EE2D97">
      <w:pPr>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These actions are estimated to result in a reformed investment policy framework, increased investments and moderni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ed payment systems in the Western Balkans. More specifically</w:t>
      </w:r>
      <w:r w:rsidR="00042BFA">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the actions will contribute to align further investment policies with the EU standards and best international practices, promote the region to foreign investors and reduce the costs of regional payments and prepare for joining the Single Euro Payment Area (SEPA). Actions under </w:t>
      </w:r>
      <w:r w:rsidRPr="00A9490F">
        <w:rPr>
          <w:rFonts w:ascii="Times New Roman" w:hAnsi="Times New Roman" w:cs="Times New Roman"/>
          <w:sz w:val="24"/>
          <w:szCs w:val="24"/>
          <w:lang w:val="en-GB"/>
        </w:rPr>
        <w:lastRenderedPageBreak/>
        <w:t>industrial development are expected to contribute to the creation of a Regional Industrial Area in line with EU standards and to facilitate inclusion of priority industries into EU value chains. Furthermore, it takes into account the COVID-19 pandemic consequences related to supply chain disruptions and market fragmentation</w:t>
      </w:r>
      <w:r w:rsidR="00042BFA">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as well as the twin transition requiring investment in digital and green skills and methods of production. In line with the updated EU Industrial Strategy (2021) activities aim to support industrial alliances in key sectors and improve the competitiveness of private sector (in particular start-ups and SMEs) to access markets.  </w:t>
      </w:r>
    </w:p>
    <w:p w14:paraId="02CFFC53" w14:textId="77777777" w:rsidR="002C7E05" w:rsidRPr="00A9490F" w:rsidRDefault="002C7E05" w:rsidP="00EE2D97">
      <w:pPr>
        <w:spacing w:after="0" w:line="276" w:lineRule="auto"/>
        <w:jc w:val="both"/>
        <w:rPr>
          <w:rFonts w:ascii="Times New Roman" w:hAnsi="Times New Roman" w:cs="Times New Roman"/>
          <w:sz w:val="24"/>
          <w:szCs w:val="24"/>
          <w:lang w:val="en-GB"/>
        </w:rPr>
      </w:pPr>
    </w:p>
    <w:p w14:paraId="749AE245" w14:textId="02283B11" w:rsidR="00216DD1" w:rsidRPr="00A9490F" w:rsidRDefault="00216DD1" w:rsidP="00F5698F">
      <w:pPr>
        <w:pStyle w:val="Heading3"/>
        <w:numPr>
          <w:ilvl w:val="2"/>
          <w:numId w:val="39"/>
        </w:numPr>
        <w:spacing w:line="276" w:lineRule="auto"/>
        <w:ind w:left="709"/>
        <w:rPr>
          <w:rFonts w:ascii="Times New Roman" w:eastAsia="Times New Roman" w:hAnsi="Times New Roman" w:cs="Times New Roman"/>
          <w:lang w:val="en-GB" w:eastAsia="en-GB"/>
        </w:rPr>
      </w:pPr>
      <w:bookmarkStart w:id="21" w:name="_Toc104526085"/>
      <w:r w:rsidRPr="00A9490F">
        <w:rPr>
          <w:rFonts w:ascii="Times New Roman" w:eastAsia="Times New Roman" w:hAnsi="Times New Roman" w:cs="Times New Roman"/>
          <w:lang w:val="en-GB" w:eastAsia="en-GB"/>
        </w:rPr>
        <w:t>Investments</w:t>
      </w:r>
      <w:bookmarkEnd w:id="21"/>
    </w:p>
    <w:p w14:paraId="1D826A98" w14:textId="2318717D"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2.1.1.1 </w:t>
      </w:r>
      <w:r w:rsidR="007669C8" w:rsidRPr="00A9490F">
        <w:rPr>
          <w:rFonts w:ascii="Times New Roman" w:hAnsi="Times New Roman" w:cs="Times New Roman"/>
          <w:sz w:val="24"/>
          <w:szCs w:val="24"/>
          <w:lang w:val="en-GB" w:eastAsia="en-GB"/>
        </w:rPr>
        <w:t>Investment policy reforms</w:t>
      </w:r>
    </w:p>
    <w:p w14:paraId="5CBEA0CF" w14:textId="59C037F7"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Prepare grounds for development of FDI screening mechanism based on the emerging EU standards and policy; </w:t>
      </w:r>
      <w:r w:rsidR="00766DFB">
        <w:rPr>
          <w:rFonts w:ascii="Times New Roman" w:hAnsi="Times New Roman" w:cs="Times New Roman"/>
          <w:sz w:val="24"/>
          <w:szCs w:val="24"/>
          <w:lang w:val="en-GB" w:eastAsia="en-GB"/>
        </w:rPr>
        <w:t>p</w:t>
      </w:r>
      <w:r w:rsidRPr="00A9490F">
        <w:rPr>
          <w:rFonts w:ascii="Times New Roman" w:hAnsi="Times New Roman" w:cs="Times New Roman"/>
          <w:sz w:val="24"/>
          <w:szCs w:val="24"/>
          <w:lang w:val="en-GB" w:eastAsia="en-GB"/>
        </w:rPr>
        <w:t>repare grounds for negotiation of economy-specific International Investment Agreements (IIAs) between the EU</w:t>
      </w:r>
      <w:r w:rsidR="00A34DDA">
        <w:rPr>
          <w:rFonts w:ascii="Times New Roman" w:hAnsi="Times New Roman" w:cs="Times New Roman"/>
          <w:sz w:val="24"/>
          <w:szCs w:val="24"/>
          <w:lang w:val="en-GB" w:eastAsia="en-GB"/>
        </w:rPr>
        <w:t xml:space="preserve"> and each of the Western Balkan economies</w:t>
      </w:r>
      <w:r w:rsidRPr="00A9490F">
        <w:rPr>
          <w:rFonts w:ascii="Times New Roman" w:hAnsi="Times New Roman" w:cs="Times New Roman"/>
          <w:sz w:val="24"/>
          <w:szCs w:val="24"/>
          <w:lang w:val="en-GB" w:eastAsia="en-GB"/>
        </w:rPr>
        <w:t xml:space="preserve">; </w:t>
      </w:r>
      <w:r w:rsidR="00766DFB">
        <w:rPr>
          <w:rFonts w:ascii="Times New Roman" w:hAnsi="Times New Roman" w:cs="Times New Roman"/>
          <w:sz w:val="24"/>
          <w:szCs w:val="24"/>
          <w:lang w:val="en-GB" w:eastAsia="en-GB"/>
        </w:rPr>
        <w:t>provide s</w:t>
      </w:r>
      <w:r w:rsidRPr="00A9490F">
        <w:rPr>
          <w:rFonts w:ascii="Times New Roman" w:hAnsi="Times New Roman" w:cs="Times New Roman"/>
          <w:sz w:val="24"/>
          <w:szCs w:val="24"/>
          <w:lang w:val="en-GB" w:eastAsia="en-GB"/>
        </w:rPr>
        <w:t>upport to negotiations of International Investment Agreements (IIAs) between Western Balkans and third countries based on the Regionally Accepted Standards.</w:t>
      </w:r>
    </w:p>
    <w:p w14:paraId="4785AB0A" w14:textId="16F4EFA8" w:rsidR="007669C8" w:rsidRPr="00A9490F" w:rsidRDefault="003830D1"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2.1.1.2</w:t>
      </w:r>
      <w:r w:rsidR="007669C8" w:rsidRPr="00A9490F">
        <w:rPr>
          <w:rFonts w:ascii="Times New Roman" w:hAnsi="Times New Roman" w:cs="Times New Roman"/>
          <w:sz w:val="24"/>
          <w:szCs w:val="24"/>
          <w:lang w:val="en-GB" w:eastAsia="en-GB"/>
        </w:rPr>
        <w:t xml:space="preserve"> Investment promotion</w:t>
      </w:r>
    </w:p>
    <w:p w14:paraId="420CABFC" w14:textId="3C98800B"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Build on the promotion grounds set with the previous EU-funded project on investments; </w:t>
      </w:r>
      <w:r w:rsidR="00766DFB">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upport the Investment Promotion Agencies (IPA) in improving the</w:t>
      </w:r>
      <w:r w:rsidR="00766DFB">
        <w:rPr>
          <w:rFonts w:ascii="Times New Roman" w:hAnsi="Times New Roman" w:cs="Times New Roman"/>
          <w:sz w:val="24"/>
          <w:szCs w:val="24"/>
          <w:lang w:val="en-GB" w:eastAsia="en-GB"/>
        </w:rPr>
        <w:t>ir</w:t>
      </w:r>
      <w:r w:rsidRPr="00A9490F">
        <w:rPr>
          <w:rFonts w:ascii="Times New Roman" w:hAnsi="Times New Roman" w:cs="Times New Roman"/>
          <w:sz w:val="24"/>
          <w:szCs w:val="24"/>
          <w:lang w:val="en-GB" w:eastAsia="en-GB"/>
        </w:rPr>
        <w:t xml:space="preserve"> services and moving to digital marketing; </w:t>
      </w:r>
      <w:r w:rsidR="00766DFB">
        <w:rPr>
          <w:rFonts w:ascii="Times New Roman" w:hAnsi="Times New Roman" w:cs="Times New Roman"/>
          <w:sz w:val="24"/>
          <w:szCs w:val="24"/>
          <w:lang w:val="en-GB" w:eastAsia="en-GB"/>
        </w:rPr>
        <w:t>p</w:t>
      </w:r>
      <w:r w:rsidRPr="00A9490F">
        <w:rPr>
          <w:rFonts w:ascii="Times New Roman" w:hAnsi="Times New Roman" w:cs="Times New Roman"/>
          <w:sz w:val="24"/>
          <w:szCs w:val="24"/>
          <w:lang w:val="en-GB" w:eastAsia="en-GB"/>
        </w:rPr>
        <w:t>romote investment opportunities in the region to increase intra-regional investments.</w:t>
      </w:r>
    </w:p>
    <w:p w14:paraId="7CB20C25" w14:textId="4FC1D5F3"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2.1.1.3</w:t>
      </w:r>
      <w:r w:rsidR="007669C8" w:rsidRPr="00A9490F">
        <w:rPr>
          <w:rFonts w:ascii="Times New Roman" w:hAnsi="Times New Roman" w:cs="Times New Roman"/>
          <w:sz w:val="24"/>
          <w:szCs w:val="24"/>
          <w:lang w:val="en-GB" w:eastAsia="en-GB"/>
        </w:rPr>
        <w:t xml:space="preserve"> Investment retention and expansion</w:t>
      </w:r>
    </w:p>
    <w:p w14:paraId="54088FB2" w14:textId="7ED5ADA5"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Establish regular exchange of information between Investment Promotion Agencies (IPAs) with the aim to increase resilience to global shocks and facilitate re-investments in strategic sectors/value chains; </w:t>
      </w:r>
      <w:r w:rsidR="00D5321C">
        <w:rPr>
          <w:rFonts w:ascii="Times New Roman" w:hAnsi="Times New Roman" w:cs="Times New Roman"/>
          <w:sz w:val="24"/>
          <w:szCs w:val="24"/>
          <w:lang w:val="en-GB" w:eastAsia="en-GB"/>
        </w:rPr>
        <w:t>reduce</w:t>
      </w:r>
      <w:r w:rsidRPr="00A9490F">
        <w:rPr>
          <w:rFonts w:ascii="Times New Roman" w:hAnsi="Times New Roman" w:cs="Times New Roman"/>
          <w:sz w:val="24"/>
          <w:szCs w:val="24"/>
          <w:lang w:val="en-GB" w:eastAsia="en-GB"/>
        </w:rPr>
        <w:t xml:space="preserve"> the risk of costly investor state disputes (ISDS). </w:t>
      </w:r>
    </w:p>
    <w:p w14:paraId="1B5D9699" w14:textId="09A3358D" w:rsidR="007669C8" w:rsidRPr="00A9490F" w:rsidRDefault="00216DD1" w:rsidP="00F5698F">
      <w:pPr>
        <w:pStyle w:val="Heading3"/>
        <w:numPr>
          <w:ilvl w:val="2"/>
          <w:numId w:val="39"/>
        </w:numPr>
        <w:spacing w:line="276" w:lineRule="auto"/>
        <w:ind w:left="709"/>
        <w:rPr>
          <w:rFonts w:ascii="Times New Roman" w:eastAsia="Times New Roman" w:hAnsi="Times New Roman" w:cs="Times New Roman"/>
          <w:lang w:val="en-GB" w:eastAsia="en-GB"/>
        </w:rPr>
      </w:pPr>
      <w:bookmarkStart w:id="22" w:name="_Toc104526086"/>
      <w:r w:rsidRPr="00A9490F">
        <w:rPr>
          <w:rFonts w:ascii="Times New Roman" w:eastAsia="Times New Roman" w:hAnsi="Times New Roman" w:cs="Times New Roman"/>
          <w:lang w:val="en-GB" w:eastAsia="en-GB"/>
        </w:rPr>
        <w:t>Financial markets</w:t>
      </w:r>
      <w:bookmarkEnd w:id="22"/>
      <w:r w:rsidRPr="00A9490F">
        <w:rPr>
          <w:rFonts w:ascii="Times New Roman" w:eastAsia="Times New Roman" w:hAnsi="Times New Roman" w:cs="Times New Roman"/>
          <w:lang w:val="en-GB" w:eastAsia="en-GB"/>
        </w:rPr>
        <w:t xml:space="preserve"> </w:t>
      </w:r>
    </w:p>
    <w:p w14:paraId="467E4409" w14:textId="1561460E"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2.1.2.1</w:t>
      </w:r>
      <w:r w:rsidR="007669C8" w:rsidRPr="00A9490F">
        <w:rPr>
          <w:rFonts w:ascii="Times New Roman" w:hAnsi="Times New Roman" w:cs="Times New Roman"/>
          <w:sz w:val="24"/>
          <w:szCs w:val="24"/>
          <w:lang w:val="en-GB" w:eastAsia="en-GB"/>
        </w:rPr>
        <w:t xml:space="preserve"> Development of modern payment system</w:t>
      </w:r>
    </w:p>
    <w:p w14:paraId="365FBBCB" w14:textId="4F9BD4AA"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Facilitate cost-efficient payments within the Western Balkans and with the EU through the Single Euro Payment Area (SEPA); </w:t>
      </w:r>
      <w:r w:rsidR="00D5321C">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 xml:space="preserve">upport implementation of instant payments interoperability models. </w:t>
      </w:r>
    </w:p>
    <w:p w14:paraId="577C3658" w14:textId="57749B0C"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2.1.2.2</w:t>
      </w:r>
      <w:r w:rsidR="007669C8" w:rsidRPr="00A9490F">
        <w:rPr>
          <w:rFonts w:ascii="Times New Roman" w:hAnsi="Times New Roman" w:cs="Times New Roman"/>
          <w:sz w:val="24"/>
          <w:szCs w:val="24"/>
          <w:lang w:val="en-GB" w:eastAsia="en-GB"/>
        </w:rPr>
        <w:t xml:space="preserve"> Strengthening of regional cooperation on priority financial market development topics</w:t>
      </w:r>
    </w:p>
    <w:p w14:paraId="0361BDB3" w14:textId="775FD14A"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Exchange on development of products or solutions focusing on areas of market failure and opportunities for market creation; </w:t>
      </w:r>
      <w:r w:rsidR="00D5321C">
        <w:rPr>
          <w:rFonts w:ascii="Times New Roman" w:hAnsi="Times New Roman" w:cs="Times New Roman"/>
          <w:sz w:val="24"/>
          <w:szCs w:val="24"/>
          <w:lang w:val="en-GB" w:eastAsia="en-GB"/>
        </w:rPr>
        <w:t>u</w:t>
      </w:r>
      <w:r w:rsidRPr="00A9490F">
        <w:rPr>
          <w:rFonts w:ascii="Times New Roman" w:hAnsi="Times New Roman" w:cs="Times New Roman"/>
          <w:sz w:val="24"/>
          <w:szCs w:val="24"/>
          <w:lang w:val="en-GB" w:eastAsia="en-GB"/>
        </w:rPr>
        <w:t xml:space="preserve">se of available EU funds and IFI funding to provide support to local institutions actively explored/enhanced; </w:t>
      </w:r>
      <w:r w:rsidR="00D5321C">
        <w:rPr>
          <w:rFonts w:ascii="Times New Roman" w:hAnsi="Times New Roman" w:cs="Times New Roman"/>
          <w:sz w:val="24"/>
          <w:szCs w:val="24"/>
          <w:lang w:val="en-GB" w:eastAsia="en-GB"/>
        </w:rPr>
        <w:t>a</w:t>
      </w:r>
      <w:r w:rsidRPr="00A9490F">
        <w:rPr>
          <w:rFonts w:ascii="Times New Roman" w:hAnsi="Times New Roman" w:cs="Times New Roman"/>
          <w:sz w:val="24"/>
          <w:szCs w:val="24"/>
          <w:lang w:val="en-GB" w:eastAsia="en-GB"/>
        </w:rPr>
        <w:t xml:space="preserve">daptation and further progress on insolvency reforms, including financing; </w:t>
      </w:r>
      <w:r w:rsidR="00D5321C">
        <w:rPr>
          <w:rFonts w:ascii="Times New Roman" w:hAnsi="Times New Roman" w:cs="Times New Roman"/>
          <w:sz w:val="24"/>
          <w:szCs w:val="24"/>
          <w:lang w:val="en-GB" w:eastAsia="en-GB"/>
        </w:rPr>
        <w:t>e</w:t>
      </w:r>
      <w:r w:rsidRPr="00A9490F">
        <w:rPr>
          <w:rFonts w:ascii="Times New Roman" w:hAnsi="Times New Roman" w:cs="Times New Roman"/>
          <w:bCs/>
          <w:sz w:val="24"/>
          <w:szCs w:val="24"/>
          <w:lang w:val="en-GB" w:eastAsia="en-GB"/>
        </w:rPr>
        <w:t xml:space="preserve">xchange of experiences on exit strategies and repercussions of various borrowers’ measures that have been implemented such as COVID-19 response. </w:t>
      </w:r>
    </w:p>
    <w:p w14:paraId="009D7364" w14:textId="289D56AA"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2.1.2.3</w:t>
      </w:r>
      <w:r w:rsidR="007669C8" w:rsidRPr="00A9490F">
        <w:rPr>
          <w:rFonts w:ascii="Times New Roman" w:hAnsi="Times New Roman" w:cs="Times New Roman"/>
          <w:sz w:val="24"/>
          <w:szCs w:val="24"/>
          <w:lang w:val="en-GB" w:eastAsia="en-GB"/>
        </w:rPr>
        <w:t xml:space="preserve"> Regional financial services improvement</w:t>
      </w:r>
    </w:p>
    <w:p w14:paraId="235951CF" w14:textId="171E98FC"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lastRenderedPageBreak/>
        <w:t xml:space="preserve">Scanning of financial markets of the Western Balkans, covering inter alia: feasibility of an EU-compliant mechanism for market integration of relevant markets and/or products with the objective of regional market integration and closer cooperation with </w:t>
      </w:r>
      <w:r w:rsidR="00D5321C">
        <w:rPr>
          <w:rFonts w:ascii="Times New Roman" w:hAnsi="Times New Roman" w:cs="Times New Roman"/>
          <w:sz w:val="24"/>
          <w:szCs w:val="24"/>
          <w:lang w:val="en-GB" w:eastAsia="en-GB"/>
        </w:rPr>
        <w:t xml:space="preserve">the </w:t>
      </w:r>
      <w:r w:rsidRPr="00A9490F">
        <w:rPr>
          <w:rFonts w:ascii="Times New Roman" w:hAnsi="Times New Roman" w:cs="Times New Roman"/>
          <w:sz w:val="24"/>
          <w:szCs w:val="24"/>
          <w:lang w:val="en-GB" w:eastAsia="en-GB"/>
        </w:rPr>
        <w:t xml:space="preserve">EU; </w:t>
      </w:r>
      <w:r w:rsidR="00D5321C">
        <w:rPr>
          <w:rFonts w:ascii="Times New Roman" w:hAnsi="Times New Roman" w:cs="Times New Roman"/>
          <w:sz w:val="24"/>
          <w:szCs w:val="24"/>
          <w:lang w:val="en-GB" w:eastAsia="en-GB"/>
        </w:rPr>
        <w:t>f</w:t>
      </w:r>
      <w:r w:rsidRPr="00A9490F">
        <w:rPr>
          <w:rFonts w:ascii="Times New Roman" w:hAnsi="Times New Roman" w:cs="Times New Roman"/>
          <w:sz w:val="24"/>
          <w:szCs w:val="24"/>
          <w:lang w:val="en-GB" w:eastAsia="en-GB"/>
        </w:rPr>
        <w:t xml:space="preserve">acilitating innovative technical solutions for financial services. </w:t>
      </w:r>
    </w:p>
    <w:p w14:paraId="380AAA1F" w14:textId="1386E2C8" w:rsidR="00C61FBB" w:rsidRPr="00A9490F" w:rsidRDefault="00216DD1" w:rsidP="00F5698F">
      <w:pPr>
        <w:pStyle w:val="Heading3"/>
        <w:numPr>
          <w:ilvl w:val="2"/>
          <w:numId w:val="39"/>
        </w:numPr>
        <w:spacing w:line="276" w:lineRule="auto"/>
        <w:ind w:left="709"/>
        <w:rPr>
          <w:rFonts w:ascii="Times New Roman" w:eastAsia="Times New Roman" w:hAnsi="Times New Roman" w:cs="Times New Roman"/>
          <w:lang w:val="en-GB" w:eastAsia="en-GB"/>
        </w:rPr>
      </w:pPr>
      <w:bookmarkStart w:id="23" w:name="_Toc104526087"/>
      <w:r w:rsidRPr="00A9490F">
        <w:rPr>
          <w:rFonts w:ascii="Times New Roman" w:eastAsia="Times New Roman" w:hAnsi="Times New Roman" w:cs="Times New Roman"/>
          <w:lang w:val="en-GB" w:eastAsia="en-GB"/>
        </w:rPr>
        <w:t>Industrial development</w:t>
      </w:r>
      <w:bookmarkEnd w:id="23"/>
      <w:r w:rsidRPr="00A9490F">
        <w:rPr>
          <w:rFonts w:ascii="Times New Roman" w:eastAsia="Times New Roman" w:hAnsi="Times New Roman" w:cs="Times New Roman"/>
          <w:lang w:val="en-GB" w:eastAsia="en-GB"/>
        </w:rPr>
        <w:t xml:space="preserve"> </w:t>
      </w:r>
    </w:p>
    <w:p w14:paraId="098CFC07" w14:textId="0F0D2D0D" w:rsidR="00FA74E5" w:rsidRPr="00A9490F" w:rsidRDefault="003769D0"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w:t>
      </w:r>
      <w:r w:rsidR="00FA74E5" w:rsidRPr="00A9490F">
        <w:rPr>
          <w:rFonts w:ascii="Times New Roman" w:hAnsi="Times New Roman" w:cs="Times New Roman"/>
          <w:sz w:val="24"/>
          <w:szCs w:val="24"/>
          <w:lang w:val="en-GB" w:eastAsia="en-GB"/>
        </w:rPr>
        <w:t>1.3.1 Build industrial alliances</w:t>
      </w:r>
    </w:p>
    <w:p w14:paraId="089C5588" w14:textId="3A82056C" w:rsidR="00FA74E5" w:rsidRPr="00A9490F" w:rsidRDefault="00FA74E5"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Expand cooperation and promotion </w:t>
      </w:r>
      <w:r w:rsidR="00D5321C">
        <w:rPr>
          <w:rFonts w:ascii="Times New Roman" w:hAnsi="Times New Roman" w:cs="Times New Roman"/>
          <w:sz w:val="24"/>
          <w:szCs w:val="24"/>
          <w:lang w:val="en-GB" w:eastAsia="en-GB"/>
        </w:rPr>
        <w:t xml:space="preserve">platforms </w:t>
      </w:r>
      <w:r w:rsidRPr="00A9490F">
        <w:rPr>
          <w:rFonts w:ascii="Times New Roman" w:hAnsi="Times New Roman" w:cs="Times New Roman"/>
          <w:sz w:val="24"/>
          <w:szCs w:val="24"/>
          <w:lang w:val="en-GB" w:eastAsia="en-GB"/>
        </w:rPr>
        <w:t>in key industries</w:t>
      </w:r>
      <w:r w:rsidR="000134A3" w:rsidRPr="00A9490F">
        <w:rPr>
          <w:rFonts w:ascii="Times New Roman" w:hAnsi="Times New Roman" w:cs="Times New Roman"/>
          <w:sz w:val="24"/>
          <w:szCs w:val="24"/>
          <w:lang w:val="en-GB" w:eastAsia="en-GB"/>
        </w:rPr>
        <w:t>; r</w:t>
      </w:r>
      <w:r w:rsidRPr="00A9490F">
        <w:rPr>
          <w:rFonts w:ascii="Times New Roman" w:hAnsi="Times New Roman" w:cs="Times New Roman"/>
          <w:sz w:val="24"/>
          <w:szCs w:val="24"/>
          <w:lang w:val="en-GB" w:eastAsia="en-GB"/>
        </w:rPr>
        <w:t>einforce linkages between</w:t>
      </w:r>
      <w:r w:rsidR="00D337CE" w:rsidRPr="00A9490F">
        <w:rPr>
          <w:rFonts w:ascii="Times New Roman" w:hAnsi="Times New Roman" w:cs="Times New Roman"/>
          <w:sz w:val="24"/>
          <w:szCs w:val="24"/>
          <w:lang w:val="en-GB" w:eastAsia="en-GB"/>
        </w:rPr>
        <w:t xml:space="preserve"> relevant</w:t>
      </w:r>
      <w:r w:rsidRPr="00A9490F">
        <w:rPr>
          <w:rFonts w:ascii="Times New Roman" w:hAnsi="Times New Roman" w:cs="Times New Roman"/>
          <w:sz w:val="24"/>
          <w:szCs w:val="24"/>
          <w:lang w:val="en-GB" w:eastAsia="en-GB"/>
        </w:rPr>
        <w:t xml:space="preserve"> industries</w:t>
      </w:r>
      <w:r w:rsidR="00D337CE" w:rsidRPr="00A9490F">
        <w:rPr>
          <w:rFonts w:ascii="Times New Roman" w:hAnsi="Times New Roman" w:cs="Times New Roman"/>
          <w:sz w:val="24"/>
          <w:szCs w:val="24"/>
          <w:lang w:val="en-GB" w:eastAsia="en-GB"/>
        </w:rPr>
        <w:t>;</w:t>
      </w:r>
      <w:r w:rsidR="000134A3" w:rsidRPr="00A9490F">
        <w:rPr>
          <w:rFonts w:ascii="Times New Roman" w:hAnsi="Times New Roman" w:cs="Times New Roman"/>
          <w:sz w:val="24"/>
          <w:szCs w:val="24"/>
          <w:lang w:val="en-GB" w:eastAsia="en-GB"/>
        </w:rPr>
        <w:t xml:space="preserve"> t</w:t>
      </w:r>
      <w:r w:rsidRPr="00A9490F">
        <w:rPr>
          <w:rFonts w:ascii="Times New Roman" w:hAnsi="Times New Roman" w:cs="Times New Roman"/>
          <w:sz w:val="24"/>
          <w:szCs w:val="24"/>
          <w:lang w:val="en-GB" w:eastAsia="en-GB"/>
        </w:rPr>
        <w:t xml:space="preserve">ap </w:t>
      </w:r>
      <w:r w:rsidR="00D5321C">
        <w:rPr>
          <w:rFonts w:ascii="Times New Roman" w:hAnsi="Times New Roman" w:cs="Times New Roman"/>
          <w:sz w:val="24"/>
          <w:szCs w:val="24"/>
          <w:lang w:val="en-GB" w:eastAsia="en-GB"/>
        </w:rPr>
        <w:t>into</w:t>
      </w:r>
      <w:r w:rsidRPr="00A9490F">
        <w:rPr>
          <w:rFonts w:ascii="Times New Roman" w:hAnsi="Times New Roman" w:cs="Times New Roman"/>
          <w:sz w:val="24"/>
          <w:szCs w:val="24"/>
          <w:lang w:val="en-GB" w:eastAsia="en-GB"/>
        </w:rPr>
        <w:t xml:space="preserve"> the Regional Supplier Development Programme potential in facilitating networking and market integration, support WB authorities to increase capacitie</w:t>
      </w:r>
      <w:r w:rsidR="00924F14" w:rsidRPr="00A9490F">
        <w:rPr>
          <w:rFonts w:ascii="Times New Roman" w:hAnsi="Times New Roman" w:cs="Times New Roman"/>
          <w:sz w:val="24"/>
          <w:szCs w:val="24"/>
          <w:lang w:val="en-GB" w:eastAsia="en-GB"/>
        </w:rPr>
        <w:t>s in support of key industries.</w:t>
      </w:r>
    </w:p>
    <w:p w14:paraId="7089F129" w14:textId="3CB2C125" w:rsidR="00FA74E5" w:rsidRPr="00A9490F" w:rsidRDefault="003769D0"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w:t>
      </w:r>
      <w:r w:rsidR="00924F14" w:rsidRPr="00A9490F">
        <w:rPr>
          <w:rFonts w:ascii="Times New Roman" w:hAnsi="Times New Roman" w:cs="Times New Roman"/>
          <w:sz w:val="24"/>
          <w:szCs w:val="24"/>
          <w:lang w:val="en-GB" w:eastAsia="en-GB"/>
        </w:rPr>
        <w:t>1.3.2</w:t>
      </w:r>
      <w:r w:rsidR="00FA74E5" w:rsidRPr="00A9490F">
        <w:rPr>
          <w:rFonts w:ascii="Times New Roman" w:hAnsi="Times New Roman" w:cs="Times New Roman"/>
          <w:sz w:val="24"/>
          <w:szCs w:val="24"/>
          <w:lang w:val="en-GB" w:eastAsia="en-GB"/>
        </w:rPr>
        <w:t xml:space="preserve"> Supporting micro, small and medium enterprises (MSMEs) </w:t>
      </w:r>
    </w:p>
    <w:p w14:paraId="38B6D6EB" w14:textId="39F82EE4" w:rsidR="00FA74E5" w:rsidRPr="00A9490F" w:rsidRDefault="00D337CE"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Explore </w:t>
      </w:r>
      <w:r w:rsidR="00FA74E5" w:rsidRPr="00A9490F">
        <w:rPr>
          <w:rFonts w:ascii="Times New Roman" w:hAnsi="Times New Roman" w:cs="Times New Roman"/>
          <w:sz w:val="24"/>
          <w:szCs w:val="24"/>
          <w:lang w:val="en-GB" w:eastAsia="en-GB"/>
        </w:rPr>
        <w:t>support</w:t>
      </w:r>
      <w:r w:rsidRPr="00A9490F">
        <w:rPr>
          <w:rFonts w:ascii="Times New Roman" w:hAnsi="Times New Roman" w:cs="Times New Roman"/>
          <w:sz w:val="24"/>
          <w:szCs w:val="24"/>
          <w:lang w:val="en-GB" w:eastAsia="en-GB"/>
        </w:rPr>
        <w:t xml:space="preserve"> options for enhanced</w:t>
      </w:r>
      <w:r w:rsidR="00FA74E5" w:rsidRPr="00A9490F">
        <w:rPr>
          <w:rFonts w:ascii="Times New Roman" w:hAnsi="Times New Roman" w:cs="Times New Roman"/>
          <w:sz w:val="24"/>
          <w:szCs w:val="24"/>
          <w:lang w:val="en-GB" w:eastAsia="en-GB"/>
        </w:rPr>
        <w:t xml:space="preserve"> access to </w:t>
      </w:r>
      <w:r w:rsidRPr="00A9490F">
        <w:rPr>
          <w:rFonts w:ascii="Times New Roman" w:hAnsi="Times New Roman" w:cs="Times New Roman"/>
          <w:sz w:val="24"/>
          <w:szCs w:val="24"/>
          <w:lang w:val="en-GB" w:eastAsia="en-GB"/>
        </w:rPr>
        <w:t xml:space="preserve">finance and alternative financing mechanisms </w:t>
      </w:r>
      <w:r w:rsidR="00FA74E5" w:rsidRPr="00A9490F">
        <w:rPr>
          <w:rFonts w:ascii="Times New Roman" w:hAnsi="Times New Roman" w:cs="Times New Roman"/>
          <w:sz w:val="24"/>
          <w:szCs w:val="24"/>
          <w:lang w:val="en-GB" w:eastAsia="en-GB"/>
        </w:rPr>
        <w:t xml:space="preserve">for </w:t>
      </w:r>
      <w:r w:rsidRPr="00A9490F">
        <w:rPr>
          <w:rFonts w:ascii="Times New Roman" w:hAnsi="Times New Roman" w:cs="Times New Roman"/>
          <w:sz w:val="24"/>
          <w:szCs w:val="24"/>
          <w:lang w:val="en-GB" w:eastAsia="en-GB"/>
        </w:rPr>
        <w:t>M</w:t>
      </w:r>
      <w:r w:rsidR="00FA74E5" w:rsidRPr="00A9490F">
        <w:rPr>
          <w:rFonts w:ascii="Times New Roman" w:hAnsi="Times New Roman" w:cs="Times New Roman"/>
          <w:sz w:val="24"/>
          <w:szCs w:val="24"/>
          <w:lang w:val="en-GB" w:eastAsia="en-GB"/>
        </w:rPr>
        <w:t>SMEs; liaise with universities to promote development of entrepreneurial courses for students and execut</w:t>
      </w:r>
      <w:r w:rsidR="000134A3" w:rsidRPr="00A9490F">
        <w:rPr>
          <w:rFonts w:ascii="Times New Roman" w:hAnsi="Times New Roman" w:cs="Times New Roman"/>
          <w:sz w:val="24"/>
          <w:szCs w:val="24"/>
          <w:lang w:val="en-GB" w:eastAsia="en-GB"/>
        </w:rPr>
        <w:t>ive training for entrepreneurs; f</w:t>
      </w:r>
      <w:r w:rsidR="00FA74E5" w:rsidRPr="00A9490F">
        <w:rPr>
          <w:rFonts w:ascii="Times New Roman" w:hAnsi="Times New Roman" w:cs="Times New Roman"/>
          <w:sz w:val="24"/>
          <w:szCs w:val="24"/>
          <w:lang w:val="en-GB" w:eastAsia="en-GB"/>
        </w:rPr>
        <w:t>oster int</w:t>
      </w:r>
      <w:r w:rsidR="000134A3" w:rsidRPr="00A9490F">
        <w:rPr>
          <w:rFonts w:ascii="Times New Roman" w:hAnsi="Times New Roman" w:cs="Times New Roman"/>
          <w:sz w:val="24"/>
          <w:szCs w:val="24"/>
          <w:lang w:val="en-GB" w:eastAsia="en-GB"/>
        </w:rPr>
        <w:t>ernationali</w:t>
      </w:r>
      <w:r w:rsidR="00A9490F">
        <w:rPr>
          <w:rFonts w:ascii="Times New Roman" w:hAnsi="Times New Roman" w:cs="Times New Roman"/>
          <w:sz w:val="24"/>
          <w:szCs w:val="24"/>
          <w:lang w:val="en-GB" w:eastAsia="en-GB"/>
        </w:rPr>
        <w:t>s</w:t>
      </w:r>
      <w:r w:rsidR="000134A3" w:rsidRPr="00A9490F">
        <w:rPr>
          <w:rFonts w:ascii="Times New Roman" w:hAnsi="Times New Roman" w:cs="Times New Roman"/>
          <w:sz w:val="24"/>
          <w:szCs w:val="24"/>
          <w:lang w:val="en-GB" w:eastAsia="en-GB"/>
        </w:rPr>
        <w:t xml:space="preserve">ation of MSMEs; </w:t>
      </w:r>
      <w:r w:rsidR="00FA74E5" w:rsidRPr="00A9490F">
        <w:rPr>
          <w:rFonts w:ascii="Times New Roman" w:hAnsi="Times New Roman" w:cs="Times New Roman"/>
          <w:sz w:val="24"/>
          <w:szCs w:val="24"/>
          <w:lang w:val="en-GB" w:eastAsia="en-GB"/>
        </w:rPr>
        <w:t xml:space="preserve">support the ecosystem of business incubators, accelerators, </w:t>
      </w:r>
      <w:r w:rsidR="00D5321C">
        <w:rPr>
          <w:rFonts w:ascii="Times New Roman" w:hAnsi="Times New Roman" w:cs="Times New Roman"/>
          <w:sz w:val="24"/>
          <w:szCs w:val="24"/>
          <w:lang w:val="en-GB" w:eastAsia="en-GB"/>
        </w:rPr>
        <w:t xml:space="preserve">and </w:t>
      </w:r>
      <w:r w:rsidR="00FA74E5" w:rsidRPr="00A9490F">
        <w:rPr>
          <w:rFonts w:ascii="Times New Roman" w:hAnsi="Times New Roman" w:cs="Times New Roman"/>
          <w:sz w:val="24"/>
          <w:szCs w:val="24"/>
          <w:lang w:val="en-GB" w:eastAsia="en-GB"/>
        </w:rPr>
        <w:t>angel investments while widening the discussion among policymakers in order to regulate the policy framework and esta</w:t>
      </w:r>
      <w:r w:rsidR="000134A3" w:rsidRPr="00A9490F">
        <w:rPr>
          <w:rFonts w:ascii="Times New Roman" w:hAnsi="Times New Roman" w:cs="Times New Roman"/>
          <w:sz w:val="24"/>
          <w:szCs w:val="24"/>
          <w:lang w:val="en-GB" w:eastAsia="en-GB"/>
        </w:rPr>
        <w:t>blish the necessary mechanisms; s</w:t>
      </w:r>
      <w:r w:rsidR="00FA74E5" w:rsidRPr="00A9490F">
        <w:rPr>
          <w:rFonts w:ascii="Times New Roman" w:hAnsi="Times New Roman" w:cs="Times New Roman"/>
          <w:sz w:val="24"/>
          <w:szCs w:val="24"/>
          <w:lang w:val="en-GB" w:eastAsia="en-GB"/>
        </w:rPr>
        <w:t>upport in particular the greening of MSMEs, fac</w:t>
      </w:r>
      <w:r w:rsidR="000134A3" w:rsidRPr="00A9490F">
        <w:rPr>
          <w:rFonts w:ascii="Times New Roman" w:hAnsi="Times New Roman" w:cs="Times New Roman"/>
          <w:sz w:val="24"/>
          <w:szCs w:val="24"/>
          <w:lang w:val="en-GB" w:eastAsia="en-GB"/>
        </w:rPr>
        <w:t>ilitating the green transition.</w:t>
      </w:r>
    </w:p>
    <w:p w14:paraId="46F98892" w14:textId="4BA6554F" w:rsidR="00D337CE" w:rsidRPr="00A9490F" w:rsidRDefault="003769D0"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w:t>
      </w:r>
      <w:r w:rsidR="00D337CE" w:rsidRPr="00A9490F">
        <w:rPr>
          <w:rFonts w:ascii="Times New Roman" w:hAnsi="Times New Roman" w:cs="Times New Roman"/>
          <w:sz w:val="24"/>
          <w:szCs w:val="24"/>
          <w:lang w:val="en-GB" w:eastAsia="en-GB"/>
        </w:rPr>
        <w:t>1.3.3 Regional development of creative industries</w:t>
      </w:r>
    </w:p>
    <w:p w14:paraId="305F90CA" w14:textId="6DF91A2F" w:rsidR="00D337CE" w:rsidRPr="00A9490F" w:rsidRDefault="00D337CE"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Enhance regional dialogue in creative industries, potentially considering extending and developing regional dialogue on a sectorial basis (focusing on key sectors of the creative industry, identified by the WB region) and enhance stakeholder partnerships.</w:t>
      </w:r>
    </w:p>
    <w:p w14:paraId="6E25BDEE" w14:textId="6E16D6FD" w:rsidR="007669C8" w:rsidRPr="00A9490F" w:rsidRDefault="003830D1" w:rsidP="00EE2D97">
      <w:pPr>
        <w:spacing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2.1.3.4</w:t>
      </w:r>
      <w:r w:rsidR="007669C8" w:rsidRPr="00A9490F">
        <w:rPr>
          <w:rFonts w:ascii="Times New Roman" w:hAnsi="Times New Roman" w:cs="Times New Roman"/>
          <w:sz w:val="24"/>
          <w:szCs w:val="24"/>
          <w:lang w:val="en-GB" w:eastAsia="en-GB"/>
        </w:rPr>
        <w:t xml:space="preserve"> Sustainable tourism development</w:t>
      </w:r>
    </w:p>
    <w:p w14:paraId="0946C238" w14:textId="26CC5225" w:rsidR="00C15723" w:rsidRPr="00A9490F" w:rsidRDefault="00C1572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bCs/>
          <w:iCs/>
          <w:sz w:val="24"/>
          <w:szCs w:val="24"/>
          <w:lang w:val="en-GB" w:eastAsia="en-GB"/>
        </w:rPr>
        <w:t xml:space="preserve">Support establishment of a sustainable regional tourism development and management framework; </w:t>
      </w:r>
      <w:r w:rsidR="00D5321C">
        <w:rPr>
          <w:rFonts w:ascii="Times New Roman" w:hAnsi="Times New Roman" w:cs="Times New Roman"/>
          <w:bCs/>
          <w:iCs/>
          <w:sz w:val="24"/>
          <w:szCs w:val="24"/>
          <w:lang w:val="en-GB" w:eastAsia="en-GB"/>
        </w:rPr>
        <w:t>a</w:t>
      </w:r>
      <w:r w:rsidRPr="00A9490F">
        <w:rPr>
          <w:rFonts w:ascii="Times New Roman" w:hAnsi="Times New Roman" w:cs="Times New Roman"/>
          <w:bCs/>
          <w:iCs/>
          <w:sz w:val="24"/>
          <w:szCs w:val="24"/>
          <w:lang w:val="en-GB" w:eastAsia="en-GB"/>
        </w:rPr>
        <w:t xml:space="preserve">ccelerate digitalisation of tourism industry and establishment of informal regional tourism forum; </w:t>
      </w:r>
      <w:r w:rsidR="00D5321C">
        <w:rPr>
          <w:rFonts w:ascii="Times New Roman" w:hAnsi="Times New Roman" w:cs="Times New Roman"/>
          <w:bCs/>
          <w:iCs/>
          <w:sz w:val="24"/>
          <w:szCs w:val="24"/>
          <w:lang w:val="en-GB" w:eastAsia="en-GB"/>
        </w:rPr>
        <w:t>d</w:t>
      </w:r>
      <w:r w:rsidRPr="00A9490F">
        <w:rPr>
          <w:rFonts w:ascii="Times New Roman" w:hAnsi="Times New Roman" w:cs="Times New Roman"/>
          <w:bCs/>
          <w:iCs/>
          <w:sz w:val="24"/>
          <w:szCs w:val="24"/>
          <w:lang w:val="en-GB" w:eastAsia="en-GB"/>
        </w:rPr>
        <w:t xml:space="preserve">evelop joint regional product promotion in tourism; </w:t>
      </w:r>
      <w:r w:rsidR="00D5321C">
        <w:rPr>
          <w:rFonts w:ascii="Times New Roman" w:hAnsi="Times New Roman" w:cs="Times New Roman"/>
          <w:bCs/>
          <w:iCs/>
          <w:sz w:val="24"/>
          <w:szCs w:val="24"/>
          <w:lang w:val="en-GB" w:eastAsia="en-GB"/>
        </w:rPr>
        <w:t>s</w:t>
      </w:r>
      <w:r w:rsidRPr="00A9490F">
        <w:rPr>
          <w:rFonts w:ascii="Times New Roman" w:hAnsi="Times New Roman" w:cs="Times New Roman"/>
          <w:bCs/>
          <w:iCs/>
          <w:sz w:val="24"/>
          <w:szCs w:val="24"/>
          <w:lang w:val="en-GB" w:eastAsia="en-GB"/>
        </w:rPr>
        <w:t xml:space="preserve">upport </w:t>
      </w:r>
      <w:r w:rsidR="006B69D7" w:rsidRPr="00A9490F">
        <w:rPr>
          <w:rFonts w:ascii="Times New Roman" w:hAnsi="Times New Roman" w:cs="Times New Roman"/>
          <w:bCs/>
          <w:iCs/>
          <w:sz w:val="24"/>
          <w:szCs w:val="24"/>
          <w:lang w:val="en-GB" w:eastAsia="en-GB"/>
        </w:rPr>
        <w:t>mutually recognised</w:t>
      </w:r>
      <w:r w:rsidRPr="00A9490F">
        <w:rPr>
          <w:rFonts w:ascii="Times New Roman" w:hAnsi="Times New Roman" w:cs="Times New Roman"/>
          <w:bCs/>
          <w:iCs/>
          <w:sz w:val="24"/>
          <w:szCs w:val="24"/>
          <w:lang w:val="en-GB" w:eastAsia="en-GB"/>
        </w:rPr>
        <w:t xml:space="preserve"> practical training programmes; </w:t>
      </w:r>
      <w:r w:rsidR="00D5321C">
        <w:rPr>
          <w:rFonts w:ascii="Times New Roman" w:hAnsi="Times New Roman" w:cs="Times New Roman"/>
          <w:bCs/>
          <w:iCs/>
          <w:sz w:val="24"/>
          <w:szCs w:val="24"/>
          <w:lang w:val="en-GB" w:eastAsia="en-GB"/>
        </w:rPr>
        <w:t>i</w:t>
      </w:r>
      <w:r w:rsidRPr="00A9490F">
        <w:rPr>
          <w:rFonts w:ascii="Times New Roman" w:hAnsi="Times New Roman" w:cs="Times New Roman"/>
          <w:bCs/>
          <w:iCs/>
          <w:sz w:val="24"/>
          <w:szCs w:val="24"/>
          <w:lang w:val="en-GB" w:eastAsia="en-GB"/>
        </w:rPr>
        <w:t>mprove regional tourism data and statistics.</w:t>
      </w:r>
    </w:p>
    <w:p w14:paraId="536C2AD4" w14:textId="69477808" w:rsidR="005303C5" w:rsidRPr="00A9490F" w:rsidRDefault="00216DD1" w:rsidP="00F5698F">
      <w:pPr>
        <w:pStyle w:val="Heading2"/>
        <w:numPr>
          <w:ilvl w:val="1"/>
          <w:numId w:val="39"/>
        </w:numPr>
        <w:rPr>
          <w:rFonts w:ascii="Times New Roman" w:hAnsi="Times New Roman" w:cs="Times New Roman"/>
          <w:sz w:val="24"/>
          <w:szCs w:val="24"/>
          <w:lang w:val="en-GB"/>
        </w:rPr>
      </w:pPr>
      <w:bookmarkStart w:id="24" w:name="_Toc104526088"/>
      <w:bookmarkEnd w:id="20"/>
      <w:r w:rsidRPr="00A9490F">
        <w:rPr>
          <w:rFonts w:ascii="Times New Roman" w:hAnsi="Times New Roman" w:cs="Times New Roman"/>
          <w:sz w:val="24"/>
          <w:szCs w:val="24"/>
          <w:lang w:val="en-GB"/>
        </w:rPr>
        <w:t>Digital transformation and conv</w:t>
      </w:r>
      <w:r w:rsidR="001A6EDA" w:rsidRPr="00A9490F">
        <w:rPr>
          <w:rFonts w:ascii="Times New Roman" w:hAnsi="Times New Roman" w:cs="Times New Roman"/>
          <w:sz w:val="24"/>
          <w:szCs w:val="24"/>
          <w:lang w:val="en-GB"/>
        </w:rPr>
        <w:t>ergence with EU Digital Single M</w:t>
      </w:r>
      <w:r w:rsidRPr="00A9490F">
        <w:rPr>
          <w:rFonts w:ascii="Times New Roman" w:hAnsi="Times New Roman" w:cs="Times New Roman"/>
          <w:sz w:val="24"/>
          <w:szCs w:val="24"/>
          <w:lang w:val="en-GB"/>
        </w:rPr>
        <w:t>arket</w:t>
      </w:r>
      <w:bookmarkEnd w:id="24"/>
      <w:r w:rsidR="00E6509D" w:rsidRPr="00A9490F">
        <w:rPr>
          <w:rFonts w:ascii="Times New Roman" w:hAnsi="Times New Roman" w:cs="Times New Roman"/>
          <w:sz w:val="24"/>
          <w:szCs w:val="24"/>
          <w:lang w:val="en-GB"/>
        </w:rPr>
        <w:t xml:space="preserve"> </w:t>
      </w:r>
    </w:p>
    <w:p w14:paraId="3D1B3CCE" w14:textId="77777777" w:rsidR="005303C5" w:rsidRPr="00A9490F" w:rsidRDefault="005303C5"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Objective:</w:t>
      </w:r>
    </w:p>
    <w:p w14:paraId="4EAB0DAD" w14:textId="5ED84684"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actions aim to integrate the Western Balkans into the pan-European digital space, focusing on removing obstacles </w:t>
      </w:r>
      <w:r w:rsidR="00D5321C">
        <w:rPr>
          <w:rFonts w:ascii="Times New Roman" w:hAnsi="Times New Roman" w:cs="Times New Roman"/>
          <w:sz w:val="24"/>
          <w:szCs w:val="24"/>
          <w:lang w:val="en-GB"/>
        </w:rPr>
        <w:t>to</w:t>
      </w:r>
      <w:r w:rsidRPr="00A9490F">
        <w:rPr>
          <w:rFonts w:ascii="Times New Roman" w:hAnsi="Times New Roman" w:cs="Times New Roman"/>
          <w:sz w:val="24"/>
          <w:szCs w:val="24"/>
          <w:lang w:val="en-GB"/>
        </w:rPr>
        <w:t xml:space="preserve"> development of digital technologies in the region, aligning with EU Digital Single Market (DSM) policies and practices, ensur</w:t>
      </w:r>
      <w:r w:rsidR="003A1338" w:rsidRPr="00A9490F">
        <w:rPr>
          <w:rFonts w:ascii="Times New Roman" w:hAnsi="Times New Roman" w:cs="Times New Roman"/>
          <w:sz w:val="24"/>
          <w:szCs w:val="24"/>
          <w:lang w:val="en-GB"/>
        </w:rPr>
        <w:t xml:space="preserve">e </w:t>
      </w:r>
      <w:r w:rsidRPr="00A9490F">
        <w:rPr>
          <w:rFonts w:ascii="Times New Roman" w:hAnsi="Times New Roman" w:cs="Times New Roman"/>
          <w:sz w:val="24"/>
          <w:szCs w:val="24"/>
          <w:lang w:val="en-GB"/>
        </w:rPr>
        <w:t>greater availability of digital infrastructure by closing connectivity gaps</w:t>
      </w:r>
      <w:r w:rsidR="003A1338" w:rsidRPr="00A9490F">
        <w:rPr>
          <w:rFonts w:ascii="Times New Roman" w:hAnsi="Times New Roman" w:cs="Times New Roman"/>
          <w:sz w:val="24"/>
          <w:szCs w:val="24"/>
          <w:lang w:val="en-GB"/>
        </w:rPr>
        <w:t xml:space="preserve"> and digital divide</w:t>
      </w:r>
      <w:r w:rsidRPr="00A9490F">
        <w:rPr>
          <w:rFonts w:ascii="Times New Roman" w:hAnsi="Times New Roman" w:cs="Times New Roman"/>
          <w:sz w:val="24"/>
          <w:szCs w:val="24"/>
          <w:lang w:val="en-GB"/>
        </w:rPr>
        <w:t xml:space="preserve"> in WB</w:t>
      </w:r>
      <w:r w:rsidR="003A1338" w:rsidRPr="00A9490F">
        <w:rPr>
          <w:rFonts w:ascii="Times New Roman" w:hAnsi="Times New Roman" w:cs="Times New Roman"/>
          <w:sz w:val="24"/>
          <w:szCs w:val="24"/>
          <w:lang w:val="en-GB"/>
        </w:rPr>
        <w:t xml:space="preserve"> and improve e-services delivery for the citizens of the region</w:t>
      </w:r>
      <w:r w:rsidRPr="00A9490F">
        <w:rPr>
          <w:rFonts w:ascii="Times New Roman" w:hAnsi="Times New Roman" w:cs="Times New Roman"/>
          <w:sz w:val="24"/>
          <w:szCs w:val="24"/>
          <w:lang w:val="en-GB"/>
        </w:rPr>
        <w:t>.</w:t>
      </w:r>
    </w:p>
    <w:p w14:paraId="668E317A" w14:textId="77777777" w:rsidR="00B546BB" w:rsidRPr="00A9490F" w:rsidRDefault="00B546BB"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Background:</w:t>
      </w:r>
    </w:p>
    <w:p w14:paraId="4AAC5C8F" w14:textId="48628EAB" w:rsidR="001E0981" w:rsidRPr="00A9490F" w:rsidRDefault="00E369A2" w:rsidP="00EE2D97">
      <w:pPr>
        <w:spacing w:line="276" w:lineRule="auto"/>
        <w:jc w:val="both"/>
        <w:rPr>
          <w:rFonts w:ascii="Times New Roman" w:hAnsi="Times New Roman" w:cs="Times New Roman"/>
          <w:strike/>
          <w:sz w:val="24"/>
          <w:szCs w:val="24"/>
          <w:lang w:val="en-GB"/>
        </w:rPr>
      </w:pPr>
      <w:r w:rsidRPr="00A9490F">
        <w:rPr>
          <w:rFonts w:ascii="Times New Roman" w:hAnsi="Times New Roman" w:cs="Times New Roman"/>
          <w:sz w:val="24"/>
          <w:szCs w:val="24"/>
          <w:lang w:val="en-GB"/>
        </w:rPr>
        <w:t xml:space="preserve">The </w:t>
      </w:r>
      <w:r w:rsidR="001E0981" w:rsidRPr="00A9490F">
        <w:rPr>
          <w:rFonts w:ascii="Times New Roman" w:hAnsi="Times New Roman" w:cs="Times New Roman"/>
          <w:sz w:val="24"/>
          <w:szCs w:val="24"/>
          <w:lang w:val="en-GB"/>
        </w:rPr>
        <w:t>region made progress in the last period in all policy areas of digital transformation, but greater development of digital infrastructure, use of e-services, interoperability, harmoni</w:t>
      </w:r>
      <w:r w:rsidR="00A9490F">
        <w:rPr>
          <w:rFonts w:ascii="Times New Roman" w:hAnsi="Times New Roman" w:cs="Times New Roman"/>
          <w:sz w:val="24"/>
          <w:szCs w:val="24"/>
          <w:lang w:val="en-GB"/>
        </w:rPr>
        <w:t>s</w:t>
      </w:r>
      <w:r w:rsidR="001E0981" w:rsidRPr="00A9490F">
        <w:rPr>
          <w:rFonts w:ascii="Times New Roman" w:hAnsi="Times New Roman" w:cs="Times New Roman"/>
          <w:sz w:val="24"/>
          <w:szCs w:val="24"/>
          <w:lang w:val="en-GB"/>
        </w:rPr>
        <w:t xml:space="preserve">ation </w:t>
      </w:r>
      <w:r w:rsidR="00871B2E">
        <w:rPr>
          <w:rFonts w:ascii="Times New Roman" w:hAnsi="Times New Roman" w:cs="Times New Roman"/>
          <w:sz w:val="24"/>
          <w:szCs w:val="24"/>
          <w:lang w:val="en-GB"/>
        </w:rPr>
        <w:lastRenderedPageBreak/>
        <w:t>with</w:t>
      </w:r>
      <w:r w:rsidR="00871B2E" w:rsidRPr="00A9490F">
        <w:rPr>
          <w:rFonts w:ascii="Times New Roman" w:hAnsi="Times New Roman" w:cs="Times New Roman"/>
          <w:sz w:val="24"/>
          <w:szCs w:val="24"/>
          <w:lang w:val="en-GB"/>
        </w:rPr>
        <w:t xml:space="preserve"> </w:t>
      </w:r>
      <w:r w:rsidR="001E0981" w:rsidRPr="00A9490F">
        <w:rPr>
          <w:rFonts w:ascii="Times New Roman" w:hAnsi="Times New Roman" w:cs="Times New Roman"/>
          <w:sz w:val="24"/>
          <w:szCs w:val="24"/>
          <w:lang w:val="en-GB"/>
        </w:rPr>
        <w:t xml:space="preserve">EU acquis, improvement of cybersecurity, and implementation of new technologies are still needed to make the region more digitally integrated. Introduction of Roam </w:t>
      </w:r>
      <w:proofErr w:type="gramStart"/>
      <w:r w:rsidR="001E0981" w:rsidRPr="00A9490F">
        <w:rPr>
          <w:rFonts w:ascii="Times New Roman" w:hAnsi="Times New Roman" w:cs="Times New Roman"/>
          <w:sz w:val="24"/>
          <w:szCs w:val="24"/>
          <w:lang w:val="en-GB"/>
        </w:rPr>
        <w:t>Like</w:t>
      </w:r>
      <w:proofErr w:type="gramEnd"/>
      <w:r w:rsidR="001E0981" w:rsidRPr="00A9490F">
        <w:rPr>
          <w:rFonts w:ascii="Times New Roman" w:hAnsi="Times New Roman" w:cs="Times New Roman"/>
          <w:sz w:val="24"/>
          <w:szCs w:val="24"/>
          <w:lang w:val="en-GB"/>
        </w:rPr>
        <w:t xml:space="preserve"> At Home (RLAH) regime from 1st July 2021 contributes to better connectivity in the region, while high roaming charges between WB and EU remain as an obstacle to further economic development. </w:t>
      </w:r>
    </w:p>
    <w:p w14:paraId="59A5C31F" w14:textId="7ECAEB3E" w:rsidR="006F0EB0" w:rsidRPr="00A9490F" w:rsidRDefault="001E0981"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Particular attention has been given to </w:t>
      </w:r>
      <w:r w:rsidR="006F0EB0" w:rsidRPr="00A9490F">
        <w:rPr>
          <w:rFonts w:ascii="Times New Roman" w:hAnsi="Times New Roman" w:cs="Times New Roman"/>
          <w:sz w:val="24"/>
          <w:szCs w:val="24"/>
          <w:lang w:val="en-GB"/>
        </w:rPr>
        <w:t xml:space="preserve">digital upskilling and reskilling activities – yet 2/3 of individuals in the region lack the basic digital skills and further efforts are needed to close </w:t>
      </w:r>
      <w:r w:rsidRPr="00A9490F">
        <w:rPr>
          <w:rFonts w:ascii="Times New Roman" w:hAnsi="Times New Roman" w:cs="Times New Roman"/>
          <w:sz w:val="24"/>
          <w:szCs w:val="24"/>
          <w:lang w:val="en-GB"/>
        </w:rPr>
        <w:t>the digital skills gaps</w:t>
      </w:r>
      <w:r w:rsidR="006F0EB0" w:rsidRPr="00A9490F">
        <w:rPr>
          <w:rFonts w:ascii="Times New Roman" w:hAnsi="Times New Roman" w:cs="Times New Roman"/>
          <w:sz w:val="24"/>
          <w:szCs w:val="24"/>
          <w:lang w:val="en-GB"/>
        </w:rPr>
        <w:t xml:space="preserve">. </w:t>
      </w:r>
      <w:r w:rsidR="008A20EC" w:rsidRPr="00A9490F">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 xml:space="preserve">economies </w:t>
      </w:r>
      <w:r w:rsidR="00E369A2" w:rsidRPr="00A9490F">
        <w:rPr>
          <w:rFonts w:ascii="Times New Roman" w:hAnsi="Times New Roman" w:cs="Times New Roman"/>
          <w:sz w:val="24"/>
          <w:szCs w:val="24"/>
          <w:lang w:val="en-GB"/>
        </w:rPr>
        <w:t xml:space="preserve">of the region </w:t>
      </w:r>
      <w:r w:rsidRPr="00A9490F">
        <w:rPr>
          <w:rFonts w:ascii="Times New Roman" w:hAnsi="Times New Roman" w:cs="Times New Roman"/>
          <w:sz w:val="24"/>
          <w:szCs w:val="24"/>
          <w:lang w:val="en-GB"/>
        </w:rPr>
        <w:t>are advancing in the area of trust services and interoperability, while the conditions for free flow of personal and non-personal data across the region should be fulfilled. </w:t>
      </w:r>
      <w:r w:rsidR="006F0EB0" w:rsidRPr="00A9490F">
        <w:rPr>
          <w:rFonts w:ascii="Times New Roman" w:hAnsi="Times New Roman" w:cs="Times New Roman"/>
          <w:sz w:val="24"/>
          <w:szCs w:val="24"/>
          <w:lang w:val="en-GB"/>
        </w:rPr>
        <w:t>Four</w:t>
      </w:r>
      <w:r w:rsidR="0067319C"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WB Digital Summits were successfully organised, and economies reconfirmed the commitments and willingness to continue working on key priorities for the benefit of WB citizens.</w:t>
      </w:r>
      <w:r w:rsidR="003A1338" w:rsidRPr="00A9490F">
        <w:rPr>
          <w:rFonts w:ascii="Times New Roman" w:hAnsi="Times New Roman" w:cs="Times New Roman"/>
          <w:sz w:val="24"/>
          <w:szCs w:val="24"/>
          <w:lang w:val="en-GB"/>
        </w:rPr>
        <w:t xml:space="preserve"> </w:t>
      </w:r>
    </w:p>
    <w:p w14:paraId="0926BE64" w14:textId="53635FAC" w:rsidR="001E0981" w:rsidRPr="00A9490F" w:rsidRDefault="003A133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Yet, </w:t>
      </w:r>
      <w:r w:rsidR="006F0EB0" w:rsidRPr="00A9490F">
        <w:rPr>
          <w:rFonts w:ascii="Times New Roman" w:hAnsi="Times New Roman" w:cs="Times New Roman"/>
          <w:sz w:val="24"/>
          <w:szCs w:val="24"/>
          <w:lang w:val="en-GB"/>
        </w:rPr>
        <w:t>the</w:t>
      </w:r>
      <w:r w:rsidRPr="00A9490F">
        <w:rPr>
          <w:rFonts w:ascii="Times New Roman" w:hAnsi="Times New Roman" w:cs="Times New Roman"/>
          <w:sz w:val="24"/>
          <w:szCs w:val="24"/>
          <w:lang w:val="en-GB"/>
        </w:rPr>
        <w:t xml:space="preserve"> digital market </w:t>
      </w:r>
      <w:r w:rsidR="008A20EC" w:rsidRPr="00A9490F">
        <w:rPr>
          <w:rFonts w:ascii="Times New Roman" w:hAnsi="Times New Roman" w:cs="Times New Roman"/>
          <w:sz w:val="24"/>
          <w:szCs w:val="24"/>
          <w:lang w:val="en-GB"/>
        </w:rPr>
        <w:t xml:space="preserve">in the Western Balkans </w:t>
      </w:r>
      <w:r w:rsidRPr="00A9490F">
        <w:rPr>
          <w:rFonts w:ascii="Times New Roman" w:hAnsi="Times New Roman" w:cs="Times New Roman"/>
          <w:sz w:val="24"/>
          <w:szCs w:val="24"/>
          <w:lang w:val="en-GB"/>
        </w:rPr>
        <w:t xml:space="preserve">is still fragmented, with </w:t>
      </w:r>
      <w:r w:rsidR="006F0EB0" w:rsidRPr="00A9490F">
        <w:rPr>
          <w:rFonts w:ascii="Times New Roman" w:hAnsi="Times New Roman" w:cs="Times New Roman"/>
          <w:sz w:val="24"/>
          <w:szCs w:val="24"/>
          <w:lang w:val="en-GB"/>
        </w:rPr>
        <w:t>not full</w:t>
      </w:r>
      <w:r w:rsidR="009578DB">
        <w:rPr>
          <w:rFonts w:ascii="Times New Roman" w:hAnsi="Times New Roman" w:cs="Times New Roman"/>
          <w:sz w:val="24"/>
          <w:szCs w:val="24"/>
          <w:lang w:val="en-GB"/>
        </w:rPr>
        <w:t>y</w:t>
      </w:r>
      <w:r w:rsidR="006F0EB0"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developed digital infrastructure, uneven levels of harmoni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 with the EU acquis and of enforcement capacities</w:t>
      </w:r>
      <w:r w:rsidR="006F0EB0" w:rsidRPr="00A9490F">
        <w:rPr>
          <w:rFonts w:ascii="Times New Roman" w:hAnsi="Times New Roman" w:cs="Times New Roman"/>
          <w:sz w:val="24"/>
          <w:szCs w:val="24"/>
          <w:lang w:val="en-GB"/>
        </w:rPr>
        <w:t>. Usage of e-services in the region still lags behind the EU MS level, slowing down the possibility to reap the benefits of e-Government, e-Procurement and e-Health technologies and services</w:t>
      </w:r>
      <w:r w:rsidR="009578DB">
        <w:rPr>
          <w:rFonts w:ascii="Times New Roman" w:hAnsi="Times New Roman" w:cs="Times New Roman"/>
          <w:sz w:val="24"/>
          <w:szCs w:val="24"/>
          <w:lang w:val="en-GB"/>
        </w:rPr>
        <w:t>,</w:t>
      </w:r>
      <w:r w:rsidR="006F0EB0" w:rsidRPr="00A9490F">
        <w:rPr>
          <w:rFonts w:ascii="Times New Roman" w:hAnsi="Times New Roman" w:cs="Times New Roman"/>
          <w:sz w:val="24"/>
          <w:szCs w:val="24"/>
          <w:lang w:val="en-GB"/>
        </w:rPr>
        <w:t xml:space="preserve"> in particular in a post-pandemic phase.</w:t>
      </w:r>
      <w:r w:rsidRPr="00A9490F">
        <w:rPr>
          <w:rFonts w:ascii="Times New Roman" w:hAnsi="Times New Roman" w:cs="Times New Roman"/>
          <w:sz w:val="24"/>
          <w:szCs w:val="24"/>
          <w:lang w:val="en-GB"/>
        </w:rPr>
        <w:t xml:space="preserve">  </w:t>
      </w:r>
    </w:p>
    <w:p w14:paraId="5F703ABE" w14:textId="02F68251" w:rsidR="005303C5" w:rsidRPr="00A9490F" w:rsidRDefault="005303C5"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 xml:space="preserve">Results: </w:t>
      </w:r>
    </w:p>
    <w:p w14:paraId="5EE4579A" w14:textId="18876407"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activities implemented under </w:t>
      </w:r>
      <w:r w:rsidR="008A3F3B">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 xml:space="preserve">regional digital area are intended to result in enhancing digital transformation in the </w:t>
      </w:r>
      <w:r w:rsidR="00E369A2" w:rsidRPr="00A9490F">
        <w:rPr>
          <w:rFonts w:ascii="Times New Roman" w:hAnsi="Times New Roman" w:cs="Times New Roman"/>
          <w:sz w:val="24"/>
          <w:szCs w:val="24"/>
          <w:lang w:val="en-GB"/>
        </w:rPr>
        <w:t>region</w:t>
      </w:r>
      <w:r w:rsidRPr="00A9490F">
        <w:rPr>
          <w:rFonts w:ascii="Times New Roman" w:hAnsi="Times New Roman" w:cs="Times New Roman"/>
          <w:sz w:val="24"/>
          <w:szCs w:val="24"/>
          <w:lang w:val="en-GB"/>
        </w:rPr>
        <w:t xml:space="preserve"> in line with the DSM, DAWB and CRM. </w:t>
      </w:r>
      <w:r w:rsidR="00EA5416" w:rsidRPr="00A9490F">
        <w:rPr>
          <w:rFonts w:ascii="Times New Roman" w:hAnsi="Times New Roman" w:cs="Times New Roman"/>
          <w:sz w:val="24"/>
          <w:szCs w:val="24"/>
          <w:lang w:val="en-GB"/>
        </w:rPr>
        <w:t>The actions will contribute to r</w:t>
      </w:r>
      <w:r w:rsidR="003769D0" w:rsidRPr="00A9490F">
        <w:rPr>
          <w:rFonts w:ascii="Times New Roman" w:hAnsi="Times New Roman" w:cs="Times New Roman"/>
          <w:sz w:val="24"/>
          <w:szCs w:val="24"/>
          <w:lang w:val="en-GB"/>
        </w:rPr>
        <w:t>educ</w:t>
      </w:r>
      <w:r w:rsidR="008A3F3B">
        <w:rPr>
          <w:rFonts w:ascii="Times New Roman" w:hAnsi="Times New Roman" w:cs="Times New Roman"/>
          <w:sz w:val="24"/>
          <w:szCs w:val="24"/>
          <w:lang w:val="en-GB"/>
        </w:rPr>
        <w:t>ing</w:t>
      </w:r>
      <w:r w:rsidR="003769D0"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 xml:space="preserve">roaming charges between </w:t>
      </w:r>
      <w:r w:rsidR="008A3F3B">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WB and EU</w:t>
      </w:r>
      <w:r w:rsidR="00EA5416" w:rsidRPr="00A9490F">
        <w:rPr>
          <w:rFonts w:ascii="Times New Roman" w:hAnsi="Times New Roman" w:cs="Times New Roman"/>
          <w:sz w:val="24"/>
          <w:szCs w:val="24"/>
          <w:lang w:val="en-GB"/>
        </w:rPr>
        <w:t xml:space="preserve">; </w:t>
      </w:r>
      <w:r w:rsidR="00B546BB" w:rsidRPr="00A9490F">
        <w:rPr>
          <w:rFonts w:ascii="Times New Roman" w:hAnsi="Times New Roman" w:cs="Times New Roman"/>
          <w:sz w:val="24"/>
          <w:szCs w:val="24"/>
          <w:lang w:val="en-GB"/>
        </w:rPr>
        <w:t>improve digital infrastructure</w:t>
      </w:r>
      <w:r w:rsidR="00DD4D8E" w:rsidRPr="00A9490F">
        <w:rPr>
          <w:rFonts w:ascii="Times New Roman" w:hAnsi="Times New Roman" w:cs="Times New Roman"/>
          <w:sz w:val="24"/>
          <w:szCs w:val="24"/>
          <w:lang w:val="en-GB"/>
        </w:rPr>
        <w:t xml:space="preserve">; </w:t>
      </w:r>
      <w:r w:rsidR="00EA5416" w:rsidRPr="00A9490F">
        <w:rPr>
          <w:rFonts w:ascii="Times New Roman" w:hAnsi="Times New Roman" w:cs="Times New Roman"/>
          <w:sz w:val="24"/>
          <w:szCs w:val="24"/>
          <w:lang w:val="en-GB"/>
        </w:rPr>
        <w:t>enhance digital upskilling and reskilling capacities</w:t>
      </w:r>
      <w:r w:rsidRPr="00A9490F">
        <w:rPr>
          <w:rFonts w:ascii="Times New Roman" w:hAnsi="Times New Roman" w:cs="Times New Roman"/>
          <w:sz w:val="24"/>
          <w:szCs w:val="24"/>
          <w:lang w:val="en-GB"/>
        </w:rPr>
        <w:t xml:space="preserve">; </w:t>
      </w:r>
      <w:r w:rsidR="001A33C3" w:rsidRPr="00A9490F">
        <w:rPr>
          <w:rFonts w:ascii="Times New Roman" w:hAnsi="Times New Roman" w:cs="Times New Roman"/>
          <w:sz w:val="24"/>
          <w:szCs w:val="24"/>
          <w:lang w:val="en-GB"/>
        </w:rPr>
        <w:t xml:space="preserve">improve participation of WB economies in EU frameworks and initiatives; improved regional dialogue on the new technologies; </w:t>
      </w:r>
      <w:r w:rsidR="001E6178" w:rsidRPr="00A9490F">
        <w:rPr>
          <w:rFonts w:ascii="Times New Roman" w:hAnsi="Times New Roman" w:cs="Times New Roman"/>
          <w:sz w:val="24"/>
          <w:szCs w:val="24"/>
          <w:lang w:val="en-GB"/>
        </w:rPr>
        <w:t>improve</w:t>
      </w:r>
      <w:r w:rsidR="00EA5416" w:rsidRPr="00A9490F">
        <w:rPr>
          <w:rFonts w:ascii="Times New Roman" w:hAnsi="Times New Roman" w:cs="Times New Roman"/>
          <w:sz w:val="24"/>
          <w:szCs w:val="24"/>
          <w:lang w:val="en-GB"/>
        </w:rPr>
        <w:t xml:space="preserve"> </w:t>
      </w:r>
      <w:r w:rsidR="001E6178" w:rsidRPr="00A9490F">
        <w:rPr>
          <w:rFonts w:ascii="Times New Roman" w:hAnsi="Times New Roman" w:cs="Times New Roman"/>
          <w:sz w:val="24"/>
          <w:szCs w:val="24"/>
          <w:lang w:val="en-GB"/>
        </w:rPr>
        <w:t>e-services delivery</w:t>
      </w:r>
      <w:r w:rsidR="00EA5416" w:rsidRPr="00A9490F">
        <w:rPr>
          <w:rFonts w:ascii="Times New Roman" w:hAnsi="Times New Roman" w:cs="Times New Roman"/>
          <w:sz w:val="24"/>
          <w:szCs w:val="24"/>
          <w:lang w:val="en-GB"/>
        </w:rPr>
        <w:t xml:space="preserve"> and regional interoperability</w:t>
      </w:r>
      <w:r w:rsidR="001E6178" w:rsidRPr="00A9490F">
        <w:rPr>
          <w:rFonts w:ascii="Times New Roman" w:hAnsi="Times New Roman" w:cs="Times New Roman"/>
          <w:sz w:val="24"/>
          <w:szCs w:val="24"/>
          <w:lang w:val="en-GB"/>
        </w:rPr>
        <w:t>; m</w:t>
      </w:r>
      <w:r w:rsidR="00DD4D8E" w:rsidRPr="00A9490F">
        <w:rPr>
          <w:rFonts w:ascii="Times New Roman" w:hAnsi="Times New Roman" w:cs="Times New Roman"/>
          <w:sz w:val="24"/>
          <w:szCs w:val="24"/>
          <w:lang w:val="en-GB"/>
        </w:rPr>
        <w:t>aintain</w:t>
      </w:r>
      <w:r w:rsidR="001E6178" w:rsidRPr="00A9490F">
        <w:rPr>
          <w:rFonts w:ascii="Times New Roman" w:hAnsi="Times New Roman" w:cs="Times New Roman"/>
          <w:sz w:val="24"/>
          <w:szCs w:val="24"/>
          <w:lang w:val="en-GB"/>
        </w:rPr>
        <w:t xml:space="preserve"> high-level regional dialogue on digital transformation through organi</w:t>
      </w:r>
      <w:r w:rsidR="00A9490F">
        <w:rPr>
          <w:rFonts w:ascii="Times New Roman" w:hAnsi="Times New Roman" w:cs="Times New Roman"/>
          <w:sz w:val="24"/>
          <w:szCs w:val="24"/>
          <w:lang w:val="en-GB"/>
        </w:rPr>
        <w:t>s</w:t>
      </w:r>
      <w:r w:rsidR="001E6178" w:rsidRPr="00A9490F">
        <w:rPr>
          <w:rFonts w:ascii="Times New Roman" w:hAnsi="Times New Roman" w:cs="Times New Roman"/>
          <w:sz w:val="24"/>
          <w:szCs w:val="24"/>
          <w:lang w:val="en-GB"/>
        </w:rPr>
        <w:t xml:space="preserve">ation of Digital Summit(s); enhance regional </w:t>
      </w:r>
      <w:r w:rsidR="00EA5416" w:rsidRPr="00A9490F">
        <w:rPr>
          <w:rFonts w:ascii="Times New Roman" w:hAnsi="Times New Roman" w:cs="Times New Roman"/>
          <w:sz w:val="24"/>
          <w:szCs w:val="24"/>
          <w:lang w:val="en-GB"/>
        </w:rPr>
        <w:t>cyber resilience</w:t>
      </w:r>
      <w:r w:rsidR="008A3F3B">
        <w:rPr>
          <w:rFonts w:ascii="Times New Roman" w:hAnsi="Times New Roman" w:cs="Times New Roman"/>
          <w:sz w:val="24"/>
          <w:szCs w:val="24"/>
          <w:lang w:val="en-GB"/>
        </w:rPr>
        <w:t>.</w:t>
      </w:r>
      <w:r w:rsidR="00EA5416" w:rsidRPr="00A9490F">
        <w:rPr>
          <w:rFonts w:ascii="Times New Roman" w:hAnsi="Times New Roman" w:cs="Times New Roman"/>
          <w:sz w:val="24"/>
          <w:szCs w:val="24"/>
          <w:lang w:val="en-GB"/>
        </w:rPr>
        <w:t xml:space="preserve"> </w:t>
      </w:r>
    </w:p>
    <w:p w14:paraId="4C5F07E1" w14:textId="64834A41" w:rsidR="005303C5" w:rsidRPr="00A9490F" w:rsidRDefault="000D3931"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Key activities:</w:t>
      </w:r>
    </w:p>
    <w:p w14:paraId="74BE1D79" w14:textId="372EEBFD" w:rsidR="005303C5" w:rsidRPr="00A9490F" w:rsidRDefault="003830D1" w:rsidP="00EE2D97">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2.2.1</w:t>
      </w:r>
      <w:r w:rsidR="006B69D7" w:rsidRPr="00A9490F">
        <w:rPr>
          <w:rFonts w:ascii="Times New Roman" w:hAnsi="Times New Roman" w:cs="Times New Roman"/>
          <w:sz w:val="24"/>
          <w:szCs w:val="24"/>
          <w:lang w:val="en-GB"/>
        </w:rPr>
        <w:t xml:space="preserve"> </w:t>
      </w:r>
      <w:r w:rsidR="005303C5" w:rsidRPr="00A9490F">
        <w:rPr>
          <w:rFonts w:ascii="Times New Roman" w:hAnsi="Times New Roman" w:cs="Times New Roman"/>
          <w:sz w:val="24"/>
          <w:szCs w:val="24"/>
          <w:lang w:val="en-GB"/>
        </w:rPr>
        <w:t xml:space="preserve">Reduce roaming charges between </w:t>
      </w:r>
      <w:r w:rsidR="008A3F3B">
        <w:rPr>
          <w:rFonts w:ascii="Times New Roman" w:hAnsi="Times New Roman" w:cs="Times New Roman"/>
          <w:sz w:val="24"/>
          <w:szCs w:val="24"/>
          <w:lang w:val="en-GB"/>
        </w:rPr>
        <w:t xml:space="preserve">the </w:t>
      </w:r>
      <w:r w:rsidR="005303C5" w:rsidRPr="00A9490F">
        <w:rPr>
          <w:rFonts w:ascii="Times New Roman" w:hAnsi="Times New Roman" w:cs="Times New Roman"/>
          <w:sz w:val="24"/>
          <w:szCs w:val="24"/>
          <w:lang w:val="en-GB"/>
        </w:rPr>
        <w:t xml:space="preserve">WB and EU and support </w:t>
      </w:r>
      <w:r w:rsidR="001E6178" w:rsidRPr="00A9490F">
        <w:rPr>
          <w:rFonts w:ascii="Times New Roman" w:hAnsi="Times New Roman" w:cs="Times New Roman"/>
          <w:sz w:val="24"/>
          <w:szCs w:val="24"/>
          <w:lang w:val="en-GB"/>
        </w:rPr>
        <w:t>digital infrastructure</w:t>
      </w:r>
      <w:r w:rsidR="005303C5" w:rsidRPr="00A9490F">
        <w:rPr>
          <w:rFonts w:ascii="Times New Roman" w:hAnsi="Times New Roman" w:cs="Times New Roman"/>
          <w:sz w:val="24"/>
          <w:szCs w:val="24"/>
          <w:lang w:val="en-GB"/>
        </w:rPr>
        <w:t xml:space="preserve"> development</w:t>
      </w:r>
    </w:p>
    <w:p w14:paraId="57D0E63A" w14:textId="7678FED0" w:rsidR="00EA5416" w:rsidRPr="00A9490F" w:rsidRDefault="001E617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Support the reduction of roaming charges between the EU and WB through regional dialogue and permanent consultations with mobile operators; support the implementation of policy reforms aiming to improve business environment in the area of electronic communications; support development of fixed broadband networks and 5G deployment through regional activities aiming to increase </w:t>
      </w:r>
      <w:r w:rsidR="001C40AD">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uptake of different financial instruments available</w:t>
      </w:r>
      <w:r w:rsidR="001C40AD">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strengthen cooperation of WB BCOs with EU BCOs</w:t>
      </w:r>
      <w:r w:rsidR="001C40AD">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etc. </w:t>
      </w:r>
    </w:p>
    <w:p w14:paraId="3BEB37EA" w14:textId="381B62ED"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2.2</w:t>
      </w:r>
      <w:r w:rsidR="000134A3" w:rsidRPr="00A9490F">
        <w:rPr>
          <w:rFonts w:ascii="Times New Roman" w:hAnsi="Times New Roman" w:cs="Times New Roman"/>
          <w:sz w:val="24"/>
          <w:szCs w:val="24"/>
          <w:lang w:val="en-GB"/>
        </w:rPr>
        <w:t>.2</w:t>
      </w:r>
      <w:r w:rsidR="003830D1">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Strengthen digital skills and competenc</w:t>
      </w:r>
      <w:r w:rsidR="00871B2E">
        <w:rPr>
          <w:rFonts w:ascii="Times New Roman" w:hAnsi="Times New Roman" w:cs="Times New Roman"/>
          <w:sz w:val="24"/>
          <w:szCs w:val="24"/>
          <w:lang w:val="en-GB"/>
        </w:rPr>
        <w:t>i</w:t>
      </w:r>
      <w:r w:rsidRPr="00A9490F">
        <w:rPr>
          <w:rFonts w:ascii="Times New Roman" w:hAnsi="Times New Roman" w:cs="Times New Roman"/>
          <w:sz w:val="24"/>
          <w:szCs w:val="24"/>
          <w:lang w:val="en-GB"/>
        </w:rPr>
        <w:t>es</w:t>
      </w:r>
    </w:p>
    <w:p w14:paraId="49CCECAA" w14:textId="0F980189"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Support development of digital </w:t>
      </w:r>
      <w:r w:rsidR="00650427" w:rsidRPr="00A9490F">
        <w:rPr>
          <w:rFonts w:ascii="Times New Roman" w:hAnsi="Times New Roman" w:cs="Times New Roman"/>
          <w:sz w:val="24"/>
          <w:szCs w:val="24"/>
          <w:lang w:val="en-GB"/>
        </w:rPr>
        <w:t>up</w:t>
      </w:r>
      <w:r w:rsidRPr="00A9490F">
        <w:rPr>
          <w:rFonts w:ascii="Times New Roman" w:hAnsi="Times New Roman" w:cs="Times New Roman"/>
          <w:sz w:val="24"/>
          <w:szCs w:val="24"/>
          <w:lang w:val="en-GB"/>
        </w:rPr>
        <w:t>skill</w:t>
      </w:r>
      <w:r w:rsidR="00650427" w:rsidRPr="00A9490F">
        <w:rPr>
          <w:rFonts w:ascii="Times New Roman" w:hAnsi="Times New Roman" w:cs="Times New Roman"/>
          <w:sz w:val="24"/>
          <w:szCs w:val="24"/>
          <w:lang w:val="en-GB"/>
        </w:rPr>
        <w:t xml:space="preserve">ing and reskilling capacities </w:t>
      </w:r>
      <w:r w:rsidRPr="00A9490F">
        <w:rPr>
          <w:rFonts w:ascii="Times New Roman" w:hAnsi="Times New Roman" w:cs="Times New Roman"/>
          <w:sz w:val="24"/>
          <w:szCs w:val="24"/>
          <w:lang w:val="en-GB"/>
        </w:rPr>
        <w:t xml:space="preserve">in all WB economies; support knowledge transfer and increase job opportunities for youngsters and other targeted groups; boost digital skills and equip citizens with the adequate level of skills to respond to fast </w:t>
      </w:r>
      <w:r w:rsidRPr="00A9490F">
        <w:rPr>
          <w:rFonts w:ascii="Times New Roman" w:hAnsi="Times New Roman" w:cs="Times New Roman"/>
          <w:sz w:val="24"/>
          <w:szCs w:val="24"/>
          <w:lang w:val="en-GB"/>
        </w:rPr>
        <w:lastRenderedPageBreak/>
        <w:t>technological development; support integration of WB economies in EU frameworks and initiatives starting with participation of WB in EU Digital Skills and Jobs Coalition Initiative.</w:t>
      </w:r>
    </w:p>
    <w:p w14:paraId="55A01BBC" w14:textId="6A07A152"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w:t>
      </w:r>
      <w:r w:rsidR="000134A3" w:rsidRPr="00A9490F">
        <w:rPr>
          <w:rFonts w:ascii="Times New Roman" w:hAnsi="Times New Roman" w:cs="Times New Roman"/>
          <w:sz w:val="24"/>
          <w:szCs w:val="24"/>
          <w:lang w:val="en-GB"/>
        </w:rPr>
        <w:t>2.3</w:t>
      </w:r>
      <w:r w:rsidR="006B69D7" w:rsidRPr="00A9490F">
        <w:rPr>
          <w:rFonts w:ascii="Times New Roman" w:hAnsi="Times New Roman" w:cs="Times New Roman"/>
          <w:sz w:val="24"/>
          <w:szCs w:val="24"/>
          <w:lang w:val="en-GB"/>
        </w:rPr>
        <w:t xml:space="preserve"> Improve</w:t>
      </w:r>
      <w:r w:rsidRPr="00A9490F">
        <w:rPr>
          <w:rFonts w:ascii="Times New Roman" w:hAnsi="Times New Roman" w:cs="Times New Roman"/>
          <w:sz w:val="24"/>
          <w:szCs w:val="24"/>
          <w:lang w:val="en-GB"/>
        </w:rPr>
        <w:t xml:space="preserve"> e-services delivery and maintain </w:t>
      </w:r>
      <w:r w:rsidR="001E6178" w:rsidRPr="00A9490F">
        <w:rPr>
          <w:rFonts w:ascii="Times New Roman" w:hAnsi="Times New Roman" w:cs="Times New Roman"/>
          <w:sz w:val="24"/>
          <w:szCs w:val="24"/>
          <w:lang w:val="en-GB"/>
        </w:rPr>
        <w:t>h</w:t>
      </w:r>
      <w:r w:rsidRPr="00A9490F">
        <w:rPr>
          <w:rFonts w:ascii="Times New Roman" w:hAnsi="Times New Roman" w:cs="Times New Roman"/>
          <w:sz w:val="24"/>
          <w:szCs w:val="24"/>
          <w:lang w:val="en-GB"/>
        </w:rPr>
        <w:t xml:space="preserve">igh-level policy dialogue on digital transformation </w:t>
      </w:r>
    </w:p>
    <w:p w14:paraId="3308AE02" w14:textId="5CD03252" w:rsidR="001E6178" w:rsidRPr="00A9490F" w:rsidRDefault="001E617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Improve e-services delivery including through cooperation on e-government services; support establishment of </w:t>
      </w:r>
      <w:r w:rsidR="00650427" w:rsidRPr="00A9490F">
        <w:rPr>
          <w:rFonts w:ascii="Times New Roman" w:hAnsi="Times New Roman" w:cs="Times New Roman"/>
          <w:sz w:val="24"/>
          <w:szCs w:val="24"/>
          <w:lang w:val="en-GB"/>
        </w:rPr>
        <w:t xml:space="preserve">an </w:t>
      </w:r>
      <w:r w:rsidRPr="00A9490F">
        <w:rPr>
          <w:rFonts w:ascii="Times New Roman" w:hAnsi="Times New Roman" w:cs="Times New Roman"/>
          <w:sz w:val="24"/>
          <w:szCs w:val="24"/>
          <w:lang w:val="en-GB"/>
        </w:rPr>
        <w:t xml:space="preserve">Interoperable Western Balkans </w:t>
      </w:r>
      <w:r w:rsidR="00650427" w:rsidRPr="00A9490F">
        <w:rPr>
          <w:rFonts w:ascii="Times New Roman" w:hAnsi="Times New Roman" w:cs="Times New Roman"/>
          <w:sz w:val="24"/>
          <w:szCs w:val="24"/>
          <w:lang w:val="en-GB"/>
        </w:rPr>
        <w:t xml:space="preserve">vision; support actions aimed at improved regional interoperability and enabled </w:t>
      </w:r>
      <w:r w:rsidRPr="00A9490F">
        <w:rPr>
          <w:rFonts w:ascii="Times New Roman" w:hAnsi="Times New Roman" w:cs="Times New Roman"/>
          <w:sz w:val="24"/>
          <w:szCs w:val="24"/>
          <w:lang w:val="en-GB"/>
        </w:rPr>
        <w:t>f</w:t>
      </w:r>
      <w:r w:rsidR="00650427" w:rsidRPr="00A9490F">
        <w:rPr>
          <w:rFonts w:ascii="Times New Roman" w:hAnsi="Times New Roman" w:cs="Times New Roman"/>
          <w:sz w:val="24"/>
          <w:szCs w:val="24"/>
          <w:lang w:val="en-GB"/>
        </w:rPr>
        <w:t>r</w:t>
      </w:r>
      <w:r w:rsidRPr="00A9490F">
        <w:rPr>
          <w:rFonts w:ascii="Times New Roman" w:hAnsi="Times New Roman" w:cs="Times New Roman"/>
          <w:sz w:val="24"/>
          <w:szCs w:val="24"/>
          <w:lang w:val="en-GB"/>
        </w:rPr>
        <w:t>ee flow of data</w:t>
      </w:r>
      <w:r w:rsidR="00650427" w:rsidRPr="00A9490F">
        <w:rPr>
          <w:rFonts w:ascii="Times New Roman" w:hAnsi="Times New Roman" w:cs="Times New Roman"/>
          <w:sz w:val="24"/>
          <w:szCs w:val="24"/>
          <w:lang w:val="en-GB"/>
        </w:rPr>
        <w:t xml:space="preserve">; promote </w:t>
      </w:r>
      <w:r w:rsidRPr="00A9490F">
        <w:rPr>
          <w:rFonts w:ascii="Times New Roman" w:hAnsi="Times New Roman" w:cs="Times New Roman"/>
          <w:sz w:val="24"/>
          <w:szCs w:val="24"/>
          <w:lang w:val="en-GB"/>
        </w:rPr>
        <w:t>regional dialogue on new technologies such as Artificial Intelligence, High Performance Computing, smart cities, etc.; regional cooperation in organisation of WB Digital Summit (WB DS) at the highest political level through WB DS Working Group.</w:t>
      </w:r>
    </w:p>
    <w:p w14:paraId="24BAC34B" w14:textId="3EEE9CE2"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w:t>
      </w:r>
      <w:r w:rsidR="000134A3" w:rsidRPr="00A9490F">
        <w:rPr>
          <w:rFonts w:ascii="Times New Roman" w:hAnsi="Times New Roman" w:cs="Times New Roman"/>
          <w:sz w:val="24"/>
          <w:szCs w:val="24"/>
          <w:lang w:val="en-GB"/>
        </w:rPr>
        <w:t>2.</w:t>
      </w:r>
      <w:r w:rsidRPr="00A9490F">
        <w:rPr>
          <w:rFonts w:ascii="Times New Roman" w:hAnsi="Times New Roman" w:cs="Times New Roman"/>
          <w:sz w:val="24"/>
          <w:szCs w:val="24"/>
          <w:lang w:val="en-GB"/>
        </w:rPr>
        <w:t>4</w:t>
      </w:r>
      <w:r w:rsidR="006B69D7" w:rsidRPr="00A9490F">
        <w:rPr>
          <w:rFonts w:ascii="Times New Roman" w:hAnsi="Times New Roman" w:cs="Times New Roman"/>
          <w:sz w:val="24"/>
          <w:szCs w:val="24"/>
          <w:lang w:val="en-GB"/>
        </w:rPr>
        <w:t xml:space="preserve"> </w:t>
      </w:r>
      <w:r w:rsidR="00650427" w:rsidRPr="00A9490F">
        <w:rPr>
          <w:rFonts w:ascii="Times New Roman" w:hAnsi="Times New Roman" w:cs="Times New Roman"/>
          <w:sz w:val="24"/>
          <w:szCs w:val="24"/>
          <w:lang w:val="en-GB"/>
        </w:rPr>
        <w:t xml:space="preserve">Enhance regional </w:t>
      </w:r>
      <w:r w:rsidRPr="00A9490F">
        <w:rPr>
          <w:rFonts w:ascii="Times New Roman" w:hAnsi="Times New Roman" w:cs="Times New Roman"/>
          <w:sz w:val="24"/>
          <w:szCs w:val="24"/>
          <w:lang w:val="en-GB"/>
        </w:rPr>
        <w:t>cyber</w:t>
      </w:r>
      <w:r w:rsidR="00650427" w:rsidRPr="00A9490F">
        <w:rPr>
          <w:rFonts w:ascii="Times New Roman" w:hAnsi="Times New Roman" w:cs="Times New Roman"/>
          <w:sz w:val="24"/>
          <w:szCs w:val="24"/>
          <w:lang w:val="en-GB"/>
        </w:rPr>
        <w:t xml:space="preserve"> resilience </w:t>
      </w:r>
    </w:p>
    <w:p w14:paraId="0F4C85EF" w14:textId="4275763B" w:rsidR="005303C5" w:rsidRPr="00A9490F" w:rsidRDefault="005303C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Improve and strengthen cybersecurity through: structured regional coordination</w:t>
      </w:r>
      <w:r w:rsidR="00386637" w:rsidRPr="00A9490F">
        <w:rPr>
          <w:rFonts w:ascii="Times New Roman" w:hAnsi="Times New Roman" w:cs="Times New Roman"/>
          <w:sz w:val="24"/>
          <w:szCs w:val="24"/>
          <w:lang w:val="en-GB"/>
        </w:rPr>
        <w:t>, enhanced peer</w:t>
      </w:r>
      <w:r w:rsidR="001C40AD">
        <w:rPr>
          <w:rFonts w:ascii="Times New Roman" w:hAnsi="Times New Roman" w:cs="Times New Roman"/>
          <w:sz w:val="24"/>
          <w:szCs w:val="24"/>
          <w:lang w:val="en-GB"/>
        </w:rPr>
        <w:t>-</w:t>
      </w:r>
      <w:r w:rsidR="00386637" w:rsidRPr="00A9490F">
        <w:rPr>
          <w:rFonts w:ascii="Times New Roman" w:hAnsi="Times New Roman" w:cs="Times New Roman"/>
          <w:sz w:val="24"/>
          <w:szCs w:val="24"/>
          <w:lang w:val="en-GB"/>
        </w:rPr>
        <w:t>to</w:t>
      </w:r>
      <w:r w:rsidR="001C40AD">
        <w:rPr>
          <w:rFonts w:ascii="Times New Roman" w:hAnsi="Times New Roman" w:cs="Times New Roman"/>
          <w:sz w:val="24"/>
          <w:szCs w:val="24"/>
          <w:lang w:val="en-GB"/>
        </w:rPr>
        <w:t>-</w:t>
      </w:r>
      <w:r w:rsidR="00386637" w:rsidRPr="00A9490F">
        <w:rPr>
          <w:rFonts w:ascii="Times New Roman" w:hAnsi="Times New Roman" w:cs="Times New Roman"/>
          <w:sz w:val="24"/>
          <w:szCs w:val="24"/>
          <w:lang w:val="en-GB"/>
        </w:rPr>
        <w:t>peer learning and experience sharing, improved networking of a wide range of public and private stakeholders, etc.</w:t>
      </w:r>
      <w:r w:rsidR="001C40AD">
        <w:rPr>
          <w:rFonts w:ascii="Times New Roman" w:hAnsi="Times New Roman" w:cs="Times New Roman"/>
          <w:sz w:val="24"/>
          <w:szCs w:val="24"/>
          <w:lang w:val="en-GB"/>
        </w:rPr>
        <w:t>;</w:t>
      </w:r>
      <w:r w:rsidR="00386637" w:rsidRPr="00A9490F">
        <w:rPr>
          <w:rFonts w:ascii="Times New Roman" w:hAnsi="Times New Roman" w:cs="Times New Roman"/>
          <w:sz w:val="24"/>
          <w:szCs w:val="24"/>
          <w:lang w:val="en-GB"/>
        </w:rPr>
        <w:t xml:space="preserve"> </w:t>
      </w:r>
      <w:r w:rsidR="00870415" w:rsidRPr="00A9490F">
        <w:rPr>
          <w:rFonts w:ascii="Times New Roman" w:hAnsi="Times New Roman" w:cs="Times New Roman"/>
          <w:sz w:val="24"/>
          <w:szCs w:val="24"/>
          <w:lang w:val="en-GB"/>
        </w:rPr>
        <w:t xml:space="preserve">support </w:t>
      </w:r>
      <w:r w:rsidRPr="00A9490F">
        <w:rPr>
          <w:rFonts w:ascii="Times New Roman" w:hAnsi="Times New Roman" w:cs="Times New Roman"/>
          <w:sz w:val="24"/>
          <w:szCs w:val="24"/>
          <w:lang w:val="en-GB"/>
        </w:rPr>
        <w:t>integrat</w:t>
      </w:r>
      <w:r w:rsidR="001E6178" w:rsidRPr="00A9490F">
        <w:rPr>
          <w:rFonts w:ascii="Times New Roman" w:hAnsi="Times New Roman" w:cs="Times New Roman"/>
          <w:sz w:val="24"/>
          <w:szCs w:val="24"/>
          <w:lang w:val="en-GB"/>
        </w:rPr>
        <w:t>i</w:t>
      </w:r>
      <w:r w:rsidR="00870415" w:rsidRPr="00A9490F">
        <w:rPr>
          <w:rFonts w:ascii="Times New Roman" w:hAnsi="Times New Roman" w:cs="Times New Roman"/>
          <w:sz w:val="24"/>
          <w:szCs w:val="24"/>
          <w:lang w:val="en-GB"/>
        </w:rPr>
        <w:t xml:space="preserve">on </w:t>
      </w:r>
      <w:r w:rsidR="00DD4D8E" w:rsidRPr="00A9490F">
        <w:rPr>
          <w:rFonts w:ascii="Times New Roman" w:hAnsi="Times New Roman" w:cs="Times New Roman"/>
          <w:sz w:val="24"/>
          <w:szCs w:val="24"/>
          <w:lang w:val="en-GB"/>
        </w:rPr>
        <w:t>into ENISA work;</w:t>
      </w:r>
      <w:r w:rsidR="00870415" w:rsidRPr="00A9490F">
        <w:rPr>
          <w:rFonts w:ascii="Times New Roman" w:hAnsi="Times New Roman" w:cs="Times New Roman"/>
          <w:sz w:val="24"/>
          <w:szCs w:val="24"/>
          <w:lang w:val="en-GB"/>
        </w:rPr>
        <w:t xml:space="preserve"> cooperate and </w:t>
      </w:r>
      <w:r w:rsidRPr="00A9490F">
        <w:rPr>
          <w:rFonts w:ascii="Times New Roman" w:hAnsi="Times New Roman" w:cs="Times New Roman"/>
          <w:sz w:val="24"/>
          <w:szCs w:val="24"/>
          <w:lang w:val="en-GB"/>
        </w:rPr>
        <w:t>liais</w:t>
      </w:r>
      <w:r w:rsidR="00870415" w:rsidRPr="00A9490F">
        <w:rPr>
          <w:rFonts w:ascii="Times New Roman" w:hAnsi="Times New Roman" w:cs="Times New Roman"/>
          <w:sz w:val="24"/>
          <w:szCs w:val="24"/>
          <w:lang w:val="en-GB"/>
        </w:rPr>
        <w:t xml:space="preserve">e </w:t>
      </w:r>
      <w:r w:rsidRPr="00A9490F">
        <w:rPr>
          <w:rFonts w:ascii="Times New Roman" w:hAnsi="Times New Roman" w:cs="Times New Roman"/>
          <w:sz w:val="24"/>
          <w:szCs w:val="24"/>
          <w:lang w:val="en-GB"/>
        </w:rPr>
        <w:t>with other leading international organisations active in the field following the EU values and principles</w:t>
      </w:r>
      <w:r w:rsidR="001C40AD">
        <w:rPr>
          <w:rFonts w:ascii="Times New Roman" w:hAnsi="Times New Roman" w:cs="Times New Roman"/>
          <w:sz w:val="24"/>
          <w:szCs w:val="24"/>
          <w:lang w:val="en-GB"/>
        </w:rPr>
        <w:t>.</w:t>
      </w:r>
    </w:p>
    <w:p w14:paraId="619A5BFB" w14:textId="7A035533" w:rsidR="00216DD1" w:rsidRPr="00A9490F" w:rsidRDefault="00216DD1" w:rsidP="00F5698F">
      <w:pPr>
        <w:pStyle w:val="Heading2"/>
        <w:numPr>
          <w:ilvl w:val="1"/>
          <w:numId w:val="39"/>
        </w:numPr>
        <w:rPr>
          <w:rFonts w:ascii="Times New Roman" w:eastAsia="Times New Roman" w:hAnsi="Times New Roman" w:cs="Times New Roman"/>
          <w:sz w:val="24"/>
          <w:szCs w:val="24"/>
          <w:lang w:val="en-GB" w:eastAsia="en-GB"/>
        </w:rPr>
      </w:pPr>
      <w:bookmarkStart w:id="25" w:name="_Toc104526089"/>
      <w:bookmarkStart w:id="26" w:name="_Hlk532311577"/>
      <w:r w:rsidRPr="00A9490F">
        <w:rPr>
          <w:rFonts w:ascii="Times New Roman" w:eastAsia="Times New Roman" w:hAnsi="Times New Roman" w:cs="Times New Roman"/>
          <w:sz w:val="24"/>
          <w:szCs w:val="24"/>
          <w:lang w:val="en-GB" w:eastAsia="en-GB"/>
        </w:rPr>
        <w:t>Human Capital Development</w:t>
      </w:r>
      <w:bookmarkEnd w:id="25"/>
    </w:p>
    <w:p w14:paraId="6CE86D73" w14:textId="50A23ECD" w:rsidR="00C464CD" w:rsidRPr="00A9490F" w:rsidRDefault="00C464CD" w:rsidP="00871B2E">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aim of the </w:t>
      </w:r>
      <w:r w:rsidR="001C40AD">
        <w:rPr>
          <w:rFonts w:ascii="Times New Roman" w:hAnsi="Times New Roman" w:cs="Times New Roman"/>
          <w:sz w:val="24"/>
          <w:szCs w:val="24"/>
          <w:lang w:val="en-GB"/>
        </w:rPr>
        <w:t>H</w:t>
      </w:r>
      <w:r w:rsidRPr="00A9490F">
        <w:rPr>
          <w:rFonts w:ascii="Times New Roman" w:hAnsi="Times New Roman" w:cs="Times New Roman"/>
          <w:sz w:val="24"/>
          <w:szCs w:val="24"/>
          <w:lang w:val="en-GB"/>
        </w:rPr>
        <w:t xml:space="preserve">uman </w:t>
      </w:r>
      <w:r w:rsidR="001C40AD">
        <w:rPr>
          <w:rFonts w:ascii="Times New Roman" w:hAnsi="Times New Roman" w:cs="Times New Roman"/>
          <w:sz w:val="24"/>
          <w:szCs w:val="24"/>
          <w:lang w:val="en-GB"/>
        </w:rPr>
        <w:t>C</w:t>
      </w:r>
      <w:r w:rsidRPr="00A9490F">
        <w:rPr>
          <w:rFonts w:ascii="Times New Roman" w:hAnsi="Times New Roman" w:cs="Times New Roman"/>
          <w:sz w:val="24"/>
          <w:szCs w:val="24"/>
          <w:lang w:val="en-GB"/>
        </w:rPr>
        <w:t xml:space="preserve">apital </w:t>
      </w:r>
      <w:r w:rsidR="001C40AD">
        <w:rPr>
          <w:rFonts w:ascii="Times New Roman" w:hAnsi="Times New Roman" w:cs="Times New Roman"/>
          <w:sz w:val="24"/>
          <w:szCs w:val="24"/>
          <w:lang w:val="en-GB"/>
        </w:rPr>
        <w:t>D</w:t>
      </w:r>
      <w:r w:rsidRPr="00A9490F">
        <w:rPr>
          <w:rFonts w:ascii="Times New Roman" w:hAnsi="Times New Roman" w:cs="Times New Roman"/>
          <w:sz w:val="24"/>
          <w:szCs w:val="24"/>
          <w:lang w:val="en-GB"/>
        </w:rPr>
        <w:t>evelopment pillar is to support sustainable transformation of the region towards the knowledge-based economy</w:t>
      </w:r>
      <w:r w:rsidR="00004819"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which creates equal opportunities for all citizens and leaves no citizen behind.</w:t>
      </w:r>
    </w:p>
    <w:p w14:paraId="16AF2631" w14:textId="3D9402DC" w:rsidR="00C61FBB" w:rsidRPr="00A9490F" w:rsidRDefault="00216DD1" w:rsidP="00F5698F">
      <w:pPr>
        <w:pStyle w:val="Heading3"/>
        <w:numPr>
          <w:ilvl w:val="2"/>
          <w:numId w:val="39"/>
        </w:numPr>
        <w:spacing w:line="276" w:lineRule="auto"/>
        <w:ind w:left="709"/>
        <w:rPr>
          <w:rFonts w:ascii="Times New Roman" w:eastAsia="Times New Roman" w:hAnsi="Times New Roman" w:cs="Times New Roman"/>
          <w:lang w:val="en-GB" w:eastAsia="en-GB"/>
        </w:rPr>
      </w:pPr>
      <w:bookmarkStart w:id="27" w:name="_Toc104526090"/>
      <w:r w:rsidRPr="00A9490F">
        <w:rPr>
          <w:rFonts w:ascii="Times New Roman" w:eastAsia="Times New Roman" w:hAnsi="Times New Roman" w:cs="Times New Roman"/>
          <w:lang w:val="en-GB" w:eastAsia="en-GB"/>
        </w:rPr>
        <w:t>Mobility</w:t>
      </w:r>
      <w:bookmarkEnd w:id="27"/>
      <w:r w:rsidR="00E6509D" w:rsidRPr="00A9490F">
        <w:rPr>
          <w:rFonts w:ascii="Times New Roman" w:eastAsia="Times New Roman" w:hAnsi="Times New Roman" w:cs="Times New Roman"/>
          <w:lang w:val="en-GB" w:eastAsia="en-GB"/>
        </w:rPr>
        <w:t xml:space="preserve"> </w:t>
      </w:r>
    </w:p>
    <w:p w14:paraId="023B2F2B" w14:textId="77777777" w:rsidR="005547AC" w:rsidRPr="00A9490F" w:rsidRDefault="005547AC"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p>
    <w:p w14:paraId="48C56A40" w14:textId="5A25639D" w:rsidR="005547AC" w:rsidRPr="00A9490F" w:rsidRDefault="00634C96"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aim of mobility within the </w:t>
      </w:r>
      <w:r w:rsidR="001C40AD">
        <w:rPr>
          <w:rFonts w:ascii="Times New Roman" w:hAnsi="Times New Roman" w:cs="Times New Roman"/>
          <w:sz w:val="24"/>
          <w:szCs w:val="24"/>
          <w:lang w:val="en-GB" w:eastAsia="en-GB"/>
        </w:rPr>
        <w:t>H</w:t>
      </w:r>
      <w:r w:rsidRPr="00A9490F">
        <w:rPr>
          <w:rFonts w:ascii="Times New Roman" w:hAnsi="Times New Roman" w:cs="Times New Roman"/>
          <w:sz w:val="24"/>
          <w:szCs w:val="24"/>
          <w:lang w:val="en-GB" w:eastAsia="en-GB"/>
        </w:rPr>
        <w:t xml:space="preserve">uman </w:t>
      </w:r>
      <w:r w:rsidR="001C40AD">
        <w:rPr>
          <w:rFonts w:ascii="Times New Roman" w:hAnsi="Times New Roman" w:cs="Times New Roman"/>
          <w:sz w:val="24"/>
          <w:szCs w:val="24"/>
          <w:lang w:val="en-GB" w:eastAsia="en-GB"/>
        </w:rPr>
        <w:t>C</w:t>
      </w:r>
      <w:r w:rsidRPr="00A9490F">
        <w:rPr>
          <w:rFonts w:ascii="Times New Roman" w:hAnsi="Times New Roman" w:cs="Times New Roman"/>
          <w:sz w:val="24"/>
          <w:szCs w:val="24"/>
          <w:lang w:val="en-GB" w:eastAsia="en-GB"/>
        </w:rPr>
        <w:t xml:space="preserve">apital </w:t>
      </w:r>
      <w:r w:rsidR="001C40AD">
        <w:rPr>
          <w:rFonts w:ascii="Times New Roman" w:hAnsi="Times New Roman" w:cs="Times New Roman"/>
          <w:sz w:val="24"/>
          <w:szCs w:val="24"/>
          <w:lang w:val="en-GB" w:eastAsia="en-GB"/>
        </w:rPr>
        <w:t>D</w:t>
      </w:r>
      <w:r w:rsidRPr="00A9490F">
        <w:rPr>
          <w:rFonts w:ascii="Times New Roman" w:hAnsi="Times New Roman" w:cs="Times New Roman"/>
          <w:sz w:val="24"/>
          <w:szCs w:val="24"/>
          <w:lang w:val="en-GB" w:eastAsia="en-GB"/>
        </w:rPr>
        <w:t xml:space="preserve">evelopment pillar </w:t>
      </w:r>
      <w:r w:rsidR="005547AC" w:rsidRPr="00A9490F">
        <w:rPr>
          <w:rFonts w:ascii="Times New Roman" w:hAnsi="Times New Roman" w:cs="Times New Roman"/>
          <w:sz w:val="24"/>
          <w:szCs w:val="24"/>
          <w:lang w:val="en-GB" w:eastAsia="en-GB"/>
        </w:rPr>
        <w:t>is to support increased mobility in the Western Balkans and sustainable transformation of the region towards the knowledge-based economy which creates equal opportunities for all citizen</w:t>
      </w:r>
      <w:r w:rsidRPr="00A9490F">
        <w:rPr>
          <w:rFonts w:ascii="Times New Roman" w:hAnsi="Times New Roman" w:cs="Times New Roman"/>
          <w:sz w:val="24"/>
          <w:szCs w:val="24"/>
          <w:lang w:val="en-GB" w:eastAsia="en-GB"/>
        </w:rPr>
        <w:t>s and leaves no citizen behind.</w:t>
      </w:r>
    </w:p>
    <w:p w14:paraId="0540D091" w14:textId="62E0FC4E" w:rsidR="001F24A0" w:rsidRPr="00A9490F" w:rsidRDefault="001F24A0"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Background:</w:t>
      </w:r>
    </w:p>
    <w:p w14:paraId="41F95444" w14:textId="2B777A6E" w:rsidR="00870415" w:rsidRPr="00A9490F" w:rsidRDefault="0083344A"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Transforming the Western Balkans towards a knowledge-based economy to deliver value-added products and services is essential for successful integration and sustaining competitiveness of the EU innovation-driven economies. Retention and leveraging of human intellectual capital is of fundamental importance for both developing knowledge-based economies as well as establishing and maintaining international competitiveness of the Western Balkans. Thus, achieving the regional legal framework through regional agreements aimed at enhancing mobility, cooperation and removal of barriers will yield significant benefits in migratory trends and pave the way for human capital</w:t>
      </w:r>
      <w:r w:rsidR="00004819" w:rsidRPr="00A9490F">
        <w:rPr>
          <w:rFonts w:ascii="Times New Roman" w:hAnsi="Times New Roman" w:cs="Times New Roman"/>
          <w:sz w:val="24"/>
          <w:szCs w:val="24"/>
          <w:lang w:val="en-GB"/>
        </w:rPr>
        <w:t xml:space="preserve"> retention within the region. </w:t>
      </w:r>
      <w:r w:rsidRPr="00A9490F">
        <w:rPr>
          <w:rFonts w:ascii="Times New Roman" w:hAnsi="Times New Roman" w:cs="Times New Roman"/>
          <w:sz w:val="24"/>
          <w:szCs w:val="24"/>
          <w:lang w:val="en-GB"/>
        </w:rPr>
        <w:t xml:space="preserve">In achieving this goal, a particular emphasis is </w:t>
      </w:r>
      <w:r w:rsidR="001C40AD">
        <w:rPr>
          <w:rFonts w:ascii="Times New Roman" w:hAnsi="Times New Roman" w:cs="Times New Roman"/>
          <w:sz w:val="24"/>
          <w:szCs w:val="24"/>
          <w:lang w:val="en-GB"/>
        </w:rPr>
        <w:t>placed on</w:t>
      </w:r>
      <w:r w:rsidRPr="00A9490F">
        <w:rPr>
          <w:rFonts w:ascii="Times New Roman" w:hAnsi="Times New Roman" w:cs="Times New Roman"/>
          <w:sz w:val="24"/>
          <w:szCs w:val="24"/>
          <w:lang w:val="en-GB"/>
        </w:rPr>
        <w:t xml:space="preserve"> ensur</w:t>
      </w:r>
      <w:r w:rsidR="001C40AD">
        <w:rPr>
          <w:rFonts w:ascii="Times New Roman" w:hAnsi="Times New Roman" w:cs="Times New Roman"/>
          <w:sz w:val="24"/>
          <w:szCs w:val="24"/>
          <w:lang w:val="en-GB"/>
        </w:rPr>
        <w:t>ing</w:t>
      </w:r>
      <w:r w:rsidRPr="00A9490F">
        <w:rPr>
          <w:rFonts w:ascii="Times New Roman" w:hAnsi="Times New Roman" w:cs="Times New Roman"/>
          <w:sz w:val="24"/>
          <w:szCs w:val="24"/>
          <w:lang w:val="en-GB"/>
        </w:rPr>
        <w:t xml:space="preserve"> demonstrated regional commitment and intra-regional cooperation, all-inclusive quality of education and lifelong learning </w:t>
      </w:r>
      <w:r w:rsidRPr="00A9490F">
        <w:rPr>
          <w:rFonts w:ascii="Times New Roman" w:hAnsi="Times New Roman" w:cs="Times New Roman"/>
          <w:sz w:val="24"/>
          <w:szCs w:val="24"/>
          <w:lang w:val="en-GB"/>
        </w:rPr>
        <w:lastRenderedPageBreak/>
        <w:t>opportunities across the region, as well as remov</w:t>
      </w:r>
      <w:r w:rsidR="001C40AD">
        <w:rPr>
          <w:rFonts w:ascii="Times New Roman" w:hAnsi="Times New Roman" w:cs="Times New Roman"/>
          <w:sz w:val="24"/>
          <w:szCs w:val="24"/>
          <w:lang w:val="en-GB"/>
        </w:rPr>
        <w:t>ing</w:t>
      </w:r>
      <w:r w:rsidRPr="00A9490F">
        <w:rPr>
          <w:rFonts w:ascii="Times New Roman" w:hAnsi="Times New Roman" w:cs="Times New Roman"/>
          <w:sz w:val="24"/>
          <w:szCs w:val="24"/>
          <w:lang w:val="en-GB"/>
        </w:rPr>
        <w:t xml:space="preserve"> barriers for professionals, students, researchers and professors both within the region and </w:t>
      </w:r>
      <w:r w:rsidR="001C40AD">
        <w:rPr>
          <w:rFonts w:ascii="Times New Roman" w:hAnsi="Times New Roman" w:cs="Times New Roman"/>
          <w:sz w:val="24"/>
          <w:szCs w:val="24"/>
          <w:lang w:val="en-GB"/>
        </w:rPr>
        <w:t xml:space="preserve">between </w:t>
      </w:r>
      <w:r w:rsidRPr="00A9490F">
        <w:rPr>
          <w:rFonts w:ascii="Times New Roman" w:hAnsi="Times New Roman" w:cs="Times New Roman"/>
          <w:sz w:val="24"/>
          <w:szCs w:val="24"/>
          <w:lang w:val="en-GB"/>
        </w:rPr>
        <w:t xml:space="preserve">the region </w:t>
      </w:r>
      <w:r w:rsidR="001C40AD">
        <w:rPr>
          <w:rFonts w:ascii="Times New Roman" w:hAnsi="Times New Roman" w:cs="Times New Roman"/>
          <w:sz w:val="24"/>
          <w:szCs w:val="24"/>
          <w:lang w:val="en-GB"/>
        </w:rPr>
        <w:t>and</w:t>
      </w:r>
      <w:r w:rsidRPr="00A9490F">
        <w:rPr>
          <w:rFonts w:ascii="Times New Roman" w:hAnsi="Times New Roman" w:cs="Times New Roman"/>
          <w:sz w:val="24"/>
          <w:szCs w:val="24"/>
          <w:lang w:val="en-GB"/>
        </w:rPr>
        <w:t xml:space="preserve"> the EU. </w:t>
      </w:r>
    </w:p>
    <w:p w14:paraId="53987E2A" w14:textId="2D2F407F" w:rsidR="003769D0" w:rsidRPr="00A9490F" w:rsidRDefault="0083344A" w:rsidP="00EE2D97">
      <w:pPr>
        <w:spacing w:line="276" w:lineRule="auto"/>
        <w:jc w:val="both"/>
        <w:rPr>
          <w:rFonts w:ascii="Times New Roman" w:hAnsi="Times New Roman" w:cs="Times New Roman"/>
          <w:i/>
          <w:sz w:val="24"/>
          <w:szCs w:val="24"/>
          <w:lang w:val="en-GB"/>
        </w:rPr>
      </w:pPr>
      <w:r w:rsidRPr="00A9490F">
        <w:rPr>
          <w:rFonts w:ascii="Times New Roman" w:hAnsi="Times New Roman" w:cs="Times New Roman"/>
          <w:sz w:val="24"/>
          <w:szCs w:val="24"/>
          <w:lang w:val="en-GB"/>
        </w:rPr>
        <w:t>Therefore, the Human Capital Development pillar brings forward a set of key activities which addresses opening</w:t>
      </w:r>
      <w:r w:rsidR="001C40AD">
        <w:rPr>
          <w:rFonts w:ascii="Times New Roman" w:hAnsi="Times New Roman" w:cs="Times New Roman"/>
          <w:sz w:val="24"/>
          <w:szCs w:val="24"/>
          <w:lang w:val="en-GB"/>
        </w:rPr>
        <w:t xml:space="preserve"> up</w:t>
      </w:r>
      <w:r w:rsidRPr="00A9490F">
        <w:rPr>
          <w:rFonts w:ascii="Times New Roman" w:hAnsi="Times New Roman" w:cs="Times New Roman"/>
          <w:sz w:val="24"/>
          <w:szCs w:val="24"/>
          <w:lang w:val="en-GB"/>
        </w:rPr>
        <w:t xml:space="preserve"> opportunities for mobility and cooperation in education and science within the region; increases opportunities for businesses by opening </w:t>
      </w:r>
      <w:r w:rsidR="001C40AD">
        <w:rPr>
          <w:rFonts w:ascii="Times New Roman" w:hAnsi="Times New Roman" w:cs="Times New Roman"/>
          <w:sz w:val="24"/>
          <w:szCs w:val="24"/>
          <w:lang w:val="en-GB"/>
        </w:rPr>
        <w:t xml:space="preserve">up </w:t>
      </w:r>
      <w:r w:rsidRPr="00A9490F">
        <w:rPr>
          <w:rFonts w:ascii="Times New Roman" w:hAnsi="Times New Roman" w:cs="Times New Roman"/>
          <w:sz w:val="24"/>
          <w:szCs w:val="24"/>
          <w:lang w:val="en-GB"/>
        </w:rPr>
        <w:t>possibilities for cross-border</w:t>
      </w:r>
      <w:r w:rsidR="00254B0D" w:rsidRPr="00A9490F">
        <w:rPr>
          <w:rFonts w:ascii="Times New Roman" w:hAnsi="Times New Roman" w:cs="Times New Roman"/>
          <w:sz w:val="24"/>
          <w:szCs w:val="24"/>
          <w:lang w:val="en-GB"/>
        </w:rPr>
        <w:t>/boundary</w:t>
      </w:r>
      <w:r w:rsidRPr="00A9490F">
        <w:rPr>
          <w:rFonts w:ascii="Times New Roman" w:hAnsi="Times New Roman" w:cs="Times New Roman"/>
          <w:sz w:val="24"/>
          <w:szCs w:val="24"/>
          <w:lang w:val="en-GB"/>
        </w:rPr>
        <w:t xml:space="preserve"> provision of services; increases quality of education provision; effectiveness of employment and social affairs policies; Roma integration through direct work with the governments, exchange of practices and setting regional standards, and reflecting EU promising practices at regional level; development of youth policies and inclusion of youth in decision-making in the </w:t>
      </w:r>
      <w:r w:rsidR="003769D0" w:rsidRPr="00A9490F">
        <w:rPr>
          <w:rFonts w:ascii="Times New Roman" w:hAnsi="Times New Roman" w:cs="Times New Roman"/>
          <w:sz w:val="24"/>
          <w:szCs w:val="24"/>
          <w:lang w:val="en-GB"/>
        </w:rPr>
        <w:t>region</w:t>
      </w:r>
      <w:r w:rsidR="003769D0" w:rsidRPr="00A9490F">
        <w:rPr>
          <w:rFonts w:ascii="Times New Roman" w:hAnsi="Times New Roman" w:cs="Times New Roman"/>
          <w:i/>
          <w:sz w:val="24"/>
          <w:szCs w:val="24"/>
          <w:lang w:val="en-GB"/>
        </w:rPr>
        <w:t>.</w:t>
      </w:r>
    </w:p>
    <w:p w14:paraId="588A02D3" w14:textId="04EEF752" w:rsidR="005547AC" w:rsidRPr="00A9490F" w:rsidRDefault="003769D0"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Results</w:t>
      </w:r>
      <w:r w:rsidR="005547AC" w:rsidRPr="00A9490F">
        <w:rPr>
          <w:rFonts w:ascii="Times New Roman" w:hAnsi="Times New Roman" w:cs="Times New Roman"/>
          <w:b/>
          <w:sz w:val="24"/>
          <w:szCs w:val="24"/>
          <w:lang w:val="en-GB" w:eastAsia="en-GB"/>
        </w:rPr>
        <w:t>:</w:t>
      </w:r>
    </w:p>
    <w:p w14:paraId="54D0CF76" w14:textId="228E522E" w:rsidR="0083344A" w:rsidRPr="00A9490F" w:rsidRDefault="00FB057D"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The activities are meant to ensure f</w:t>
      </w:r>
      <w:r w:rsidR="0083344A" w:rsidRPr="00A9490F">
        <w:rPr>
          <w:rFonts w:ascii="Times New Roman" w:hAnsi="Times New Roman" w:cs="Times New Roman"/>
          <w:sz w:val="24"/>
          <w:szCs w:val="24"/>
          <w:lang w:val="en-GB" w:eastAsia="en-GB"/>
        </w:rPr>
        <w:t>ull mobility of people within the region, intra-regional mobility of students, researchers and professors and between the region and the EU, removal of barriers within the region for professionals, and acquis-aligned reforms in quality assured education</w:t>
      </w:r>
      <w:r w:rsidRPr="00A9490F">
        <w:rPr>
          <w:rFonts w:ascii="Times New Roman" w:hAnsi="Times New Roman" w:cs="Times New Roman"/>
          <w:sz w:val="24"/>
          <w:szCs w:val="24"/>
          <w:lang w:val="en-GB" w:eastAsia="en-GB"/>
        </w:rPr>
        <w:t>,</w:t>
      </w:r>
      <w:r w:rsidR="0083344A" w:rsidRPr="00A9490F">
        <w:rPr>
          <w:rFonts w:ascii="Times New Roman" w:hAnsi="Times New Roman" w:cs="Times New Roman"/>
          <w:sz w:val="24"/>
          <w:szCs w:val="24"/>
          <w:lang w:val="en-GB" w:eastAsia="en-GB"/>
        </w:rPr>
        <w:t xml:space="preserve"> which will fully integrate the </w:t>
      </w:r>
      <w:r w:rsidRPr="00A9490F">
        <w:rPr>
          <w:rFonts w:ascii="Times New Roman" w:hAnsi="Times New Roman" w:cs="Times New Roman"/>
          <w:sz w:val="24"/>
          <w:szCs w:val="24"/>
          <w:lang w:val="en-GB" w:eastAsia="en-GB"/>
        </w:rPr>
        <w:t>WB</w:t>
      </w:r>
      <w:r w:rsidR="0083344A" w:rsidRPr="00A9490F">
        <w:rPr>
          <w:rFonts w:ascii="Times New Roman" w:hAnsi="Times New Roman" w:cs="Times New Roman"/>
          <w:sz w:val="24"/>
          <w:szCs w:val="24"/>
          <w:lang w:val="en-GB" w:eastAsia="en-GB"/>
        </w:rPr>
        <w:t xml:space="preserve"> into European Education Area and European Higher Education Area.</w:t>
      </w:r>
    </w:p>
    <w:p w14:paraId="4A543C52" w14:textId="2233B57F" w:rsidR="00FB0A36" w:rsidRPr="00A9490F" w:rsidRDefault="00B70F9E"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More specifically, the results include: s</w:t>
      </w:r>
      <w:r w:rsidR="00FB0A36" w:rsidRPr="00A9490F">
        <w:rPr>
          <w:rFonts w:ascii="Times New Roman" w:hAnsi="Times New Roman" w:cs="Times New Roman"/>
          <w:sz w:val="24"/>
          <w:szCs w:val="24"/>
          <w:lang w:val="en-GB" w:eastAsia="en-GB"/>
        </w:rPr>
        <w:t xml:space="preserve">upported and facilitated regional dialogue and cooperation in negotiated, adopted and implemented regional agreements on recognition </w:t>
      </w:r>
      <w:r w:rsidR="001C40AD">
        <w:rPr>
          <w:rFonts w:ascii="Times New Roman" w:hAnsi="Times New Roman" w:cs="Times New Roman"/>
          <w:sz w:val="24"/>
          <w:szCs w:val="24"/>
          <w:lang w:val="en-GB" w:eastAsia="en-GB"/>
        </w:rPr>
        <w:t>of</w:t>
      </w:r>
      <w:r w:rsidR="00FB0A36" w:rsidRPr="00A9490F">
        <w:rPr>
          <w:rFonts w:ascii="Times New Roman" w:hAnsi="Times New Roman" w:cs="Times New Roman"/>
          <w:sz w:val="24"/>
          <w:szCs w:val="24"/>
          <w:lang w:val="en-GB" w:eastAsia="en-GB"/>
        </w:rPr>
        <w:t xml:space="preserve"> professional qualifications to ensure mobility of professionals and cross-border</w:t>
      </w:r>
      <w:r w:rsidR="00A34DDA">
        <w:rPr>
          <w:rFonts w:ascii="Times New Roman" w:hAnsi="Times New Roman" w:cs="Times New Roman"/>
          <w:sz w:val="24"/>
          <w:szCs w:val="24"/>
          <w:lang w:val="en-GB" w:eastAsia="en-GB"/>
        </w:rPr>
        <w:t>/boundary</w:t>
      </w:r>
      <w:r w:rsidR="00FB0A36" w:rsidRPr="00A9490F">
        <w:rPr>
          <w:rFonts w:ascii="Times New Roman" w:hAnsi="Times New Roman" w:cs="Times New Roman"/>
          <w:sz w:val="24"/>
          <w:szCs w:val="24"/>
          <w:lang w:val="en-GB" w:eastAsia="en-GB"/>
        </w:rPr>
        <w:t xml:space="preserve"> provision of services; supported and facilitated regional dialogue and cooperation to enhance mobility of students, researchers and professors through negotiated, adopted and implemented agreements on recognition of higher education qualifications and access to study; supported the region in quality assurance reforms to achieve European Standards and Guidelines (ESG) to ensure successful association and integration of Western Balkans quality assurance agencies in relevant European networks; supported the region in reforms in education and further integration in European Higher Education Area; free movement of people across the region on the basis of ID card enabled; the entry, movement and short stay</w:t>
      </w:r>
      <w:r>
        <w:rPr>
          <w:rFonts w:ascii="Times New Roman" w:hAnsi="Times New Roman" w:cs="Times New Roman"/>
          <w:sz w:val="24"/>
          <w:szCs w:val="24"/>
          <w:lang w:val="en-GB" w:eastAsia="en-GB"/>
        </w:rPr>
        <w:t xml:space="preserve"> of third-party citizens within </w:t>
      </w:r>
      <w:r w:rsidR="00FB0A36" w:rsidRPr="00A9490F">
        <w:rPr>
          <w:rFonts w:ascii="Times New Roman" w:hAnsi="Times New Roman" w:cs="Times New Roman"/>
          <w:sz w:val="24"/>
          <w:szCs w:val="24"/>
          <w:lang w:val="en-GB" w:eastAsia="en-GB"/>
        </w:rPr>
        <w:t>the region achieved.</w:t>
      </w:r>
    </w:p>
    <w:p w14:paraId="7B57BDA1" w14:textId="77777777" w:rsidR="005547AC" w:rsidRPr="00A9490F" w:rsidRDefault="005547AC"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Key activities:</w:t>
      </w:r>
    </w:p>
    <w:p w14:paraId="7012B11D" w14:textId="6680666C" w:rsidR="005547AC" w:rsidRPr="00A9490F" w:rsidRDefault="003830D1"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2.3.1.1</w:t>
      </w:r>
      <w:r w:rsidR="005547AC" w:rsidRPr="00A9490F">
        <w:rPr>
          <w:rFonts w:ascii="Times New Roman" w:hAnsi="Times New Roman" w:cs="Times New Roman"/>
          <w:sz w:val="24"/>
          <w:szCs w:val="24"/>
          <w:lang w:val="en-GB" w:eastAsia="en-GB"/>
        </w:rPr>
        <w:t xml:space="preserve"> Increased Mobility</w:t>
      </w:r>
      <w:r w:rsidR="00F0108A" w:rsidRPr="00A9490F">
        <w:rPr>
          <w:rFonts w:ascii="Times New Roman" w:hAnsi="Times New Roman" w:cs="Times New Roman"/>
          <w:sz w:val="24"/>
          <w:szCs w:val="24"/>
          <w:lang w:val="en-GB" w:eastAsia="en-GB"/>
        </w:rPr>
        <w:t xml:space="preserve"> of Professionals</w:t>
      </w:r>
    </w:p>
    <w:p w14:paraId="46B76B2C" w14:textId="7311C246" w:rsidR="003769D0" w:rsidRPr="00A9490F" w:rsidRDefault="00F0108A" w:rsidP="00EE2D97">
      <w:pPr>
        <w:spacing w:line="276" w:lineRule="auto"/>
        <w:jc w:val="both"/>
        <w:rPr>
          <w:rFonts w:ascii="Times New Roman" w:hAnsi="Times New Roman" w:cs="Times New Roman"/>
          <w:i/>
          <w:sz w:val="24"/>
          <w:szCs w:val="24"/>
          <w:lang w:val="en-GB"/>
        </w:rPr>
      </w:pPr>
      <w:r w:rsidRPr="00A9490F">
        <w:rPr>
          <w:rFonts w:ascii="Times New Roman" w:hAnsi="Times New Roman" w:cs="Times New Roman"/>
          <w:sz w:val="24"/>
          <w:szCs w:val="24"/>
          <w:lang w:val="en-GB"/>
        </w:rPr>
        <w:t>Support mobility of professionals and free cross-border</w:t>
      </w:r>
      <w:r w:rsidR="00254B0D" w:rsidRPr="00A9490F">
        <w:rPr>
          <w:rFonts w:ascii="Times New Roman" w:hAnsi="Times New Roman" w:cs="Times New Roman"/>
          <w:sz w:val="24"/>
          <w:szCs w:val="24"/>
          <w:lang w:val="en-GB"/>
        </w:rPr>
        <w:t>/boundary</w:t>
      </w:r>
      <w:r w:rsidRPr="00A9490F">
        <w:rPr>
          <w:rFonts w:ascii="Times New Roman" w:hAnsi="Times New Roman" w:cs="Times New Roman"/>
          <w:sz w:val="24"/>
          <w:szCs w:val="24"/>
          <w:lang w:val="en-GB"/>
        </w:rPr>
        <w:t xml:space="preserve"> provision of services through conclusion of regional agreements </w:t>
      </w:r>
      <w:r w:rsidR="009C331B">
        <w:rPr>
          <w:rFonts w:ascii="Times New Roman" w:hAnsi="Times New Roman" w:cs="Times New Roman"/>
          <w:sz w:val="24"/>
          <w:szCs w:val="24"/>
          <w:lang w:val="en-GB"/>
        </w:rPr>
        <w:t>on</w:t>
      </w:r>
      <w:r w:rsidRPr="00A9490F">
        <w:rPr>
          <w:rFonts w:ascii="Times New Roman" w:hAnsi="Times New Roman" w:cs="Times New Roman"/>
          <w:sz w:val="24"/>
          <w:szCs w:val="24"/>
          <w:lang w:val="en-GB"/>
        </w:rPr>
        <w:t xml:space="preserve"> recognition of professional qualifications for doctors of medicine, dentists, architects, nurses, midwives, veterinary surgeons and pharmacists, while ensuring full alignment with relevant </w:t>
      </w:r>
      <w:r w:rsidR="007A3D54">
        <w:rPr>
          <w:rFonts w:ascii="Times New Roman" w:hAnsi="Times New Roman" w:cs="Times New Roman"/>
          <w:sz w:val="24"/>
          <w:szCs w:val="24"/>
          <w:lang w:val="en-GB"/>
        </w:rPr>
        <w:t xml:space="preserve">EC </w:t>
      </w:r>
      <w:r w:rsidRPr="00A9490F">
        <w:rPr>
          <w:rFonts w:ascii="Times New Roman" w:hAnsi="Times New Roman" w:cs="Times New Roman"/>
          <w:sz w:val="24"/>
          <w:szCs w:val="24"/>
          <w:lang w:val="en-GB"/>
        </w:rPr>
        <w:t>directives and their transpositions, including establishment of common minimum training requirements, quality education, alignment or curricula, and implementation and monitoring of the agreements.</w:t>
      </w:r>
      <w:r w:rsidRPr="00A9490F">
        <w:rPr>
          <w:rFonts w:ascii="Times New Roman" w:hAnsi="Times New Roman" w:cs="Times New Roman"/>
          <w:i/>
          <w:sz w:val="24"/>
          <w:szCs w:val="24"/>
          <w:lang w:val="en-GB"/>
        </w:rPr>
        <w:t xml:space="preserve"> </w:t>
      </w:r>
    </w:p>
    <w:p w14:paraId="29E70AE5" w14:textId="1B001D89" w:rsidR="00F0108A" w:rsidRPr="00A9490F" w:rsidRDefault="003830D1"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2.3.1.2</w:t>
      </w:r>
      <w:r w:rsidR="005547AC" w:rsidRPr="00A9490F">
        <w:rPr>
          <w:rFonts w:ascii="Times New Roman" w:hAnsi="Times New Roman" w:cs="Times New Roman"/>
          <w:sz w:val="24"/>
          <w:szCs w:val="24"/>
          <w:lang w:val="en-GB" w:eastAsia="en-GB"/>
        </w:rPr>
        <w:t xml:space="preserve"> </w:t>
      </w:r>
      <w:r w:rsidR="00F0108A" w:rsidRPr="00A9490F">
        <w:rPr>
          <w:rFonts w:ascii="Times New Roman" w:hAnsi="Times New Roman" w:cs="Times New Roman"/>
          <w:sz w:val="24"/>
          <w:szCs w:val="24"/>
          <w:lang w:val="en-GB" w:eastAsia="en-GB"/>
        </w:rPr>
        <w:t xml:space="preserve">Increased Mobility of Students, Researchers and Professors </w:t>
      </w:r>
    </w:p>
    <w:p w14:paraId="7182FB4F" w14:textId="23488ADD" w:rsidR="005547AC" w:rsidRPr="00A9490F" w:rsidRDefault="00F0108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Removal of barriers and intra-regional mobility for students, researchers and professors through regional adoption of acquis compliant Agreement on Recognition of Higher Education </w:t>
      </w:r>
      <w:r w:rsidRPr="00A9490F">
        <w:rPr>
          <w:rFonts w:ascii="Times New Roman" w:hAnsi="Times New Roman" w:cs="Times New Roman"/>
          <w:sz w:val="24"/>
          <w:szCs w:val="24"/>
          <w:lang w:val="en-GB" w:eastAsia="en-GB"/>
        </w:rPr>
        <w:lastRenderedPageBreak/>
        <w:t>Qualifications and Agreement on Access to Study; including support of regional implementation mechanisms, data collection, and capacity support to relevant institutions</w:t>
      </w:r>
      <w:r w:rsidR="007A3D54">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 xml:space="preserve"> support continuous integration o</w:t>
      </w:r>
      <w:r w:rsidR="003769D0" w:rsidRPr="00A9490F">
        <w:rPr>
          <w:rFonts w:ascii="Times New Roman" w:hAnsi="Times New Roman" w:cs="Times New Roman"/>
          <w:sz w:val="24"/>
          <w:szCs w:val="24"/>
          <w:lang w:val="en-GB" w:eastAsia="en-GB"/>
        </w:rPr>
        <w:t xml:space="preserve">f the Western Balkans in EHEA. </w:t>
      </w:r>
    </w:p>
    <w:p w14:paraId="48EFF844" w14:textId="1A30B334" w:rsidR="005547AC" w:rsidRPr="00A9490F" w:rsidRDefault="00634C96"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2.3.1.</w:t>
      </w:r>
      <w:r w:rsidR="00F0108A" w:rsidRPr="00A9490F">
        <w:rPr>
          <w:rFonts w:ascii="Times New Roman" w:hAnsi="Times New Roman" w:cs="Times New Roman"/>
          <w:sz w:val="24"/>
          <w:szCs w:val="24"/>
          <w:lang w:val="en-GB" w:eastAsia="en-GB"/>
        </w:rPr>
        <w:t>3</w:t>
      </w:r>
      <w:r w:rsidR="005547AC" w:rsidRPr="00A9490F">
        <w:rPr>
          <w:rFonts w:ascii="Times New Roman" w:hAnsi="Times New Roman" w:cs="Times New Roman"/>
          <w:sz w:val="24"/>
          <w:szCs w:val="24"/>
          <w:lang w:val="en-GB" w:eastAsia="en-GB"/>
        </w:rPr>
        <w:t xml:space="preserve"> Enhanced quality of education systems</w:t>
      </w:r>
    </w:p>
    <w:p w14:paraId="73D46563" w14:textId="29A98B4D" w:rsidR="00F0108A" w:rsidRPr="00A9490F" w:rsidRDefault="00F0108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Support the Western Balkans </w:t>
      </w:r>
      <w:r w:rsidR="00C55FB2" w:rsidRPr="00A9490F">
        <w:rPr>
          <w:rFonts w:ascii="Times New Roman" w:hAnsi="Times New Roman" w:cs="Times New Roman"/>
          <w:sz w:val="24"/>
          <w:szCs w:val="24"/>
          <w:lang w:val="en-GB" w:eastAsia="en-GB"/>
        </w:rPr>
        <w:t xml:space="preserve">to advance </w:t>
      </w:r>
      <w:r w:rsidRPr="00A9490F">
        <w:rPr>
          <w:rFonts w:ascii="Times New Roman" w:hAnsi="Times New Roman" w:cs="Times New Roman"/>
          <w:sz w:val="24"/>
          <w:szCs w:val="24"/>
          <w:lang w:val="en-GB" w:eastAsia="en-GB"/>
        </w:rPr>
        <w:t xml:space="preserve">in successful membership in European Network on Quality Assurance and European Quality Assurance Register through implementation of commonly identified reforms in quality assurance bodies related to fulfilment of European Standards and Guidelines (ESG), including supporting </w:t>
      </w:r>
      <w:r w:rsidR="007A3D54">
        <w:rPr>
          <w:rFonts w:ascii="Times New Roman" w:hAnsi="Times New Roman" w:cs="Times New Roman"/>
          <w:sz w:val="24"/>
          <w:szCs w:val="24"/>
          <w:lang w:val="en-GB" w:eastAsia="en-GB"/>
        </w:rPr>
        <w:t>the</w:t>
      </w:r>
      <w:r w:rsidRPr="00A9490F">
        <w:rPr>
          <w:rFonts w:ascii="Times New Roman" w:hAnsi="Times New Roman" w:cs="Times New Roman"/>
          <w:sz w:val="24"/>
          <w:szCs w:val="24"/>
          <w:lang w:val="en-GB" w:eastAsia="en-GB"/>
        </w:rPr>
        <w:t xml:space="preserve"> necessary policies, networking and training for relevant institutions. </w:t>
      </w:r>
    </w:p>
    <w:p w14:paraId="1E6A5C77" w14:textId="642AE504" w:rsidR="009D10CA" w:rsidRPr="00A9490F" w:rsidRDefault="009D10C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2.3.1.4 Monitoring possible obstacles to free movement</w:t>
      </w:r>
      <w:r w:rsidR="007A3D54">
        <w:rPr>
          <w:rFonts w:ascii="Times New Roman" w:hAnsi="Times New Roman" w:cs="Times New Roman"/>
          <w:sz w:val="24"/>
          <w:szCs w:val="24"/>
          <w:lang w:val="en-GB" w:eastAsia="en-GB"/>
        </w:rPr>
        <w:t>;</w:t>
      </w:r>
      <w:r w:rsidR="00C55FB2" w:rsidRPr="00A9490F">
        <w:rPr>
          <w:rFonts w:ascii="Times New Roman" w:hAnsi="Times New Roman" w:cs="Times New Roman"/>
          <w:sz w:val="24"/>
          <w:szCs w:val="24"/>
          <w:lang w:val="en-GB" w:eastAsia="en-GB"/>
        </w:rPr>
        <w:t xml:space="preserve"> </w:t>
      </w:r>
      <w:r w:rsidR="007A3D54">
        <w:rPr>
          <w:rFonts w:ascii="Times New Roman" w:hAnsi="Times New Roman" w:cs="Times New Roman"/>
          <w:sz w:val="24"/>
          <w:szCs w:val="24"/>
          <w:lang w:val="en-GB" w:eastAsia="en-GB"/>
        </w:rPr>
        <w:t>m</w:t>
      </w:r>
      <w:r w:rsidRPr="00A9490F">
        <w:rPr>
          <w:rFonts w:ascii="Times New Roman" w:hAnsi="Times New Roman" w:cs="Times New Roman"/>
          <w:sz w:val="24"/>
          <w:szCs w:val="24"/>
          <w:lang w:val="en-GB" w:eastAsia="en-GB"/>
        </w:rPr>
        <w:t>onitoring and supporting the implementation of the Agreement on Freedom of Movement and Stay with ID Cards and the Agreement on Freedom of Movement of Third Party Citizens within the Western Balkans</w:t>
      </w:r>
      <w:r w:rsidR="005D12F1" w:rsidRPr="00A9490F">
        <w:rPr>
          <w:rFonts w:ascii="Times New Roman" w:hAnsi="Times New Roman" w:cs="Times New Roman"/>
          <w:sz w:val="24"/>
          <w:szCs w:val="24"/>
          <w:lang w:val="en-GB" w:eastAsia="en-GB"/>
        </w:rPr>
        <w:t>.</w:t>
      </w:r>
    </w:p>
    <w:p w14:paraId="716A0EA1" w14:textId="797D4A05" w:rsidR="009D10CA" w:rsidRPr="00A9490F" w:rsidRDefault="009D10C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2.3.1.5 Ensuring application of free movement rules on the ground: </w:t>
      </w:r>
      <w:r w:rsidR="007A3D54">
        <w:rPr>
          <w:rFonts w:ascii="Times New Roman" w:hAnsi="Times New Roman" w:cs="Times New Roman"/>
          <w:sz w:val="24"/>
          <w:szCs w:val="24"/>
          <w:lang w:val="en-GB" w:eastAsia="en-GB"/>
        </w:rPr>
        <w:t>increasing</w:t>
      </w:r>
      <w:r w:rsidRPr="00A9490F">
        <w:rPr>
          <w:rFonts w:ascii="Times New Roman" w:hAnsi="Times New Roman" w:cs="Times New Roman"/>
          <w:sz w:val="24"/>
          <w:szCs w:val="24"/>
          <w:lang w:val="en-GB" w:eastAsia="en-GB"/>
        </w:rPr>
        <w:t xml:space="preserve"> capacities of local authorities to fully understand free movement rights. </w:t>
      </w:r>
    </w:p>
    <w:p w14:paraId="33FD33B4" w14:textId="6BFD61C9" w:rsidR="00216DD1" w:rsidRPr="00A9490F" w:rsidRDefault="00216DD1" w:rsidP="00F5698F">
      <w:pPr>
        <w:pStyle w:val="Heading3"/>
        <w:numPr>
          <w:ilvl w:val="2"/>
          <w:numId w:val="39"/>
        </w:numPr>
        <w:spacing w:line="276" w:lineRule="auto"/>
        <w:ind w:left="709"/>
        <w:rPr>
          <w:rFonts w:ascii="Times New Roman" w:hAnsi="Times New Roman" w:cs="Times New Roman"/>
          <w:lang w:val="en-GB" w:eastAsia="en-GB"/>
        </w:rPr>
      </w:pPr>
      <w:bookmarkStart w:id="28" w:name="_Toc104526091"/>
      <w:r w:rsidRPr="00A9490F">
        <w:rPr>
          <w:rFonts w:ascii="Times New Roman" w:hAnsi="Times New Roman" w:cs="Times New Roman"/>
          <w:lang w:val="en-GB" w:eastAsia="en-GB"/>
        </w:rPr>
        <w:t>Research and Innovation</w:t>
      </w:r>
      <w:bookmarkEnd w:id="28"/>
      <w:r w:rsidR="00E6509D" w:rsidRPr="00A9490F">
        <w:rPr>
          <w:rFonts w:ascii="Times New Roman" w:hAnsi="Times New Roman" w:cs="Times New Roman"/>
          <w:lang w:val="en-GB" w:eastAsia="en-GB"/>
        </w:rPr>
        <w:t xml:space="preserve"> </w:t>
      </w:r>
    </w:p>
    <w:p w14:paraId="2E0AD18F" w14:textId="5FDE1616" w:rsidR="00C464CD" w:rsidRPr="00A9490F" w:rsidRDefault="00C464CD"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r w:rsidR="00634C96" w:rsidRPr="00A9490F">
        <w:rPr>
          <w:rFonts w:ascii="Times New Roman" w:hAnsi="Times New Roman" w:cs="Times New Roman"/>
          <w:b/>
          <w:sz w:val="24"/>
          <w:szCs w:val="24"/>
          <w:lang w:val="en-GB" w:eastAsia="en-GB"/>
        </w:rPr>
        <w:t>:</w:t>
      </w:r>
      <w:r w:rsidRPr="00A9490F">
        <w:rPr>
          <w:rFonts w:ascii="Times New Roman" w:hAnsi="Times New Roman" w:cs="Times New Roman"/>
          <w:b/>
          <w:sz w:val="24"/>
          <w:szCs w:val="24"/>
          <w:lang w:val="en-GB" w:eastAsia="en-GB"/>
        </w:rPr>
        <w:t xml:space="preserve"> </w:t>
      </w:r>
    </w:p>
    <w:p w14:paraId="006CC199" w14:textId="3F1D00AD" w:rsidR="00634C96" w:rsidRPr="00A9490F" w:rsidRDefault="00C464CD"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regional innovation area’s overarching goals are </w:t>
      </w:r>
      <w:r w:rsidR="00634C96" w:rsidRPr="00A9490F">
        <w:rPr>
          <w:rFonts w:ascii="Times New Roman" w:hAnsi="Times New Roman" w:cs="Times New Roman"/>
          <w:sz w:val="24"/>
          <w:szCs w:val="24"/>
          <w:lang w:val="en-GB" w:eastAsia="en-GB"/>
        </w:rPr>
        <w:t>aimed at</w:t>
      </w:r>
      <w:r w:rsidRPr="00A9490F">
        <w:rPr>
          <w:rFonts w:ascii="Times New Roman" w:hAnsi="Times New Roman" w:cs="Times New Roman"/>
          <w:sz w:val="24"/>
          <w:szCs w:val="24"/>
          <w:lang w:val="en-GB" w:eastAsia="en-GB"/>
        </w:rPr>
        <w:t xml:space="preserve"> full integration in the European Research Area (ERA) and development of a regional innovation ecosystem that drives the WB’s competitiveness and</w:t>
      </w:r>
      <w:r w:rsidR="000D3931" w:rsidRPr="00A9490F">
        <w:rPr>
          <w:rFonts w:ascii="Times New Roman" w:hAnsi="Times New Roman" w:cs="Times New Roman"/>
          <w:sz w:val="24"/>
          <w:szCs w:val="24"/>
          <w:lang w:val="en-GB" w:eastAsia="en-GB"/>
        </w:rPr>
        <w:t xml:space="preserve"> green and digital transition. </w:t>
      </w:r>
    </w:p>
    <w:p w14:paraId="7516C63C" w14:textId="674BBEA8" w:rsidR="00C464CD" w:rsidRPr="00A9490F" w:rsidRDefault="00C464CD"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Background</w:t>
      </w:r>
      <w:r w:rsidR="00634C96" w:rsidRPr="00A9490F">
        <w:rPr>
          <w:rFonts w:ascii="Times New Roman" w:hAnsi="Times New Roman" w:cs="Times New Roman"/>
          <w:b/>
          <w:sz w:val="24"/>
          <w:szCs w:val="24"/>
          <w:lang w:val="en-GB" w:eastAsia="en-GB"/>
        </w:rPr>
        <w:t>:</w:t>
      </w:r>
    </w:p>
    <w:p w14:paraId="7FCAD6C2" w14:textId="03FB7087" w:rsidR="006704EA" w:rsidRPr="00A9490F" w:rsidRDefault="00D01C7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region is not fully integrated into the European Research Area and is poorly integrated into large pan-European research infrastructures. Despite increases in recent years, the WB records moderate absorption of EU research and innovation funds. R&amp;D expenditure as a percentage of GDP is estimated at around 0.4% in the WB, compared with 2.2% in the EU (Eurostat). The outcome is modest average scientific and innovation performance (European Innovation Scoreboard, 2021) rendering the region less competitive and attractive to investors. Therefore, the field of research and innovation (R&amp;I) has two strategic priorities: full integration into the ERA including increased R&amp;I performance and development of a regional innovation ecosystem in the Western Balkans. </w:t>
      </w:r>
    </w:p>
    <w:p w14:paraId="3C29F174" w14:textId="0602DA14" w:rsidR="00D01C7A" w:rsidRPr="00A9490F" w:rsidRDefault="00D01C7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focus should be on smart and targeted investments in </w:t>
      </w:r>
      <w:proofErr w:type="gramStart"/>
      <w:r w:rsidRPr="00A9490F">
        <w:rPr>
          <w:rFonts w:ascii="Times New Roman" w:hAnsi="Times New Roman" w:cs="Times New Roman"/>
          <w:sz w:val="24"/>
          <w:szCs w:val="24"/>
          <w:lang w:val="en-GB" w:eastAsia="en-GB"/>
        </w:rPr>
        <w:t>R&amp;I</w:t>
      </w:r>
      <w:proofErr w:type="gramEnd"/>
      <w:r w:rsidRPr="00A9490F">
        <w:rPr>
          <w:rFonts w:ascii="Times New Roman" w:hAnsi="Times New Roman" w:cs="Times New Roman"/>
          <w:sz w:val="24"/>
          <w:szCs w:val="24"/>
          <w:lang w:val="en-GB" w:eastAsia="en-GB"/>
        </w:rPr>
        <w:t xml:space="preserve"> human capital and infrastructure to attract private investors, particularly foreign companies that allow both knowledge and technological </w:t>
      </w:r>
      <w:proofErr w:type="spellStart"/>
      <w:r w:rsidRPr="00A9490F">
        <w:rPr>
          <w:rFonts w:ascii="Times New Roman" w:hAnsi="Times New Roman" w:cs="Times New Roman"/>
          <w:sz w:val="24"/>
          <w:szCs w:val="24"/>
          <w:lang w:val="en-GB" w:eastAsia="en-GB"/>
        </w:rPr>
        <w:t>spillovers</w:t>
      </w:r>
      <w:proofErr w:type="spellEnd"/>
      <w:r w:rsidRPr="00A9490F">
        <w:rPr>
          <w:rFonts w:ascii="Times New Roman" w:hAnsi="Times New Roman" w:cs="Times New Roman"/>
          <w:sz w:val="24"/>
          <w:szCs w:val="24"/>
          <w:lang w:val="en-GB" w:eastAsia="en-GB"/>
        </w:rPr>
        <w:t xml:space="preserve"> and direct links to international markets. In addition, regional R&amp;I cooperation should be promoted through concrete projects that illustrate potential benefits to individual R&amp;I organisations and businesses, particularly in the regional priority industrial sectors (processing, green &amp; circular, agro-food, automotive and creative industries). Specifically, attention should be directed towards supporting the expansion of a culture of experimentation among various stakeholders in the region. This includes industry-academia collaborations based on scientific excellence, supporting innovative solutions that respond to the needs of niche markets in the European and global value chains. </w:t>
      </w:r>
    </w:p>
    <w:p w14:paraId="203DED90" w14:textId="70557192" w:rsidR="000D3931" w:rsidRPr="00A9490F" w:rsidRDefault="000D3931" w:rsidP="00EE2D97">
      <w:pPr>
        <w:spacing w:line="276" w:lineRule="auto"/>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lastRenderedPageBreak/>
        <w:t>Results</w:t>
      </w:r>
      <w:r w:rsidR="00634C96" w:rsidRPr="00A9490F">
        <w:rPr>
          <w:rFonts w:ascii="Times New Roman" w:hAnsi="Times New Roman" w:cs="Times New Roman"/>
          <w:b/>
          <w:sz w:val="24"/>
          <w:szCs w:val="24"/>
          <w:lang w:val="en-GB" w:eastAsia="en-GB"/>
        </w:rPr>
        <w:t>:</w:t>
      </w:r>
    </w:p>
    <w:p w14:paraId="1574C43D" w14:textId="13683C86" w:rsidR="00D01C7A" w:rsidRPr="00A9490F" w:rsidRDefault="00D01C7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Maintained regional coordination and dialogue among innovation stakeholders including working groups on R&amp;I, diaspora and international partners</w:t>
      </w:r>
      <w:r w:rsidRPr="00A9490F">
        <w:rPr>
          <w:rFonts w:ascii="Times New Roman" w:eastAsia="Times New Roman" w:hAnsi="Times New Roman" w:cs="Times New Roman"/>
          <w:sz w:val="24"/>
          <w:szCs w:val="24"/>
          <w:lang w:val="en-GB"/>
        </w:rPr>
        <w:t xml:space="preserve">; facilitated expanded use of innovation and research infrastructures including </w:t>
      </w:r>
      <w:r w:rsidRPr="00A9490F">
        <w:rPr>
          <w:rStyle w:val="Emphasis"/>
          <w:rFonts w:ascii="Times New Roman" w:hAnsi="Times New Roman" w:cs="Times New Roman"/>
          <w:i w:val="0"/>
          <w:sz w:val="24"/>
          <w:szCs w:val="24"/>
          <w:lang w:val="en-GB"/>
        </w:rPr>
        <w:t>academia</w:t>
      </w:r>
      <w:r w:rsidRPr="00A9490F">
        <w:rPr>
          <w:rFonts w:ascii="Times New Roman" w:hAnsi="Times New Roman" w:cs="Times New Roman"/>
          <w:i/>
          <w:sz w:val="24"/>
          <w:szCs w:val="24"/>
          <w:lang w:val="en-GB"/>
        </w:rPr>
        <w:t>–</w:t>
      </w:r>
      <w:r w:rsidRPr="00A9490F">
        <w:rPr>
          <w:rStyle w:val="Emphasis"/>
          <w:rFonts w:ascii="Times New Roman" w:hAnsi="Times New Roman" w:cs="Times New Roman"/>
          <w:i w:val="0"/>
          <w:sz w:val="24"/>
          <w:szCs w:val="24"/>
          <w:lang w:val="en-GB"/>
        </w:rPr>
        <w:t xml:space="preserve">industry collaborations; </w:t>
      </w:r>
      <w:r w:rsidRPr="00A9490F">
        <w:rPr>
          <w:rFonts w:ascii="Times New Roman" w:hAnsi="Times New Roman" w:cs="Times New Roman"/>
          <w:sz w:val="24"/>
          <w:szCs w:val="24"/>
          <w:lang w:val="en-GB" w:eastAsia="en-GB"/>
        </w:rPr>
        <w:t>promoted creation of innovation culture in the region</w:t>
      </w:r>
      <w:r w:rsidRPr="00A9490F">
        <w:rPr>
          <w:rFonts w:ascii="Times New Roman" w:eastAsia="Times New Roman" w:hAnsi="Times New Roman" w:cs="Times New Roman"/>
          <w:sz w:val="24"/>
          <w:szCs w:val="24"/>
          <w:lang w:val="en-GB"/>
        </w:rPr>
        <w:t xml:space="preserve">; supported increased participation of women in STEM fields; facilitated creation and expansion of a regional innovation support scheme. </w:t>
      </w:r>
    </w:p>
    <w:p w14:paraId="78A260F9" w14:textId="0B247D1D" w:rsidR="00C464CD" w:rsidRPr="00A9490F" w:rsidRDefault="000D3931"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 xml:space="preserve">Key activities: </w:t>
      </w:r>
    </w:p>
    <w:p w14:paraId="086F39F4" w14:textId="20094D99" w:rsidR="00C464CD" w:rsidRPr="00A9490F" w:rsidRDefault="009C0C1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2.3.2</w:t>
      </w:r>
      <w:r w:rsidR="00C464CD" w:rsidRPr="00A9490F">
        <w:rPr>
          <w:rFonts w:ascii="Times New Roman" w:hAnsi="Times New Roman" w:cs="Times New Roman"/>
          <w:sz w:val="24"/>
          <w:szCs w:val="24"/>
          <w:lang w:val="en-GB" w:eastAsia="en-GB"/>
        </w:rPr>
        <w:t>.</w:t>
      </w:r>
      <w:r w:rsidR="003830D1">
        <w:rPr>
          <w:rFonts w:ascii="Times New Roman" w:hAnsi="Times New Roman" w:cs="Times New Roman"/>
          <w:sz w:val="24"/>
          <w:szCs w:val="24"/>
          <w:lang w:val="en-GB" w:eastAsia="en-GB"/>
        </w:rPr>
        <w:t>1</w:t>
      </w:r>
      <w:r w:rsidR="00C464CD" w:rsidRPr="00A9490F">
        <w:rPr>
          <w:rFonts w:ascii="Times New Roman" w:hAnsi="Times New Roman" w:cs="Times New Roman"/>
          <w:sz w:val="24"/>
          <w:szCs w:val="24"/>
          <w:lang w:val="en-GB" w:eastAsia="en-GB"/>
        </w:rPr>
        <w:t xml:space="preserve"> Support co-creation of a regional innovation ecosystem </w:t>
      </w:r>
    </w:p>
    <w:p w14:paraId="1143B0E2" w14:textId="11D26F29" w:rsidR="00C464CD" w:rsidRPr="00A9490F" w:rsidRDefault="00C464CD" w:rsidP="00EE2D97">
      <w:pPr>
        <w:spacing w:line="276" w:lineRule="auto"/>
        <w:jc w:val="both"/>
        <w:rPr>
          <w:rFonts w:ascii="Times New Roman" w:hAnsi="Times New Roman" w:cs="Times New Roman"/>
          <w:sz w:val="24"/>
          <w:szCs w:val="24"/>
          <w:lang w:val="en-GB" w:eastAsia="en-GB"/>
        </w:rPr>
      </w:pPr>
      <w:r w:rsidRPr="00BC223A">
        <w:rPr>
          <w:rFonts w:ascii="Times New Roman" w:hAnsi="Times New Roman" w:cs="Times New Roman"/>
          <w:sz w:val="24"/>
          <w:szCs w:val="24"/>
          <w:lang w:val="en-GB" w:eastAsia="en-GB"/>
        </w:rPr>
        <w:t>Facilitate region’s</w:t>
      </w:r>
      <w:r w:rsidRPr="00A9490F">
        <w:rPr>
          <w:rFonts w:ascii="Times New Roman" w:hAnsi="Times New Roman" w:cs="Times New Roman"/>
          <w:sz w:val="24"/>
          <w:szCs w:val="24"/>
          <w:lang w:val="en-GB" w:eastAsia="en-GB"/>
        </w:rPr>
        <w:t xml:space="preserve"> efforts to join European R&amp;I agendas through full integration in the ERA; support development of R&amp;I infrastructures in the region; promote and build academia-business collaboration models; encourage alignment with </w:t>
      </w:r>
      <w:r w:rsidR="00CA14FF" w:rsidRPr="00A9490F">
        <w:rPr>
          <w:rFonts w:ascii="Times New Roman" w:hAnsi="Times New Roman" w:cs="Times New Roman"/>
          <w:sz w:val="24"/>
          <w:szCs w:val="24"/>
          <w:lang w:val="en-GB" w:eastAsia="en-GB"/>
        </w:rPr>
        <w:t xml:space="preserve">adoption of </w:t>
      </w:r>
      <w:r w:rsidRPr="00A9490F">
        <w:rPr>
          <w:rFonts w:ascii="Times New Roman" w:hAnsi="Times New Roman" w:cs="Times New Roman"/>
          <w:sz w:val="24"/>
          <w:szCs w:val="24"/>
          <w:lang w:val="en-GB" w:eastAsia="en-GB"/>
        </w:rPr>
        <w:t>EU R&amp;I good practices; expedite collaboration with the key EU R&amp;I stakeholders</w:t>
      </w:r>
      <w:r w:rsidR="00C55FB2" w:rsidRPr="00A9490F">
        <w:rPr>
          <w:rFonts w:ascii="Times New Roman" w:hAnsi="Times New Roman" w:cs="Times New Roman"/>
          <w:sz w:val="24"/>
          <w:szCs w:val="24"/>
          <w:lang w:val="en-GB" w:eastAsia="en-GB"/>
        </w:rPr>
        <w:t xml:space="preserve">; </w:t>
      </w:r>
      <w:r w:rsidRPr="00A9490F">
        <w:rPr>
          <w:rFonts w:ascii="Times New Roman" w:hAnsi="Times New Roman" w:cs="Times New Roman"/>
          <w:sz w:val="24"/>
          <w:szCs w:val="24"/>
          <w:lang w:val="en-GB" w:eastAsia="en-GB"/>
        </w:rPr>
        <w:t>boost efforts to</w:t>
      </w:r>
      <w:r w:rsidR="000D3931" w:rsidRPr="00A9490F">
        <w:rPr>
          <w:rFonts w:ascii="Times New Roman" w:hAnsi="Times New Roman" w:cs="Times New Roman"/>
          <w:sz w:val="24"/>
          <w:szCs w:val="24"/>
          <w:lang w:val="en-GB" w:eastAsia="en-GB"/>
        </w:rPr>
        <w:t xml:space="preserve"> create regional R&amp;I projects</w:t>
      </w:r>
      <w:r w:rsidR="00C55FB2" w:rsidRPr="00A9490F">
        <w:rPr>
          <w:rFonts w:ascii="Times New Roman" w:hAnsi="Times New Roman" w:cs="Times New Roman"/>
          <w:sz w:val="24"/>
          <w:szCs w:val="24"/>
          <w:lang w:val="en-GB" w:eastAsia="en-GB"/>
        </w:rPr>
        <w:t xml:space="preserve"> and </w:t>
      </w:r>
      <w:r w:rsidR="00CA14FF" w:rsidRPr="00A9490F">
        <w:rPr>
          <w:rFonts w:ascii="Times New Roman" w:hAnsi="Times New Roman" w:cs="Times New Roman"/>
          <w:sz w:val="24"/>
          <w:szCs w:val="24"/>
          <w:lang w:val="en-GB" w:eastAsia="en-GB"/>
        </w:rPr>
        <w:t>support development of human capital.</w:t>
      </w:r>
      <w:r w:rsidR="000D3931" w:rsidRPr="00A9490F">
        <w:rPr>
          <w:rFonts w:ascii="Times New Roman" w:hAnsi="Times New Roman" w:cs="Times New Roman"/>
          <w:sz w:val="24"/>
          <w:szCs w:val="24"/>
          <w:lang w:val="en-GB" w:eastAsia="en-GB"/>
        </w:rPr>
        <w:t xml:space="preserve"> </w:t>
      </w:r>
    </w:p>
    <w:p w14:paraId="6CE579EF" w14:textId="3D1E91D5" w:rsidR="00C464CD" w:rsidRPr="00A9490F" w:rsidRDefault="009C0C1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2.3.2</w:t>
      </w:r>
      <w:r w:rsidR="00C464CD" w:rsidRPr="00A9490F">
        <w:rPr>
          <w:rFonts w:ascii="Times New Roman" w:hAnsi="Times New Roman" w:cs="Times New Roman"/>
          <w:sz w:val="24"/>
          <w:szCs w:val="24"/>
          <w:lang w:val="en-GB" w:eastAsia="en-GB"/>
        </w:rPr>
        <w:t>.</w:t>
      </w:r>
      <w:r w:rsidR="003830D1">
        <w:rPr>
          <w:rFonts w:ascii="Times New Roman" w:hAnsi="Times New Roman" w:cs="Times New Roman"/>
          <w:sz w:val="24"/>
          <w:szCs w:val="24"/>
          <w:lang w:val="en-GB" w:eastAsia="en-GB"/>
        </w:rPr>
        <w:t>2</w:t>
      </w:r>
      <w:r w:rsidR="00C464CD" w:rsidRPr="00A9490F">
        <w:rPr>
          <w:rFonts w:ascii="Times New Roman" w:hAnsi="Times New Roman" w:cs="Times New Roman"/>
          <w:sz w:val="24"/>
          <w:szCs w:val="24"/>
          <w:lang w:val="en-GB" w:eastAsia="en-GB"/>
        </w:rPr>
        <w:t xml:space="preserve"> Increase R&amp;I performance </w:t>
      </w:r>
    </w:p>
    <w:p w14:paraId="06D6F291" w14:textId="77C5A6FA" w:rsidR="00C464CD" w:rsidRPr="00A9490F" w:rsidRDefault="00C464CD"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Encourage targeted R&amp;I investments and policy reforms to increase public research systems’ performance; support development of conducive environment to help increase R&amp;I performance in all WB economies; promote diffusion of knowledge and information sharing in the region to empower researchers and innovators, partly through the annual Butterfly Innovation &amp; Business Forum and regional Butterfly Innovation Award; ensure market uptake of research and innovation results</w:t>
      </w:r>
      <w:r w:rsidR="00D422E5" w:rsidRPr="00A9490F">
        <w:rPr>
          <w:rFonts w:ascii="Times New Roman" w:hAnsi="Times New Roman" w:cs="Times New Roman"/>
          <w:sz w:val="24"/>
          <w:szCs w:val="24"/>
          <w:lang w:val="en-GB" w:eastAsia="en-GB"/>
        </w:rPr>
        <w:t>.</w:t>
      </w:r>
      <w:r w:rsidR="000D3931" w:rsidRPr="00A9490F">
        <w:rPr>
          <w:rFonts w:ascii="Times New Roman" w:hAnsi="Times New Roman" w:cs="Times New Roman"/>
          <w:sz w:val="24"/>
          <w:szCs w:val="24"/>
          <w:lang w:val="en-GB" w:eastAsia="en-GB"/>
        </w:rPr>
        <w:t xml:space="preserve"> </w:t>
      </w:r>
    </w:p>
    <w:p w14:paraId="7F245FF1" w14:textId="61CC5F19" w:rsidR="00C464CD" w:rsidRPr="00A9490F" w:rsidRDefault="009C0C1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2.3.2</w:t>
      </w:r>
      <w:r w:rsidR="00C464CD" w:rsidRPr="00A9490F">
        <w:rPr>
          <w:rFonts w:ascii="Times New Roman" w:hAnsi="Times New Roman" w:cs="Times New Roman"/>
          <w:sz w:val="24"/>
          <w:szCs w:val="24"/>
          <w:lang w:val="en-GB" w:eastAsia="en-GB"/>
        </w:rPr>
        <w:t>.</w:t>
      </w:r>
      <w:r w:rsidR="003830D1">
        <w:rPr>
          <w:rFonts w:ascii="Times New Roman" w:hAnsi="Times New Roman" w:cs="Times New Roman"/>
          <w:sz w:val="24"/>
          <w:szCs w:val="24"/>
          <w:lang w:val="en-GB" w:eastAsia="en-GB"/>
        </w:rPr>
        <w:t>3</w:t>
      </w:r>
      <w:r w:rsidR="00C464CD" w:rsidRPr="00A9490F">
        <w:rPr>
          <w:rFonts w:ascii="Times New Roman" w:hAnsi="Times New Roman" w:cs="Times New Roman"/>
          <w:sz w:val="24"/>
          <w:szCs w:val="24"/>
          <w:lang w:val="en-GB" w:eastAsia="en-GB"/>
        </w:rPr>
        <w:t xml:space="preserve"> </w:t>
      </w:r>
      <w:r w:rsidR="00A136D9" w:rsidRPr="00A9490F">
        <w:rPr>
          <w:rFonts w:ascii="Times New Roman" w:hAnsi="Times New Roman" w:cs="Times New Roman"/>
          <w:sz w:val="24"/>
          <w:szCs w:val="24"/>
          <w:lang w:val="en-GB" w:eastAsia="en-GB"/>
        </w:rPr>
        <w:t>Strengthen</w:t>
      </w:r>
      <w:r w:rsidR="00C464CD" w:rsidRPr="00A9490F">
        <w:rPr>
          <w:rFonts w:ascii="Times New Roman" w:hAnsi="Times New Roman" w:cs="Times New Roman"/>
          <w:sz w:val="24"/>
          <w:szCs w:val="24"/>
          <w:lang w:val="en-GB" w:eastAsia="en-GB"/>
        </w:rPr>
        <w:t xml:space="preserve"> regional financial and non-financial capabilities </w:t>
      </w:r>
    </w:p>
    <w:p w14:paraId="3F647392" w14:textId="2EA5769F" w:rsidR="000D3931" w:rsidRPr="00A9490F" w:rsidRDefault="00CA14FF"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Facilitate </w:t>
      </w:r>
      <w:r w:rsidR="00C464CD" w:rsidRPr="00A9490F">
        <w:rPr>
          <w:rFonts w:ascii="Times New Roman" w:hAnsi="Times New Roman" w:cs="Times New Roman"/>
          <w:sz w:val="24"/>
          <w:szCs w:val="24"/>
          <w:lang w:val="en-GB" w:eastAsia="en-GB"/>
        </w:rPr>
        <w:t xml:space="preserve">introduction of regional financial and non-financial </w:t>
      </w:r>
      <w:r w:rsidRPr="00A9490F">
        <w:rPr>
          <w:rFonts w:ascii="Times New Roman" w:hAnsi="Times New Roman" w:cs="Times New Roman"/>
          <w:sz w:val="24"/>
          <w:szCs w:val="24"/>
          <w:lang w:val="en-GB" w:eastAsia="en-GB"/>
        </w:rPr>
        <w:t xml:space="preserve">R&amp;I </w:t>
      </w:r>
      <w:r w:rsidR="00C464CD" w:rsidRPr="00A9490F">
        <w:rPr>
          <w:rFonts w:ascii="Times New Roman" w:hAnsi="Times New Roman" w:cs="Times New Roman"/>
          <w:sz w:val="24"/>
          <w:szCs w:val="24"/>
          <w:lang w:val="en-GB" w:eastAsia="en-GB"/>
        </w:rPr>
        <w:t>support mechanisms to curb uneven development of Western Balkan economies’ innovation ecosystems; facilitate introduction of a regional innovation fund aimed at supporting early-stage (pre-seed and seed) innovative teams get their operations off the ground and prepare them for subsequent funding phases</w:t>
      </w:r>
      <w:r w:rsidR="00BC223A">
        <w:rPr>
          <w:rFonts w:ascii="Times New Roman" w:hAnsi="Times New Roman" w:cs="Times New Roman"/>
          <w:sz w:val="24"/>
          <w:szCs w:val="24"/>
          <w:lang w:val="en-GB" w:eastAsia="en-GB"/>
        </w:rPr>
        <w:t>.</w:t>
      </w:r>
      <w:r w:rsidR="00C464CD" w:rsidRPr="00A9490F">
        <w:rPr>
          <w:rFonts w:ascii="Times New Roman" w:hAnsi="Times New Roman" w:cs="Times New Roman"/>
          <w:sz w:val="24"/>
          <w:szCs w:val="24"/>
          <w:lang w:val="en-GB" w:eastAsia="en-GB"/>
        </w:rPr>
        <w:t xml:space="preserve"> </w:t>
      </w:r>
    </w:p>
    <w:p w14:paraId="0F5E23EE" w14:textId="56D0947A" w:rsidR="00216DD1" w:rsidRPr="00A9490F" w:rsidRDefault="00216DD1" w:rsidP="00F5698F">
      <w:pPr>
        <w:pStyle w:val="Heading3"/>
        <w:numPr>
          <w:ilvl w:val="2"/>
          <w:numId w:val="39"/>
        </w:numPr>
        <w:spacing w:line="276" w:lineRule="auto"/>
        <w:ind w:left="709"/>
        <w:rPr>
          <w:rFonts w:ascii="Times New Roman" w:hAnsi="Times New Roman" w:cs="Times New Roman"/>
          <w:lang w:val="en-GB" w:eastAsia="en-GB"/>
        </w:rPr>
      </w:pPr>
      <w:bookmarkStart w:id="29" w:name="_Toc104526092"/>
      <w:r w:rsidRPr="00A9490F">
        <w:rPr>
          <w:rFonts w:ascii="Times New Roman" w:hAnsi="Times New Roman" w:cs="Times New Roman"/>
          <w:lang w:val="en-GB" w:eastAsia="en-GB"/>
        </w:rPr>
        <w:t xml:space="preserve">Women </w:t>
      </w:r>
      <w:r w:rsidR="00E369A2" w:rsidRPr="00A9490F">
        <w:rPr>
          <w:rFonts w:ascii="Times New Roman" w:hAnsi="Times New Roman" w:cs="Times New Roman"/>
          <w:lang w:val="en-GB" w:eastAsia="en-GB"/>
        </w:rPr>
        <w:t xml:space="preserve">Economic </w:t>
      </w:r>
      <w:r w:rsidRPr="00A9490F">
        <w:rPr>
          <w:rFonts w:ascii="Times New Roman" w:hAnsi="Times New Roman" w:cs="Times New Roman"/>
          <w:lang w:val="en-GB" w:eastAsia="en-GB"/>
        </w:rPr>
        <w:t>Empowerment</w:t>
      </w:r>
      <w:bookmarkEnd w:id="29"/>
      <w:r w:rsidR="00E6509D" w:rsidRPr="00A9490F">
        <w:rPr>
          <w:rFonts w:ascii="Times New Roman" w:hAnsi="Times New Roman" w:cs="Times New Roman"/>
          <w:lang w:val="en-GB" w:eastAsia="en-GB"/>
        </w:rPr>
        <w:t xml:space="preserve"> </w:t>
      </w:r>
    </w:p>
    <w:p w14:paraId="1D952200" w14:textId="6904D99C" w:rsidR="009A19A4" w:rsidRPr="00A9490F" w:rsidRDefault="009A19A4" w:rsidP="00EE2D97">
      <w:pPr>
        <w:spacing w:line="276" w:lineRule="auto"/>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r w:rsidR="00B47944" w:rsidRPr="00A9490F">
        <w:rPr>
          <w:rFonts w:ascii="Times New Roman" w:hAnsi="Times New Roman" w:cs="Times New Roman"/>
          <w:b/>
          <w:sz w:val="24"/>
          <w:szCs w:val="24"/>
          <w:lang w:val="en-GB" w:eastAsia="en-GB"/>
        </w:rPr>
        <w:t>:</w:t>
      </w:r>
    </w:p>
    <w:p w14:paraId="4DEB3F66" w14:textId="4B3344D9" w:rsidR="009A19A4" w:rsidRPr="00A9490F" w:rsidRDefault="009A19A4"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sz w:val="24"/>
          <w:szCs w:val="24"/>
          <w:lang w:val="en-GB" w:eastAsia="en-GB"/>
        </w:rPr>
        <w:t xml:space="preserve">The main objective is </w:t>
      </w:r>
      <w:r w:rsidR="00E369A2" w:rsidRPr="00A9490F">
        <w:rPr>
          <w:rFonts w:ascii="Times New Roman" w:hAnsi="Times New Roman" w:cs="Times New Roman"/>
          <w:sz w:val="24"/>
          <w:szCs w:val="24"/>
          <w:lang w:val="en-GB" w:eastAsia="en-GB"/>
        </w:rPr>
        <w:t>economic empowerment of women, as a key element of economic empowerment of the region. On that</w:t>
      </w:r>
      <w:r w:rsidR="00BC223A">
        <w:rPr>
          <w:rFonts w:ascii="Times New Roman" w:hAnsi="Times New Roman" w:cs="Times New Roman"/>
          <w:sz w:val="24"/>
          <w:szCs w:val="24"/>
          <w:lang w:val="en-GB" w:eastAsia="en-GB"/>
        </w:rPr>
        <w:t>,</w:t>
      </w:r>
      <w:r w:rsidR="00E369A2" w:rsidRPr="00A9490F">
        <w:rPr>
          <w:rFonts w:ascii="Times New Roman" w:hAnsi="Times New Roman" w:cs="Times New Roman"/>
          <w:sz w:val="24"/>
          <w:szCs w:val="24"/>
          <w:lang w:val="en-GB" w:eastAsia="en-GB"/>
        </w:rPr>
        <w:t xml:space="preserve"> some of the areas that require particular attention are:</w:t>
      </w:r>
      <w:r w:rsidRPr="00A9490F">
        <w:rPr>
          <w:rFonts w:ascii="Times New Roman" w:hAnsi="Times New Roman" w:cs="Times New Roman"/>
          <w:sz w:val="24"/>
          <w:szCs w:val="24"/>
          <w:lang w:val="en-GB" w:eastAsia="en-GB"/>
        </w:rPr>
        <w:t xml:space="preserve"> removal of gender inequalities in the labour market, creating opportunities for women across the region to thrive in their professions, including through digital skills enhancement, </w:t>
      </w:r>
      <w:proofErr w:type="spellStart"/>
      <w:r w:rsidRPr="00A9490F">
        <w:rPr>
          <w:rFonts w:ascii="Times New Roman" w:hAnsi="Times New Roman" w:cs="Times New Roman"/>
          <w:sz w:val="24"/>
          <w:szCs w:val="24"/>
          <w:lang w:val="en-GB" w:eastAsia="en-GB"/>
        </w:rPr>
        <w:t>uptaking</w:t>
      </w:r>
      <w:proofErr w:type="spellEnd"/>
      <w:r w:rsidRPr="00A9490F">
        <w:rPr>
          <w:rFonts w:ascii="Times New Roman" w:hAnsi="Times New Roman" w:cs="Times New Roman"/>
          <w:sz w:val="24"/>
          <w:szCs w:val="24"/>
          <w:lang w:val="en-GB" w:eastAsia="en-GB"/>
        </w:rPr>
        <w:t xml:space="preserve"> innovative solutions and fostering a regional collaborative network of successful and inspiring role models for young </w:t>
      </w:r>
      <w:r w:rsidR="005D12F1" w:rsidRPr="00A9490F">
        <w:rPr>
          <w:rFonts w:ascii="Times New Roman" w:hAnsi="Times New Roman" w:cs="Times New Roman"/>
          <w:sz w:val="24"/>
          <w:szCs w:val="24"/>
          <w:lang w:val="en-GB" w:eastAsia="en-GB"/>
        </w:rPr>
        <w:t>female and male generations</w:t>
      </w:r>
      <w:r w:rsidRPr="00A9490F">
        <w:rPr>
          <w:rFonts w:ascii="Times New Roman" w:hAnsi="Times New Roman" w:cs="Times New Roman"/>
          <w:sz w:val="24"/>
          <w:szCs w:val="24"/>
          <w:lang w:val="en-GB" w:eastAsia="en-GB"/>
        </w:rPr>
        <w:t xml:space="preserve">. </w:t>
      </w:r>
    </w:p>
    <w:p w14:paraId="4D778FC1" w14:textId="7A1D37F8" w:rsidR="00EB2831" w:rsidRPr="00A9490F" w:rsidRDefault="00EB2831" w:rsidP="00EE2D97">
      <w:pPr>
        <w:spacing w:line="276" w:lineRule="auto"/>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Background</w:t>
      </w:r>
      <w:r w:rsidR="00B47944" w:rsidRPr="00A9490F">
        <w:rPr>
          <w:rFonts w:ascii="Times New Roman" w:hAnsi="Times New Roman" w:cs="Times New Roman"/>
          <w:b/>
          <w:sz w:val="24"/>
          <w:szCs w:val="24"/>
          <w:lang w:val="en-GB" w:eastAsia="en-GB"/>
        </w:rPr>
        <w:t>:</w:t>
      </w:r>
    </w:p>
    <w:p w14:paraId="1C7196EC" w14:textId="27B8F614" w:rsidR="005D12F1" w:rsidRPr="00A9490F" w:rsidRDefault="005D12F1"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eastAsia="en-GB"/>
        </w:rPr>
        <w:t xml:space="preserve">The COVID-19 pandemic has been </w:t>
      </w:r>
      <w:r w:rsidR="00BC223A">
        <w:rPr>
          <w:rFonts w:ascii="Times New Roman" w:hAnsi="Times New Roman" w:cs="Times New Roman"/>
          <w:sz w:val="24"/>
          <w:szCs w:val="24"/>
          <w:lang w:val="en-GB" w:eastAsia="en-GB"/>
        </w:rPr>
        <w:t xml:space="preserve">an </w:t>
      </w:r>
      <w:r w:rsidRPr="00A9490F">
        <w:rPr>
          <w:rFonts w:ascii="Times New Roman" w:hAnsi="Times New Roman" w:cs="Times New Roman"/>
          <w:sz w:val="24"/>
          <w:szCs w:val="24"/>
          <w:lang w:val="en-GB" w:eastAsia="en-GB"/>
        </w:rPr>
        <w:t xml:space="preserve">awakening call in this respect as it has underlined </w:t>
      </w:r>
      <w:r w:rsidR="00BC223A">
        <w:rPr>
          <w:rFonts w:ascii="Times New Roman" w:hAnsi="Times New Roman" w:cs="Times New Roman"/>
          <w:sz w:val="24"/>
          <w:szCs w:val="24"/>
          <w:lang w:val="en-GB" w:eastAsia="en-GB"/>
        </w:rPr>
        <w:t xml:space="preserve">the </w:t>
      </w:r>
      <w:r w:rsidRPr="00A9490F">
        <w:rPr>
          <w:rFonts w:ascii="Times New Roman" w:hAnsi="Times New Roman" w:cs="Times New Roman"/>
          <w:sz w:val="24"/>
          <w:szCs w:val="24"/>
          <w:lang w:val="en-GB" w:eastAsia="en-GB"/>
        </w:rPr>
        <w:t xml:space="preserve">existing gender inequalities and deepened them even further. Women globally make 70% of </w:t>
      </w:r>
      <w:r w:rsidRPr="00A9490F">
        <w:rPr>
          <w:rFonts w:ascii="Times New Roman" w:hAnsi="Times New Roman" w:cs="Times New Roman"/>
          <w:sz w:val="24"/>
          <w:szCs w:val="24"/>
          <w:lang w:val="en-GB" w:eastAsia="en-GB"/>
        </w:rPr>
        <w:lastRenderedPageBreak/>
        <w:t>workers in health and care sectors and have been at the forefront of fighting the pandemic since its inception. At the same time they have been shouldering much of care work at homes. With high risks of facing job losses and already high level of female unemployment, women in the Western Balkan</w:t>
      </w:r>
      <w:r w:rsidRPr="00A9490F">
        <w:rPr>
          <w:rFonts w:ascii="Times New Roman" w:hAnsi="Times New Roman" w:cs="Times New Roman"/>
          <w:sz w:val="24"/>
          <w:szCs w:val="24"/>
          <w:lang w:val="en-GB"/>
        </w:rPr>
        <w:t xml:space="preserve">s are as vulnerable as their colleagues globally. </w:t>
      </w:r>
    </w:p>
    <w:p w14:paraId="7D0BD964" w14:textId="52B8B453" w:rsidR="00EF456E" w:rsidRPr="00A9490F" w:rsidRDefault="00EF456E"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rPr>
        <w:t xml:space="preserve">RCC has laid ground </w:t>
      </w:r>
      <w:r w:rsidRPr="00A9490F">
        <w:rPr>
          <w:rFonts w:ascii="Times New Roman" w:hAnsi="Times New Roman" w:cs="Times New Roman"/>
          <w:sz w:val="24"/>
          <w:szCs w:val="24"/>
          <w:lang w:val="en-GB" w:eastAsia="en-GB"/>
        </w:rPr>
        <w:t>for a more meaningful regional work towards women economic empowerment, including through Common Regional Market by brin</w:t>
      </w:r>
      <w:r w:rsidR="00BC223A">
        <w:rPr>
          <w:rFonts w:ascii="Times New Roman" w:hAnsi="Times New Roman" w:cs="Times New Roman"/>
          <w:sz w:val="24"/>
          <w:szCs w:val="24"/>
          <w:lang w:val="en-GB" w:eastAsia="en-GB"/>
        </w:rPr>
        <w:t>g</w:t>
      </w:r>
      <w:r w:rsidRPr="00A9490F">
        <w:rPr>
          <w:rFonts w:ascii="Times New Roman" w:hAnsi="Times New Roman" w:cs="Times New Roman"/>
          <w:sz w:val="24"/>
          <w:szCs w:val="24"/>
          <w:lang w:val="en-GB" w:eastAsia="en-GB"/>
        </w:rPr>
        <w:t xml:space="preserve">ing to region’s attention the need to increase participation of girls and women in STEM education and careers and create enabling environment for women entrepreneurship to flourish. In addition, RCC has further laid ground to support women and girls in the region and across key industry sectors in their entrepreneurial efforts and strengthen networks of women entrepreneurial community in the WB to jointly raise awareness about obstacles and address challenges faced by women entrepreneurs in the region. </w:t>
      </w:r>
      <w:r w:rsidR="0043257B" w:rsidRPr="00A9490F">
        <w:rPr>
          <w:rFonts w:ascii="Times New Roman" w:hAnsi="Times New Roman" w:cs="Times New Roman"/>
          <w:sz w:val="24"/>
          <w:szCs w:val="24"/>
          <w:lang w:val="en-GB" w:eastAsia="en-GB"/>
        </w:rPr>
        <w:t xml:space="preserve">During the Women Who Launch event in March 2022, the Declaration on the </w:t>
      </w:r>
      <w:r w:rsidR="00BC223A">
        <w:rPr>
          <w:rFonts w:ascii="Times New Roman" w:hAnsi="Times New Roman" w:cs="Times New Roman"/>
          <w:sz w:val="24"/>
          <w:szCs w:val="24"/>
          <w:lang w:val="en-GB" w:eastAsia="en-GB"/>
        </w:rPr>
        <w:t>L</w:t>
      </w:r>
      <w:r w:rsidR="0043257B" w:rsidRPr="00A9490F">
        <w:rPr>
          <w:rFonts w:ascii="Times New Roman" w:hAnsi="Times New Roman" w:cs="Times New Roman"/>
          <w:sz w:val="24"/>
          <w:szCs w:val="24"/>
          <w:lang w:val="en-GB" w:eastAsia="en-GB"/>
        </w:rPr>
        <w:t xml:space="preserve">aunch of the Regional Network of Women in Entrepreneurship was adopted, aimed to serve as a tool to drive regional actions in support of women entrepreneurship in the region. </w:t>
      </w:r>
      <w:r w:rsidRPr="00A9490F">
        <w:rPr>
          <w:rFonts w:ascii="Times New Roman" w:hAnsi="Times New Roman" w:cs="Times New Roman"/>
          <w:sz w:val="24"/>
          <w:szCs w:val="24"/>
          <w:lang w:val="en-GB" w:eastAsia="en-GB"/>
        </w:rPr>
        <w:t xml:space="preserve">The Regional Network of Women in Entrepreneurship has identified initial needs in their support, such as the need for networking within the region and with EU partners, the need for promotion of their entrepreneurial efforts, the need for more visibility of good practices and role models, support regarding EU programmes and initiatives to enhance their access and ability to benefit from them; </w:t>
      </w:r>
      <w:r w:rsidR="00BC223A">
        <w:rPr>
          <w:rFonts w:ascii="Times New Roman" w:hAnsi="Times New Roman" w:cs="Times New Roman"/>
          <w:sz w:val="24"/>
          <w:szCs w:val="24"/>
          <w:lang w:val="en-GB" w:eastAsia="en-GB"/>
        </w:rPr>
        <w:t xml:space="preserve">the need to </w:t>
      </w:r>
      <w:r w:rsidRPr="00A9490F">
        <w:rPr>
          <w:rFonts w:ascii="Times New Roman" w:hAnsi="Times New Roman" w:cs="Times New Roman"/>
          <w:sz w:val="24"/>
          <w:szCs w:val="24"/>
          <w:lang w:val="en-GB" w:eastAsia="en-GB"/>
        </w:rPr>
        <w:t>tackle the gender digital divide; and the need to create a roadmap for joint actions with a sectorial-approach (e.g. agriculture, tourism, creative industries, green and circular economy</w:t>
      </w:r>
      <w:r w:rsidR="00BC223A">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 xml:space="preserve"> etc.)    </w:t>
      </w:r>
    </w:p>
    <w:p w14:paraId="2CBF8D92" w14:textId="15FAB17C" w:rsidR="000D3931" w:rsidRPr="00A9490F" w:rsidRDefault="000D3931" w:rsidP="00EE2D97">
      <w:pPr>
        <w:spacing w:line="276" w:lineRule="auto"/>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Key activities:</w:t>
      </w:r>
    </w:p>
    <w:p w14:paraId="21834309" w14:textId="51EA124C" w:rsidR="000D3931"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2.3.3.1 </w:t>
      </w:r>
      <w:r w:rsidR="000D3931" w:rsidRPr="00A9490F">
        <w:rPr>
          <w:rFonts w:ascii="Times New Roman" w:hAnsi="Times New Roman" w:cs="Times New Roman"/>
          <w:sz w:val="24"/>
          <w:szCs w:val="24"/>
          <w:lang w:val="en-GB" w:eastAsia="en-GB"/>
        </w:rPr>
        <w:t xml:space="preserve">Support women economic empowerment </w:t>
      </w:r>
    </w:p>
    <w:p w14:paraId="43AF707C" w14:textId="716AFACC" w:rsidR="000D3931" w:rsidRPr="00A9490F" w:rsidRDefault="00C55FB2"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Support </w:t>
      </w:r>
      <w:r w:rsidR="000D3931" w:rsidRPr="00A9490F">
        <w:rPr>
          <w:rFonts w:ascii="Times New Roman" w:hAnsi="Times New Roman" w:cs="Times New Roman"/>
          <w:sz w:val="24"/>
          <w:szCs w:val="24"/>
          <w:lang w:val="en-GB" w:eastAsia="en-GB"/>
        </w:rPr>
        <w:t xml:space="preserve">expanding </w:t>
      </w:r>
      <w:r w:rsidR="0043257B" w:rsidRPr="00A9490F">
        <w:rPr>
          <w:rFonts w:ascii="Times New Roman" w:hAnsi="Times New Roman" w:cs="Times New Roman"/>
          <w:sz w:val="24"/>
          <w:szCs w:val="24"/>
          <w:lang w:val="en-GB" w:eastAsia="en-GB"/>
        </w:rPr>
        <w:t xml:space="preserve">and strengthening </w:t>
      </w:r>
      <w:r w:rsidR="000D3931" w:rsidRPr="00A9490F">
        <w:rPr>
          <w:rFonts w:ascii="Times New Roman" w:hAnsi="Times New Roman" w:cs="Times New Roman"/>
          <w:sz w:val="24"/>
          <w:szCs w:val="24"/>
          <w:lang w:val="en-GB" w:eastAsia="en-GB"/>
        </w:rPr>
        <w:t xml:space="preserve">the Regional </w:t>
      </w:r>
      <w:r w:rsidR="00D337CE" w:rsidRPr="00A9490F">
        <w:rPr>
          <w:rFonts w:ascii="Times New Roman" w:hAnsi="Times New Roman" w:cs="Times New Roman"/>
          <w:sz w:val="24"/>
          <w:szCs w:val="24"/>
          <w:lang w:val="en-GB" w:eastAsia="en-GB"/>
        </w:rPr>
        <w:t xml:space="preserve">Network of Women in Entrepreneurship </w:t>
      </w:r>
      <w:r w:rsidR="000D3931" w:rsidRPr="00A9490F">
        <w:rPr>
          <w:rFonts w:ascii="Times New Roman" w:hAnsi="Times New Roman" w:cs="Times New Roman"/>
          <w:sz w:val="24"/>
          <w:szCs w:val="24"/>
          <w:lang w:val="en-GB" w:eastAsia="en-GB"/>
        </w:rPr>
        <w:t>(R</w:t>
      </w:r>
      <w:r w:rsidR="00D337CE" w:rsidRPr="00A9490F">
        <w:rPr>
          <w:rFonts w:ascii="Times New Roman" w:hAnsi="Times New Roman" w:cs="Times New Roman"/>
          <w:sz w:val="24"/>
          <w:szCs w:val="24"/>
          <w:lang w:val="en-GB" w:eastAsia="en-GB"/>
        </w:rPr>
        <w:t>N</w:t>
      </w:r>
      <w:r w:rsidR="000D3931" w:rsidRPr="00A9490F">
        <w:rPr>
          <w:rFonts w:ascii="Times New Roman" w:hAnsi="Times New Roman" w:cs="Times New Roman"/>
          <w:sz w:val="24"/>
          <w:szCs w:val="24"/>
          <w:lang w:val="en-GB" w:eastAsia="en-GB"/>
        </w:rPr>
        <w:t>WE)</w:t>
      </w:r>
      <w:r w:rsidR="0043257B" w:rsidRPr="00A9490F">
        <w:rPr>
          <w:rFonts w:ascii="Times New Roman" w:hAnsi="Times New Roman" w:cs="Times New Roman"/>
          <w:sz w:val="24"/>
          <w:szCs w:val="24"/>
          <w:lang w:val="en-GB" w:eastAsia="en-GB"/>
        </w:rPr>
        <w:t xml:space="preserve"> to increase regional cooperation and joint regional initiatives</w:t>
      </w:r>
      <w:r w:rsidR="000D3931" w:rsidRPr="00A9490F">
        <w:rPr>
          <w:rFonts w:ascii="Times New Roman" w:hAnsi="Times New Roman" w:cs="Times New Roman"/>
          <w:sz w:val="24"/>
          <w:szCs w:val="24"/>
          <w:lang w:val="en-GB" w:eastAsia="en-GB"/>
        </w:rPr>
        <w:t xml:space="preserve">; </w:t>
      </w:r>
      <w:r w:rsidR="0043257B" w:rsidRPr="00A9490F">
        <w:rPr>
          <w:rFonts w:ascii="Times New Roman" w:hAnsi="Times New Roman" w:cs="Times New Roman"/>
          <w:sz w:val="24"/>
          <w:szCs w:val="24"/>
          <w:lang w:val="en-GB" w:eastAsia="en-GB"/>
        </w:rPr>
        <w:t>promote agenda setting and push forward regional policy on women economic empowerment by engaging key stakeholders and empowering local networks of women entrepreneurs</w:t>
      </w:r>
      <w:r w:rsidR="00BC223A">
        <w:rPr>
          <w:rFonts w:ascii="Times New Roman" w:hAnsi="Times New Roman" w:cs="Times New Roman"/>
          <w:sz w:val="24"/>
          <w:szCs w:val="24"/>
          <w:lang w:val="en-GB" w:eastAsia="en-GB"/>
        </w:rPr>
        <w:t>;</w:t>
      </w:r>
      <w:r w:rsidR="0043257B" w:rsidRPr="00A9490F">
        <w:rPr>
          <w:rFonts w:ascii="Times New Roman" w:hAnsi="Times New Roman" w:cs="Times New Roman"/>
          <w:sz w:val="24"/>
          <w:szCs w:val="24"/>
          <w:lang w:val="en-GB" w:eastAsia="en-GB"/>
        </w:rPr>
        <w:t xml:space="preserve"> </w:t>
      </w:r>
      <w:r w:rsidR="000D3931" w:rsidRPr="00A9490F">
        <w:rPr>
          <w:rFonts w:ascii="Times New Roman" w:hAnsi="Times New Roman" w:cs="Times New Roman"/>
          <w:sz w:val="24"/>
          <w:szCs w:val="24"/>
          <w:lang w:val="en-GB" w:eastAsia="en-GB"/>
        </w:rPr>
        <w:t>promote the entrepreneurial culture among young women, marginali</w:t>
      </w:r>
      <w:r w:rsidR="00A9490F">
        <w:rPr>
          <w:rFonts w:ascii="Times New Roman" w:hAnsi="Times New Roman" w:cs="Times New Roman"/>
          <w:sz w:val="24"/>
          <w:szCs w:val="24"/>
          <w:lang w:val="en-GB" w:eastAsia="en-GB"/>
        </w:rPr>
        <w:t>s</w:t>
      </w:r>
      <w:r w:rsidR="000D3931" w:rsidRPr="00A9490F">
        <w:rPr>
          <w:rFonts w:ascii="Times New Roman" w:hAnsi="Times New Roman" w:cs="Times New Roman"/>
          <w:sz w:val="24"/>
          <w:szCs w:val="24"/>
          <w:lang w:val="en-GB" w:eastAsia="en-GB"/>
        </w:rPr>
        <w:t>ed communities, male-dominated sectors, etc.; facilitate networking; enhance</w:t>
      </w:r>
      <w:r w:rsidR="00D337CE" w:rsidRPr="00A9490F">
        <w:rPr>
          <w:rFonts w:ascii="Times New Roman" w:hAnsi="Times New Roman" w:cs="Times New Roman"/>
          <w:sz w:val="24"/>
          <w:szCs w:val="24"/>
          <w:lang w:val="en-GB" w:eastAsia="en-GB"/>
        </w:rPr>
        <w:t xml:space="preserve"> stakeholder</w:t>
      </w:r>
      <w:r w:rsidR="000D3931" w:rsidRPr="00A9490F">
        <w:rPr>
          <w:rFonts w:ascii="Times New Roman" w:hAnsi="Times New Roman" w:cs="Times New Roman"/>
          <w:sz w:val="24"/>
          <w:szCs w:val="24"/>
          <w:lang w:val="en-GB" w:eastAsia="en-GB"/>
        </w:rPr>
        <w:t xml:space="preserve"> partnerships; enable </w:t>
      </w:r>
      <w:r w:rsidR="0043257B" w:rsidRPr="00A9490F">
        <w:rPr>
          <w:rFonts w:ascii="Times New Roman" w:hAnsi="Times New Roman" w:cs="Times New Roman"/>
          <w:sz w:val="24"/>
          <w:szCs w:val="24"/>
          <w:lang w:val="en-GB" w:eastAsia="en-GB"/>
        </w:rPr>
        <w:t xml:space="preserve">best practice sharing </w:t>
      </w:r>
      <w:r w:rsidR="000D3931" w:rsidRPr="00A9490F">
        <w:rPr>
          <w:rFonts w:ascii="Times New Roman" w:hAnsi="Times New Roman" w:cs="Times New Roman"/>
          <w:sz w:val="24"/>
          <w:szCs w:val="24"/>
          <w:lang w:val="en-GB" w:eastAsia="en-GB"/>
        </w:rPr>
        <w:t>and knowledge exchange</w:t>
      </w:r>
      <w:r w:rsidR="0043257B" w:rsidRPr="00A9490F">
        <w:rPr>
          <w:rFonts w:ascii="Times New Roman" w:hAnsi="Times New Roman" w:cs="Times New Roman"/>
          <w:sz w:val="24"/>
          <w:szCs w:val="24"/>
          <w:lang w:val="en-GB" w:eastAsia="en-GB"/>
        </w:rPr>
        <w:t>; devise mentorship and coaching programmes and training modules for women entrepreneurs in the region</w:t>
      </w:r>
      <w:r w:rsidR="000D3931" w:rsidRPr="00A9490F">
        <w:rPr>
          <w:rFonts w:ascii="Times New Roman" w:hAnsi="Times New Roman" w:cs="Times New Roman"/>
          <w:sz w:val="24"/>
          <w:szCs w:val="24"/>
          <w:lang w:val="en-GB" w:eastAsia="en-GB"/>
        </w:rPr>
        <w:t>.</w:t>
      </w:r>
    </w:p>
    <w:p w14:paraId="7799412C" w14:textId="5F84AD88" w:rsidR="000D3931" w:rsidRPr="00A9490F" w:rsidRDefault="009C0C1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w:t>
      </w:r>
      <w:r w:rsidR="000D3931" w:rsidRPr="00A9490F">
        <w:rPr>
          <w:rFonts w:ascii="Times New Roman" w:hAnsi="Times New Roman" w:cs="Times New Roman"/>
          <w:sz w:val="24"/>
          <w:szCs w:val="24"/>
          <w:lang w:val="en-GB" w:eastAsia="en-GB"/>
        </w:rPr>
        <w:t>.3.3</w:t>
      </w:r>
      <w:r w:rsidRPr="00A9490F">
        <w:rPr>
          <w:rFonts w:ascii="Times New Roman" w:hAnsi="Times New Roman" w:cs="Times New Roman"/>
          <w:sz w:val="24"/>
          <w:szCs w:val="24"/>
          <w:lang w:val="en-GB" w:eastAsia="en-GB"/>
        </w:rPr>
        <w:t>.2</w:t>
      </w:r>
      <w:r w:rsidR="00942DD9">
        <w:rPr>
          <w:rFonts w:ascii="Times New Roman" w:hAnsi="Times New Roman" w:cs="Times New Roman"/>
          <w:sz w:val="24"/>
          <w:szCs w:val="24"/>
          <w:lang w:val="en-GB" w:eastAsia="en-GB"/>
        </w:rPr>
        <w:t xml:space="preserve"> </w:t>
      </w:r>
      <w:r w:rsidR="000D3931" w:rsidRPr="00A9490F">
        <w:rPr>
          <w:rFonts w:ascii="Times New Roman" w:hAnsi="Times New Roman" w:cs="Times New Roman"/>
          <w:sz w:val="24"/>
          <w:szCs w:val="24"/>
          <w:lang w:val="en-GB" w:eastAsia="en-GB"/>
        </w:rPr>
        <w:t xml:space="preserve">Harness untapped human capital </w:t>
      </w:r>
    </w:p>
    <w:p w14:paraId="508926D9" w14:textId="58BF23BC" w:rsidR="000D3931" w:rsidRPr="00A9490F" w:rsidRDefault="009433F2"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Support further </w:t>
      </w:r>
      <w:r w:rsidR="000D3931" w:rsidRPr="00A9490F">
        <w:rPr>
          <w:rFonts w:ascii="Times New Roman" w:hAnsi="Times New Roman" w:cs="Times New Roman"/>
          <w:sz w:val="24"/>
          <w:szCs w:val="24"/>
          <w:lang w:val="en-GB" w:eastAsia="en-GB"/>
        </w:rPr>
        <w:t xml:space="preserve">developing </w:t>
      </w:r>
      <w:r w:rsidRPr="00A9490F">
        <w:rPr>
          <w:rFonts w:ascii="Times New Roman" w:hAnsi="Times New Roman" w:cs="Times New Roman"/>
          <w:sz w:val="24"/>
          <w:szCs w:val="24"/>
          <w:lang w:val="en-GB" w:eastAsia="en-GB"/>
        </w:rPr>
        <w:t xml:space="preserve">of </w:t>
      </w:r>
      <w:r w:rsidR="000D3931" w:rsidRPr="00A9490F">
        <w:rPr>
          <w:rFonts w:ascii="Times New Roman" w:hAnsi="Times New Roman" w:cs="Times New Roman"/>
          <w:sz w:val="24"/>
          <w:szCs w:val="24"/>
          <w:lang w:val="en-GB" w:eastAsia="en-GB"/>
        </w:rPr>
        <w:t xml:space="preserve">two existing regional initiatives: the Network of Women in STEM and the Regional Knowledge Transfer Initiative; foster the uptake and diffusion of innovation skills and practices among researchers, innovation practitioners and businesses; promote the importance of increased participation of women researchers; </w:t>
      </w:r>
      <w:r w:rsidR="00D740EC" w:rsidRPr="00A9490F">
        <w:rPr>
          <w:rFonts w:ascii="Times New Roman" w:hAnsi="Times New Roman" w:cs="Times New Roman"/>
          <w:sz w:val="24"/>
          <w:szCs w:val="24"/>
          <w:lang w:val="en-GB"/>
        </w:rPr>
        <w:t>promote skilling and upskilling initiatives to assist the needs in the region’s labour market.  </w:t>
      </w:r>
      <w:r w:rsidR="000D3931" w:rsidRPr="00A9490F">
        <w:rPr>
          <w:rFonts w:ascii="Times New Roman" w:hAnsi="Times New Roman" w:cs="Times New Roman"/>
          <w:sz w:val="24"/>
          <w:szCs w:val="24"/>
          <w:lang w:val="en-GB" w:eastAsia="en-GB"/>
        </w:rPr>
        <w:t xml:space="preserve"> </w:t>
      </w:r>
    </w:p>
    <w:p w14:paraId="705CE985" w14:textId="0C33F16A" w:rsidR="006536C0"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2.3.3.3</w:t>
      </w:r>
      <w:r w:rsidR="006536C0" w:rsidRPr="00A9490F">
        <w:rPr>
          <w:rFonts w:ascii="Times New Roman" w:hAnsi="Times New Roman" w:cs="Times New Roman"/>
          <w:sz w:val="24"/>
          <w:szCs w:val="24"/>
          <w:lang w:val="en-GB" w:eastAsia="en-GB"/>
        </w:rPr>
        <w:t xml:space="preserve"> Strengthen women’s footprint in GAWB</w:t>
      </w:r>
    </w:p>
    <w:p w14:paraId="34D059C9" w14:textId="0D8CE53E" w:rsidR="006536C0" w:rsidRPr="00A9490F" w:rsidRDefault="006536C0"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Increase the gender dimension in the implementation of Green Agenda for </w:t>
      </w:r>
      <w:r w:rsidR="00BC223A">
        <w:rPr>
          <w:rFonts w:ascii="Times New Roman" w:hAnsi="Times New Roman" w:cs="Times New Roman"/>
          <w:sz w:val="24"/>
          <w:szCs w:val="24"/>
          <w:lang w:val="en-GB" w:eastAsia="en-GB"/>
        </w:rPr>
        <w:t xml:space="preserve">the </w:t>
      </w:r>
      <w:r w:rsidRPr="00A9490F">
        <w:rPr>
          <w:rFonts w:ascii="Times New Roman" w:hAnsi="Times New Roman" w:cs="Times New Roman"/>
          <w:sz w:val="24"/>
          <w:szCs w:val="24"/>
          <w:lang w:val="en-GB" w:eastAsia="en-GB"/>
        </w:rPr>
        <w:t xml:space="preserve">Western Balkans through maintaining existing and building new partnerships and coalitions in the region that </w:t>
      </w:r>
      <w:r w:rsidRPr="00A9490F">
        <w:rPr>
          <w:rFonts w:ascii="Times New Roman" w:hAnsi="Times New Roman" w:cs="Times New Roman"/>
          <w:sz w:val="24"/>
          <w:szCs w:val="24"/>
          <w:lang w:val="en-GB" w:eastAsia="en-GB"/>
        </w:rPr>
        <w:lastRenderedPageBreak/>
        <w:t xml:space="preserve">advocate for women’s increased role in the implementation of GAWB at </w:t>
      </w:r>
      <w:r w:rsidR="009433F2" w:rsidRPr="00A9490F">
        <w:rPr>
          <w:rFonts w:ascii="Times New Roman" w:hAnsi="Times New Roman" w:cs="Times New Roman"/>
          <w:sz w:val="24"/>
          <w:szCs w:val="24"/>
          <w:lang w:val="en-GB" w:eastAsia="en-GB"/>
        </w:rPr>
        <w:t>all levels; p</w:t>
      </w:r>
      <w:r w:rsidR="00EB2831" w:rsidRPr="00A9490F">
        <w:rPr>
          <w:rFonts w:ascii="Times New Roman" w:hAnsi="Times New Roman" w:cs="Times New Roman"/>
          <w:sz w:val="24"/>
          <w:szCs w:val="24"/>
          <w:lang w:val="en-GB" w:eastAsia="en-GB"/>
        </w:rPr>
        <w:t>romot</w:t>
      </w:r>
      <w:r w:rsidR="009433F2" w:rsidRPr="00A9490F">
        <w:rPr>
          <w:rFonts w:ascii="Times New Roman" w:hAnsi="Times New Roman" w:cs="Times New Roman"/>
          <w:sz w:val="24"/>
          <w:szCs w:val="24"/>
          <w:lang w:val="en-GB" w:eastAsia="en-GB"/>
        </w:rPr>
        <w:t xml:space="preserve">e </w:t>
      </w:r>
      <w:r w:rsidR="00EB2831" w:rsidRPr="00A9490F">
        <w:rPr>
          <w:rFonts w:ascii="Times New Roman" w:hAnsi="Times New Roman" w:cs="Times New Roman"/>
          <w:sz w:val="24"/>
          <w:szCs w:val="24"/>
          <w:lang w:val="en-GB" w:eastAsia="en-GB"/>
        </w:rPr>
        <w:t xml:space="preserve">women-led and women-focused sustainable solutions across the region; support education activities towards women and girls </w:t>
      </w:r>
      <w:r w:rsidR="00BC223A">
        <w:rPr>
          <w:rFonts w:ascii="Times New Roman" w:hAnsi="Times New Roman" w:cs="Times New Roman"/>
          <w:sz w:val="24"/>
          <w:szCs w:val="24"/>
          <w:lang w:val="en-GB" w:eastAsia="en-GB"/>
        </w:rPr>
        <w:t>regarding</w:t>
      </w:r>
      <w:r w:rsidR="00EB2831" w:rsidRPr="00A9490F">
        <w:rPr>
          <w:rFonts w:ascii="Times New Roman" w:hAnsi="Times New Roman" w:cs="Times New Roman"/>
          <w:sz w:val="24"/>
          <w:szCs w:val="24"/>
          <w:lang w:val="en-GB" w:eastAsia="en-GB"/>
        </w:rPr>
        <w:t xml:space="preserve"> adoption of sustainable techniques; maintain continuous dialogue with CSOs and NGOs in the region that foster gender-active approach toward the implementation of GAWB. </w:t>
      </w:r>
    </w:p>
    <w:p w14:paraId="69463A53" w14:textId="7F500CBB" w:rsidR="006114A8"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2.3.3.4</w:t>
      </w:r>
      <w:r w:rsidR="00EB2831" w:rsidRPr="00A9490F">
        <w:rPr>
          <w:rFonts w:ascii="Times New Roman" w:hAnsi="Times New Roman" w:cs="Times New Roman"/>
          <w:sz w:val="24"/>
          <w:szCs w:val="24"/>
          <w:lang w:val="en-GB" w:eastAsia="en-GB"/>
        </w:rPr>
        <w:t xml:space="preserve"> </w:t>
      </w:r>
      <w:r w:rsidR="003D2D96" w:rsidRPr="00A9490F">
        <w:rPr>
          <w:rFonts w:ascii="Times New Roman" w:hAnsi="Times New Roman" w:cs="Times New Roman"/>
          <w:sz w:val="24"/>
          <w:szCs w:val="24"/>
          <w:lang w:val="en-GB" w:eastAsia="en-GB"/>
        </w:rPr>
        <w:t>Promote importance of STEM for women economic empowerment through practical actions</w:t>
      </w:r>
    </w:p>
    <w:p w14:paraId="02B4C72C" w14:textId="70D6CF0F" w:rsidR="003D2D96" w:rsidRPr="00A9490F" w:rsidRDefault="003D2D96"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Promote the importance of STEM for women's economic empowerment through practical actions; </w:t>
      </w:r>
      <w:r w:rsidR="00BC223A">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upport digital upskilling and reskilling through tailor</w:t>
      </w:r>
      <w:r w:rsidR="00BC223A">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made and nee</w:t>
      </w:r>
      <w:r w:rsidR="003A546E" w:rsidRPr="00A9490F">
        <w:rPr>
          <w:rFonts w:ascii="Times New Roman" w:hAnsi="Times New Roman" w:cs="Times New Roman"/>
          <w:sz w:val="24"/>
          <w:szCs w:val="24"/>
          <w:lang w:val="en-GB" w:eastAsia="en-GB"/>
        </w:rPr>
        <w:t>ds</w:t>
      </w:r>
      <w:r w:rsidR="00BC223A">
        <w:rPr>
          <w:rFonts w:ascii="Times New Roman" w:hAnsi="Times New Roman" w:cs="Times New Roman"/>
          <w:sz w:val="24"/>
          <w:szCs w:val="24"/>
          <w:lang w:val="en-GB" w:eastAsia="en-GB"/>
        </w:rPr>
        <w:t>-</w:t>
      </w:r>
      <w:r w:rsidR="003A546E" w:rsidRPr="00A9490F">
        <w:rPr>
          <w:rFonts w:ascii="Times New Roman" w:hAnsi="Times New Roman" w:cs="Times New Roman"/>
          <w:sz w:val="24"/>
          <w:szCs w:val="24"/>
          <w:lang w:val="en-GB" w:eastAsia="en-GB"/>
        </w:rPr>
        <w:t>driven mentorship program</w:t>
      </w:r>
      <w:r w:rsidR="00A9490F">
        <w:rPr>
          <w:rFonts w:ascii="Times New Roman" w:hAnsi="Times New Roman" w:cs="Times New Roman"/>
          <w:sz w:val="24"/>
          <w:szCs w:val="24"/>
          <w:lang w:val="en-GB" w:eastAsia="en-GB"/>
        </w:rPr>
        <w:t>me</w:t>
      </w:r>
      <w:r w:rsidR="003A546E" w:rsidRPr="00A9490F">
        <w:rPr>
          <w:rFonts w:ascii="Times New Roman" w:hAnsi="Times New Roman" w:cs="Times New Roman"/>
          <w:sz w:val="24"/>
          <w:szCs w:val="24"/>
          <w:lang w:val="en-GB" w:eastAsia="en-GB"/>
        </w:rPr>
        <w:t>s; e</w:t>
      </w:r>
      <w:r w:rsidRPr="00A9490F">
        <w:rPr>
          <w:rFonts w:ascii="Times New Roman" w:hAnsi="Times New Roman" w:cs="Times New Roman"/>
          <w:sz w:val="24"/>
          <w:szCs w:val="24"/>
          <w:lang w:val="en-GB" w:eastAsia="en-GB"/>
        </w:rPr>
        <w:t>ngage in regional activities to equip women with valuable skills to e</w:t>
      </w:r>
      <w:r w:rsidR="003A546E" w:rsidRPr="00A9490F">
        <w:rPr>
          <w:rFonts w:ascii="Times New Roman" w:hAnsi="Times New Roman" w:cs="Times New Roman"/>
          <w:sz w:val="24"/>
          <w:szCs w:val="24"/>
          <w:lang w:val="en-GB" w:eastAsia="en-GB"/>
        </w:rPr>
        <w:t>nable STEM-related employment; f</w:t>
      </w:r>
      <w:r w:rsidRPr="00A9490F">
        <w:rPr>
          <w:rFonts w:ascii="Times New Roman" w:hAnsi="Times New Roman" w:cs="Times New Roman"/>
          <w:sz w:val="24"/>
          <w:szCs w:val="24"/>
          <w:lang w:val="en-GB" w:eastAsia="en-GB"/>
        </w:rPr>
        <w:t xml:space="preserve">acilitate complementary actions with STEM related work to offer a wide range of digital skills training opportunities to girls and young women. </w:t>
      </w:r>
    </w:p>
    <w:p w14:paraId="244B7D4C" w14:textId="2FF88632" w:rsidR="00E8736B" w:rsidRPr="00A9490F" w:rsidRDefault="001A6EDA" w:rsidP="00F5698F">
      <w:pPr>
        <w:pStyle w:val="Heading3"/>
        <w:numPr>
          <w:ilvl w:val="2"/>
          <w:numId w:val="39"/>
        </w:numPr>
        <w:spacing w:line="276" w:lineRule="auto"/>
        <w:ind w:left="709"/>
        <w:rPr>
          <w:rFonts w:ascii="Times New Roman" w:hAnsi="Times New Roman" w:cs="Times New Roman"/>
          <w:lang w:val="en-GB" w:eastAsia="en-GB"/>
        </w:rPr>
      </w:pPr>
      <w:bookmarkStart w:id="30" w:name="_Toc104526093"/>
      <w:r w:rsidRPr="00A9490F">
        <w:rPr>
          <w:rFonts w:ascii="Times New Roman" w:hAnsi="Times New Roman" w:cs="Times New Roman"/>
          <w:lang w:val="en-GB" w:eastAsia="en-GB"/>
        </w:rPr>
        <w:t>Employment</w:t>
      </w:r>
      <w:r w:rsidR="00E6509D" w:rsidRPr="00A9490F">
        <w:rPr>
          <w:rFonts w:ascii="Times New Roman" w:hAnsi="Times New Roman" w:cs="Times New Roman"/>
          <w:lang w:val="en-GB" w:eastAsia="en-GB"/>
        </w:rPr>
        <w:t xml:space="preserve"> (ESAP)</w:t>
      </w:r>
      <w:bookmarkEnd w:id="30"/>
    </w:p>
    <w:p w14:paraId="43164280" w14:textId="77777777" w:rsidR="00492269" w:rsidRPr="00A9490F" w:rsidRDefault="0049226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p>
    <w:p w14:paraId="4801EE7C" w14:textId="77777777" w:rsidR="00492269" w:rsidRPr="00A9490F" w:rsidRDefault="0049226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sz w:val="24"/>
          <w:szCs w:val="24"/>
          <w:lang w:val="en-GB" w:eastAsia="en-GB"/>
        </w:rPr>
        <w:t xml:space="preserve">The objective in the employment area/agenda is to support WB government partners to increase employment opportunities for citizens in the Western Balkans and advance WB alignment on the implementation of the European Pillar of Social Rights.  </w:t>
      </w:r>
    </w:p>
    <w:p w14:paraId="0D26D78D" w14:textId="77777777" w:rsidR="00492269" w:rsidRPr="00A9490F" w:rsidRDefault="00492269"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In achieving this objective,  activities will leverage the WB Common Regional Market Agenda, specific thematic WB Agendas (Digital and Green Agenda), and the EU Investment Plan for WB (Youth Guarantee) for greater job growth and greater alignment of WB with the EU Pillar of Social Rights.   </w:t>
      </w:r>
    </w:p>
    <w:p w14:paraId="26280129" w14:textId="77777777" w:rsidR="00492269" w:rsidRPr="00A9490F" w:rsidRDefault="0049226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Background:</w:t>
      </w:r>
    </w:p>
    <w:p w14:paraId="67C13990" w14:textId="288C21F4" w:rsidR="00492269" w:rsidRPr="00A9490F" w:rsidRDefault="00492269"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Labour markets in Western Balkans are characteri</w:t>
      </w:r>
      <w:r w:rsidR="00A9490F">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 xml:space="preserve">ed by low rates of activity, low employment, and high unemployment, especially </w:t>
      </w:r>
      <w:r w:rsidR="001A3014">
        <w:rPr>
          <w:rFonts w:ascii="Times New Roman" w:hAnsi="Times New Roman" w:cs="Times New Roman"/>
          <w:sz w:val="24"/>
          <w:szCs w:val="24"/>
          <w:lang w:val="en-GB" w:eastAsia="en-GB"/>
        </w:rPr>
        <w:t>of</w:t>
      </w:r>
      <w:r w:rsidRPr="00A9490F">
        <w:rPr>
          <w:rFonts w:ascii="Times New Roman" w:hAnsi="Times New Roman" w:cs="Times New Roman"/>
          <w:sz w:val="24"/>
          <w:szCs w:val="24"/>
          <w:lang w:val="en-GB" w:eastAsia="en-GB"/>
        </w:rPr>
        <w:t xml:space="preserve"> women and youth.</w:t>
      </w:r>
      <w:r w:rsidRPr="00A9490F">
        <w:rPr>
          <w:sz w:val="24"/>
          <w:szCs w:val="24"/>
          <w:lang w:val="en-GB"/>
        </w:rPr>
        <w:t xml:space="preserve"> </w:t>
      </w:r>
      <w:r w:rsidRPr="00A9490F">
        <w:rPr>
          <w:rFonts w:ascii="Times New Roman" w:hAnsi="Times New Roman" w:cs="Times New Roman"/>
          <w:sz w:val="24"/>
          <w:szCs w:val="24"/>
          <w:lang w:val="en-GB" w:eastAsia="en-GB"/>
        </w:rPr>
        <w:t xml:space="preserve">The average employment rate in the WB region in 2020 was 50.7% compared to EU27 at 67.6%. There is a large gender gap in employment rates, where female employment rates did not exceed 55% in any WB economy in 2020 (ranging from as low as 14.1% to 54.8%).  </w:t>
      </w:r>
    </w:p>
    <w:p w14:paraId="7ACA47F0" w14:textId="6BD87F6B" w:rsidR="00492269" w:rsidRPr="00A9490F" w:rsidRDefault="0049226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sz w:val="24"/>
          <w:szCs w:val="24"/>
          <w:lang w:val="en-GB" w:eastAsia="en-GB"/>
        </w:rPr>
        <w:t xml:space="preserve">The average unemployment rate in WB in 2020 stood at 16.5 % (compared to EU 27 at 7.2%), with marked variation across WB economies. One of the distinctive characteristics of unemployment in the Western Balkans is the large share of long-term unemployment. Average WB youth unemployment in 2020 stood at 35.1%, ranging from 26.5% to as high as 49.1%. Similar trends are </w:t>
      </w:r>
      <w:r w:rsidR="001A3014">
        <w:rPr>
          <w:rFonts w:ascii="Times New Roman" w:hAnsi="Times New Roman" w:cs="Times New Roman"/>
          <w:sz w:val="24"/>
          <w:szCs w:val="24"/>
          <w:lang w:val="en-GB" w:eastAsia="en-GB"/>
        </w:rPr>
        <w:t>observed</w:t>
      </w:r>
      <w:r w:rsidRPr="00A9490F">
        <w:rPr>
          <w:rFonts w:ascii="Times New Roman" w:hAnsi="Times New Roman" w:cs="Times New Roman"/>
          <w:sz w:val="24"/>
          <w:szCs w:val="24"/>
          <w:lang w:val="en-GB" w:eastAsia="en-GB"/>
        </w:rPr>
        <w:t xml:space="preserve"> </w:t>
      </w:r>
      <w:r w:rsidR="001A3014">
        <w:rPr>
          <w:rFonts w:ascii="Times New Roman" w:hAnsi="Times New Roman" w:cs="Times New Roman"/>
          <w:sz w:val="24"/>
          <w:szCs w:val="24"/>
          <w:lang w:val="en-GB" w:eastAsia="en-GB"/>
        </w:rPr>
        <w:t>in</w:t>
      </w:r>
      <w:r w:rsidRPr="00A9490F">
        <w:rPr>
          <w:rFonts w:ascii="Times New Roman" w:hAnsi="Times New Roman" w:cs="Times New Roman"/>
          <w:sz w:val="24"/>
          <w:szCs w:val="24"/>
          <w:lang w:val="en-GB" w:eastAsia="en-GB"/>
        </w:rPr>
        <w:t xml:space="preserve"> the rate of young people Not in Education, Employment or Training (NEET), where for both men and women, five Western Balkan economies ha</w:t>
      </w:r>
      <w:r w:rsidR="001A3014">
        <w:rPr>
          <w:rFonts w:ascii="Times New Roman" w:hAnsi="Times New Roman" w:cs="Times New Roman"/>
          <w:sz w:val="24"/>
          <w:szCs w:val="24"/>
          <w:lang w:val="en-GB" w:eastAsia="en-GB"/>
        </w:rPr>
        <w:t>d</w:t>
      </w:r>
      <w:r w:rsidRPr="00A9490F">
        <w:rPr>
          <w:rFonts w:ascii="Times New Roman" w:hAnsi="Times New Roman" w:cs="Times New Roman"/>
          <w:sz w:val="24"/>
          <w:szCs w:val="24"/>
          <w:lang w:val="en-GB" w:eastAsia="en-GB"/>
        </w:rPr>
        <w:t xml:space="preserve"> NEET rates above 20% in 2020. </w:t>
      </w:r>
    </w:p>
    <w:p w14:paraId="3D36C157" w14:textId="77777777" w:rsidR="00492269" w:rsidRPr="00A9490F" w:rsidRDefault="0049226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 xml:space="preserve">Results: </w:t>
      </w:r>
    </w:p>
    <w:p w14:paraId="78A409E2" w14:textId="621047C7" w:rsidR="00492269" w:rsidRPr="00A9490F" w:rsidRDefault="00492269" w:rsidP="00EE2D97">
      <w:pPr>
        <w:spacing w:line="276" w:lineRule="auto"/>
        <w:jc w:val="both"/>
        <w:rPr>
          <w:rFonts w:ascii="Times New Roman" w:hAnsi="Times New Roman" w:cs="Times New Roman"/>
          <w:bCs/>
          <w:sz w:val="24"/>
          <w:szCs w:val="24"/>
          <w:lang w:val="en-GB" w:eastAsia="en-GB"/>
        </w:rPr>
      </w:pPr>
      <w:r w:rsidRPr="00A9490F">
        <w:rPr>
          <w:rFonts w:ascii="Times New Roman" w:hAnsi="Times New Roman" w:cs="Times New Roman"/>
          <w:bCs/>
          <w:sz w:val="24"/>
          <w:szCs w:val="24"/>
          <w:lang w:val="en-GB" w:eastAsia="en-GB"/>
        </w:rPr>
        <w:t xml:space="preserve">The activities are expected to result in strengthened institutional capacities of Ministries of Labour and Social Affairs and PES in developing, monitoring and evaluating labour market </w:t>
      </w:r>
      <w:r w:rsidRPr="00A9490F">
        <w:rPr>
          <w:rFonts w:ascii="Times New Roman" w:hAnsi="Times New Roman" w:cs="Times New Roman"/>
          <w:bCs/>
          <w:sz w:val="24"/>
          <w:szCs w:val="24"/>
          <w:lang w:val="en-GB" w:eastAsia="en-GB"/>
        </w:rPr>
        <w:lastRenderedPageBreak/>
        <w:t xml:space="preserve">policies and measures, greater alignment with the EU </w:t>
      </w:r>
      <w:r w:rsidR="0024612D">
        <w:rPr>
          <w:rFonts w:ascii="Times New Roman" w:hAnsi="Times New Roman" w:cs="Times New Roman"/>
          <w:bCs/>
          <w:sz w:val="24"/>
          <w:szCs w:val="24"/>
          <w:lang w:val="en-GB" w:eastAsia="en-GB"/>
        </w:rPr>
        <w:t>a</w:t>
      </w:r>
      <w:r w:rsidRPr="00A9490F">
        <w:rPr>
          <w:rFonts w:ascii="Times New Roman" w:hAnsi="Times New Roman" w:cs="Times New Roman"/>
          <w:bCs/>
          <w:sz w:val="24"/>
          <w:szCs w:val="24"/>
          <w:lang w:val="en-GB" w:eastAsia="en-GB"/>
        </w:rPr>
        <w:t xml:space="preserve">cquis (Chapter 2 and Chapter 19) and advancement in implementation of the European Pillar of Social Rights.  </w:t>
      </w:r>
    </w:p>
    <w:p w14:paraId="481C16CA" w14:textId="77777777" w:rsidR="00492269" w:rsidRPr="00A9490F" w:rsidRDefault="00492269" w:rsidP="00EE2D97">
      <w:pPr>
        <w:spacing w:line="276" w:lineRule="auto"/>
        <w:jc w:val="both"/>
        <w:rPr>
          <w:rFonts w:ascii="Times New Roman" w:hAnsi="Times New Roman" w:cs="Times New Roman"/>
          <w:b/>
          <w:bCs/>
          <w:sz w:val="24"/>
          <w:szCs w:val="24"/>
          <w:lang w:val="en-GB" w:eastAsia="en-GB"/>
        </w:rPr>
      </w:pPr>
      <w:r w:rsidRPr="00A9490F">
        <w:rPr>
          <w:rFonts w:ascii="Times New Roman" w:hAnsi="Times New Roman" w:cs="Times New Roman"/>
          <w:b/>
          <w:sz w:val="24"/>
          <w:szCs w:val="24"/>
          <w:lang w:val="en-GB" w:eastAsia="en-GB"/>
        </w:rPr>
        <w:t>Key Activities:</w:t>
      </w:r>
    </w:p>
    <w:p w14:paraId="78A32E9A" w14:textId="7605275E" w:rsidR="00492269"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2.3.4.1</w:t>
      </w:r>
      <w:r w:rsidR="00492269" w:rsidRPr="00A9490F">
        <w:rPr>
          <w:rFonts w:ascii="Times New Roman" w:hAnsi="Times New Roman" w:cs="Times New Roman"/>
          <w:sz w:val="24"/>
          <w:szCs w:val="24"/>
          <w:lang w:val="en-GB" w:eastAsia="en-GB"/>
        </w:rPr>
        <w:t xml:space="preserve"> Strengthen institutional capacities of Ministries of Labour and Social Affairs, Public Employment Services in Western Balkans </w:t>
      </w:r>
    </w:p>
    <w:p w14:paraId="273FC761" w14:textId="77777777" w:rsidR="00492269" w:rsidRPr="00A9490F" w:rsidRDefault="00492269"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Strengthen institutional capacities of Ministries of Labour and Social Affairs, Public Employment Services and other relevant government stakeholders in Western Balkans in developing, monitoring and evaluating priority employment and labour market policies. </w:t>
      </w:r>
    </w:p>
    <w:p w14:paraId="54D08A69" w14:textId="3ACD14B4" w:rsidR="00492269"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2.3.4.2</w:t>
      </w:r>
      <w:r w:rsidR="00492269" w:rsidRPr="00A9490F">
        <w:rPr>
          <w:rFonts w:ascii="Times New Roman" w:hAnsi="Times New Roman" w:cs="Times New Roman"/>
          <w:sz w:val="24"/>
          <w:szCs w:val="24"/>
          <w:lang w:val="en-GB" w:eastAsia="en-GB"/>
        </w:rPr>
        <w:t xml:space="preserve"> Provide assistance on employment policies and measures to leverage WB Agendas, EU Economic </w:t>
      </w:r>
      <w:r w:rsidR="0024612D">
        <w:rPr>
          <w:rFonts w:ascii="Times New Roman" w:hAnsi="Times New Roman" w:cs="Times New Roman"/>
          <w:sz w:val="24"/>
          <w:szCs w:val="24"/>
          <w:lang w:val="en-GB" w:eastAsia="en-GB"/>
        </w:rPr>
        <w:t xml:space="preserve">and </w:t>
      </w:r>
      <w:r w:rsidR="00492269" w:rsidRPr="00A9490F">
        <w:rPr>
          <w:rFonts w:ascii="Times New Roman" w:hAnsi="Times New Roman" w:cs="Times New Roman"/>
          <w:sz w:val="24"/>
          <w:szCs w:val="24"/>
          <w:lang w:val="en-GB" w:eastAsia="en-GB"/>
        </w:rPr>
        <w:t xml:space="preserve">Investment Plan for </w:t>
      </w:r>
      <w:r w:rsidR="0024612D">
        <w:rPr>
          <w:rFonts w:ascii="Times New Roman" w:hAnsi="Times New Roman" w:cs="Times New Roman"/>
          <w:sz w:val="24"/>
          <w:szCs w:val="24"/>
          <w:lang w:val="en-GB" w:eastAsia="en-GB"/>
        </w:rPr>
        <w:t xml:space="preserve">the </w:t>
      </w:r>
      <w:r w:rsidR="00492269" w:rsidRPr="00A9490F">
        <w:rPr>
          <w:rFonts w:ascii="Times New Roman" w:hAnsi="Times New Roman" w:cs="Times New Roman"/>
          <w:sz w:val="24"/>
          <w:szCs w:val="24"/>
          <w:lang w:val="en-GB" w:eastAsia="en-GB"/>
        </w:rPr>
        <w:t>Western Balkans to foster job growth</w:t>
      </w:r>
    </w:p>
    <w:p w14:paraId="5F5AC47F" w14:textId="77777777" w:rsidR="00492269" w:rsidRPr="00A9490F" w:rsidRDefault="0049226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Provide assistance for enhanced quality labour market analyses and evaluations of active labour market programmes and policy design, to be carried out on a systematic basis, as a precondition for improved design of policies.  </w:t>
      </w:r>
    </w:p>
    <w:p w14:paraId="38311A9F" w14:textId="6063CF2F" w:rsidR="00492269" w:rsidRPr="00A9490F" w:rsidRDefault="0049226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Provide assistance to policy makers (Ministries focused on employment policies) and PES to effectively respond to the WB Digital and Green Agenda in developing policies and operational capacities to reap benefits of the digital transformation and greening of WB economies, including support for digital upskilling and reskilling and green jobs. Provide assistance to policy makers and PES to identify changes in skills requirements and jobs due to digiti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ation and greening of WB economies.  </w:t>
      </w:r>
    </w:p>
    <w:p w14:paraId="4ED72179" w14:textId="1D05FB2D" w:rsidR="00492269"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2.3.4.3</w:t>
      </w:r>
      <w:r w:rsidR="00492269" w:rsidRPr="00A9490F">
        <w:rPr>
          <w:rFonts w:ascii="Times New Roman" w:hAnsi="Times New Roman" w:cs="Times New Roman"/>
          <w:sz w:val="24"/>
          <w:szCs w:val="24"/>
          <w:lang w:val="en-GB" w:eastAsia="en-GB"/>
        </w:rPr>
        <w:t xml:space="preserve"> Conduct PES bench-learning cycle </w:t>
      </w:r>
    </w:p>
    <w:p w14:paraId="2E2C0563" w14:textId="63838A88" w:rsidR="00492269" w:rsidRPr="00A9490F" w:rsidRDefault="00492269" w:rsidP="00EE2D97">
      <w:pPr>
        <w:spacing w:line="276" w:lineRule="auto"/>
        <w:jc w:val="both"/>
        <w:rPr>
          <w:rFonts w:ascii="Times New Roman" w:hAnsi="Times New Roman" w:cs="Times New Roman"/>
          <w:bCs/>
          <w:sz w:val="24"/>
          <w:szCs w:val="24"/>
          <w:lang w:val="en-GB" w:eastAsia="en-GB"/>
        </w:rPr>
      </w:pPr>
      <w:r w:rsidRPr="00A9490F">
        <w:rPr>
          <w:rFonts w:ascii="Times New Roman" w:hAnsi="Times New Roman" w:cs="Times New Roman"/>
          <w:sz w:val="24"/>
          <w:szCs w:val="24"/>
          <w:lang w:val="en-GB"/>
        </w:rPr>
        <w:t xml:space="preserve">Support implementation of the next cycle of PES bench-learning innovated and adapted with specific programmatic areas in focus (digital, green and youth), with the overall objective to increase PES capacity to deliver more effective ALMPs and services. </w:t>
      </w:r>
      <w:r w:rsidRPr="00A9490F">
        <w:rPr>
          <w:rFonts w:ascii="Times New Roman" w:hAnsi="Times New Roman" w:cs="Times New Roman"/>
          <w:bCs/>
          <w:sz w:val="24"/>
          <w:szCs w:val="24"/>
          <w:lang w:val="en-GB" w:eastAsia="en-GB"/>
        </w:rPr>
        <w:t xml:space="preserve"> </w:t>
      </w:r>
    </w:p>
    <w:p w14:paraId="69D7660D" w14:textId="244FB155" w:rsidR="00492269" w:rsidRPr="00A9490F" w:rsidRDefault="00492269"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bCs/>
          <w:sz w:val="24"/>
          <w:szCs w:val="24"/>
          <w:lang w:val="en-GB" w:eastAsia="en-GB"/>
        </w:rPr>
        <w:t xml:space="preserve">2.3.4.4 Western Balkans enhanced alignment with EU Employment and Social Policies and EU Pillar of Social Rights </w:t>
      </w:r>
    </w:p>
    <w:p w14:paraId="0772FEAE" w14:textId="2BD9CB3A" w:rsidR="00492269" w:rsidRPr="00A9490F" w:rsidRDefault="0049226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Increase the capacity of WB government partners (responsible for EU </w:t>
      </w:r>
      <w:r w:rsidR="0024612D">
        <w:rPr>
          <w:rFonts w:ascii="Times New Roman" w:hAnsi="Times New Roman" w:cs="Times New Roman"/>
          <w:sz w:val="24"/>
          <w:szCs w:val="24"/>
          <w:lang w:val="en-GB"/>
        </w:rPr>
        <w:t>a</w:t>
      </w:r>
      <w:r w:rsidRPr="00A9490F">
        <w:rPr>
          <w:rFonts w:ascii="Times New Roman" w:hAnsi="Times New Roman" w:cs="Times New Roman"/>
          <w:sz w:val="24"/>
          <w:szCs w:val="24"/>
          <w:lang w:val="en-GB"/>
        </w:rPr>
        <w:t xml:space="preserve">cquis Chapter 2 and 19) and their policy and operational processes in the process of alignment with the EU acquis (Chapter 2 and 19) and the alignment with the European Pillar of Social Rights.  </w:t>
      </w:r>
    </w:p>
    <w:p w14:paraId="61A119A6" w14:textId="1EA98B47" w:rsidR="00492269" w:rsidRPr="00A9490F" w:rsidRDefault="0049226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2.3.4.5 Developing and enhancing the enabling environment for social economy/social entrepreneurship in the WB economies </w:t>
      </w:r>
    </w:p>
    <w:p w14:paraId="7C61D73C" w14:textId="77777777" w:rsidR="00492269" w:rsidRPr="00A9490F" w:rsidRDefault="00492269"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Develop the capacity of WB partners in the area of social economy and social enterprises.  Social economy and social entrepreneurship will be promoted both as models for tackling unemployment and as models for greater social inclusion and cohesion, but also related to preparation of WB economies in their EU accession and future use of European Social Fund (ESF).  </w:t>
      </w:r>
    </w:p>
    <w:p w14:paraId="0EABF5F4" w14:textId="3A662C2E" w:rsidR="00216DD1" w:rsidRPr="00A9490F" w:rsidRDefault="0044335A" w:rsidP="00F5698F">
      <w:pPr>
        <w:pStyle w:val="Heading3"/>
        <w:numPr>
          <w:ilvl w:val="2"/>
          <w:numId w:val="39"/>
        </w:numPr>
        <w:spacing w:line="276" w:lineRule="auto"/>
        <w:ind w:left="709"/>
        <w:rPr>
          <w:rFonts w:ascii="Times New Roman" w:hAnsi="Times New Roman" w:cs="Times New Roman"/>
          <w:lang w:val="en-GB" w:eastAsia="en-GB"/>
        </w:rPr>
      </w:pPr>
      <w:bookmarkStart w:id="31" w:name="_Toc104526094"/>
      <w:r w:rsidRPr="00A9490F">
        <w:rPr>
          <w:rFonts w:ascii="Times New Roman" w:hAnsi="Times New Roman" w:cs="Times New Roman"/>
          <w:lang w:val="en-GB" w:eastAsia="en-GB"/>
        </w:rPr>
        <w:t xml:space="preserve">Bolstering </w:t>
      </w:r>
      <w:r w:rsidR="00216DD1" w:rsidRPr="00A9490F">
        <w:rPr>
          <w:rFonts w:ascii="Times New Roman" w:hAnsi="Times New Roman" w:cs="Times New Roman"/>
          <w:lang w:val="en-GB" w:eastAsia="en-GB"/>
        </w:rPr>
        <w:t>Youth</w:t>
      </w:r>
      <w:bookmarkEnd w:id="31"/>
    </w:p>
    <w:p w14:paraId="7881E49C" w14:textId="7136C261" w:rsidR="00192D42" w:rsidRPr="00A9490F" w:rsidRDefault="00D955E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r w:rsidR="00792F72" w:rsidRPr="00A9490F">
        <w:rPr>
          <w:rFonts w:ascii="Times New Roman" w:hAnsi="Times New Roman" w:cs="Times New Roman"/>
          <w:b/>
          <w:sz w:val="24"/>
          <w:szCs w:val="24"/>
          <w:lang w:val="en-GB" w:eastAsia="en-GB"/>
        </w:rPr>
        <w:t>:</w:t>
      </w:r>
    </w:p>
    <w:p w14:paraId="66686254" w14:textId="77777777"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lastRenderedPageBreak/>
        <w:t>Youth Agenda aims to aid the transformation of the region towards knowledge-based societies which can deliver more value-added opportunities. It intends to bring in focus the needs and expectations of young people by establishing and supporting appropriate mechanisms of including youth in socio-economic and political processes and decision-making.</w:t>
      </w:r>
    </w:p>
    <w:p w14:paraId="4D91233B" w14:textId="77777777" w:rsidR="0044335A" w:rsidRPr="00A9490F" w:rsidRDefault="0044335A"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 xml:space="preserve">Background: </w:t>
      </w:r>
    </w:p>
    <w:p w14:paraId="54016BCB" w14:textId="31F88117"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Addressing youth and their needs is a critical element in creating sustainable, prosperous and forward-looking societies. Brain drain is an important factor contributing to depopulation, whereas youth-oriented policies may provide an incentive for young people to invest their knowledge and skills in their home economies/in the region. Over the past three years RCC supported inclusion of youth in decision-making processes, enhancing the capacities of relevant public administrations and youth councils and making space for youth voices at events and initiatives important to the region. In order to ensure long-term sustainability, these efforts require a focused follow-up, in addition to exploring additional venues of strengthening and supporting youth and their socio-economic opportunities and cooperation.</w:t>
      </w:r>
    </w:p>
    <w:p w14:paraId="55913106" w14:textId="77777777" w:rsidR="0044335A" w:rsidRPr="00A9490F" w:rsidRDefault="0044335A"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 xml:space="preserve">Results: </w:t>
      </w:r>
    </w:p>
    <w:p w14:paraId="3E128AB2" w14:textId="7EE652B3"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Implementation of the Youth Agenda </w:t>
      </w:r>
      <w:r w:rsidR="0024612D">
        <w:rPr>
          <w:rFonts w:ascii="Times New Roman" w:hAnsi="Times New Roman" w:cs="Times New Roman"/>
          <w:sz w:val="24"/>
          <w:szCs w:val="24"/>
          <w:lang w:val="en-GB" w:eastAsia="en-GB"/>
        </w:rPr>
        <w:t>is</w:t>
      </w:r>
      <w:r w:rsidRPr="00A9490F">
        <w:rPr>
          <w:rFonts w:ascii="Times New Roman" w:hAnsi="Times New Roman" w:cs="Times New Roman"/>
          <w:sz w:val="24"/>
          <w:szCs w:val="24"/>
          <w:lang w:val="en-GB" w:eastAsia="en-GB"/>
        </w:rPr>
        <w:t xml:space="preserve"> expected to result in increased regional youth cooperation; increased youth</w:t>
      </w:r>
      <w:r w:rsidR="0024612D">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friendly policy making processes in the region; active involvement of youth in the decision-making processes, and aligning with EU practices such as Youth Dialogue; support efforts towards establishing networks or collaboration in arts and cultur</w:t>
      </w:r>
      <w:r w:rsidR="0024612D">
        <w:rPr>
          <w:rFonts w:ascii="Times New Roman" w:hAnsi="Times New Roman" w:cs="Times New Roman"/>
          <w:sz w:val="24"/>
          <w:szCs w:val="24"/>
          <w:lang w:val="en-GB" w:eastAsia="en-GB"/>
        </w:rPr>
        <w:t>e</w:t>
      </w:r>
      <w:r w:rsidRPr="00A9490F">
        <w:rPr>
          <w:rFonts w:ascii="Times New Roman" w:hAnsi="Times New Roman" w:cs="Times New Roman"/>
          <w:sz w:val="24"/>
          <w:szCs w:val="24"/>
          <w:lang w:val="en-GB" w:eastAsia="en-GB"/>
        </w:rPr>
        <w:t xml:space="preserve"> at the regional level; established Student Associations Network; </w:t>
      </w:r>
      <w:r w:rsidR="00277E3D">
        <w:rPr>
          <w:rFonts w:ascii="Times New Roman" w:hAnsi="Times New Roman" w:cs="Times New Roman"/>
          <w:sz w:val="24"/>
          <w:szCs w:val="24"/>
          <w:lang w:val="en-GB" w:eastAsia="en-GB"/>
        </w:rPr>
        <w:t xml:space="preserve">established </w:t>
      </w:r>
      <w:r w:rsidRPr="00A9490F">
        <w:rPr>
          <w:rFonts w:ascii="Times New Roman" w:hAnsi="Times New Roman" w:cs="Times New Roman"/>
          <w:sz w:val="24"/>
          <w:szCs w:val="24"/>
          <w:lang w:val="en-GB" w:eastAsia="en-GB"/>
        </w:rPr>
        <w:t>mini-mobility scheme between the National Youth Councils of the Western Balkans and of the EU.</w:t>
      </w:r>
    </w:p>
    <w:p w14:paraId="685FAE7F" w14:textId="77777777" w:rsidR="0044335A" w:rsidRPr="00A9490F" w:rsidRDefault="0044335A" w:rsidP="00EE2D97">
      <w:pPr>
        <w:spacing w:line="276" w:lineRule="auto"/>
        <w:jc w:val="both"/>
        <w:rPr>
          <w:rFonts w:ascii="Times New Roman" w:hAnsi="Times New Roman" w:cs="Times New Roman"/>
          <w:b/>
          <w:bCs/>
          <w:sz w:val="24"/>
          <w:szCs w:val="24"/>
          <w:lang w:val="en-GB" w:eastAsia="en-GB"/>
        </w:rPr>
      </w:pPr>
      <w:r w:rsidRPr="00A9490F">
        <w:rPr>
          <w:rFonts w:ascii="Times New Roman" w:hAnsi="Times New Roman" w:cs="Times New Roman"/>
          <w:b/>
          <w:bCs/>
          <w:sz w:val="24"/>
          <w:szCs w:val="24"/>
          <w:lang w:val="en-GB" w:eastAsia="en-GB"/>
        </w:rPr>
        <w:t>Key activities:</w:t>
      </w:r>
    </w:p>
    <w:p w14:paraId="39B62431" w14:textId="683CA6DE" w:rsidR="0044335A"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2.3.5.1</w:t>
      </w:r>
      <w:r w:rsidR="0044335A" w:rsidRPr="00A9490F">
        <w:rPr>
          <w:rFonts w:ascii="Times New Roman" w:hAnsi="Times New Roman" w:cs="Times New Roman"/>
          <w:sz w:val="24"/>
          <w:szCs w:val="24"/>
          <w:lang w:val="en-GB" w:eastAsia="en-GB"/>
        </w:rPr>
        <w:t xml:space="preserve"> Western Balkans Youth Policy Labs </w:t>
      </w:r>
    </w:p>
    <w:p w14:paraId="1B972E6A" w14:textId="31CAFF30"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Continuation of the successful practice of Western Balkans Youth Policy Lab, including by strengthening the capacities of National Youth Councils and public administrations</w:t>
      </w:r>
      <w:r w:rsidR="00277E3D">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 xml:space="preserve"> and extending and enhancing collaboration with regional initiatives relevant to youth and youth policy labs.</w:t>
      </w:r>
      <w:r w:rsidRPr="00A9490F" w:rsidDel="00B96B61">
        <w:rPr>
          <w:rFonts w:ascii="Times New Roman" w:hAnsi="Times New Roman" w:cs="Times New Roman"/>
          <w:sz w:val="24"/>
          <w:szCs w:val="24"/>
          <w:lang w:val="en-GB" w:eastAsia="en-GB"/>
        </w:rPr>
        <w:t xml:space="preserve"> </w:t>
      </w:r>
    </w:p>
    <w:p w14:paraId="11DC5E58" w14:textId="127D0C08" w:rsidR="0044335A" w:rsidRPr="00A9490F" w:rsidRDefault="00942DD9" w:rsidP="00EE2D97">
      <w:pPr>
        <w:tabs>
          <w:tab w:val="num" w:pos="1080"/>
        </w:tabs>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2.3.5.2</w:t>
      </w:r>
      <w:r w:rsidR="0044335A" w:rsidRPr="00A9490F">
        <w:rPr>
          <w:sz w:val="24"/>
          <w:szCs w:val="24"/>
          <w:lang w:val="en-GB"/>
        </w:rPr>
        <w:t xml:space="preserve"> </w:t>
      </w:r>
      <w:r w:rsidR="0044335A" w:rsidRPr="00A9490F">
        <w:rPr>
          <w:rFonts w:ascii="Times New Roman" w:hAnsi="Times New Roman" w:cs="Times New Roman"/>
          <w:sz w:val="24"/>
          <w:szCs w:val="24"/>
          <w:lang w:val="en-GB" w:eastAsia="en-GB"/>
        </w:rPr>
        <w:t xml:space="preserve">Youth Talent Promotion </w:t>
      </w:r>
    </w:p>
    <w:p w14:paraId="4E1C1489" w14:textId="77777777"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Supporting young talented individuals from the region to create and showcase innovative mechanisms in line with the Western Balkans Agenda on Innovation, Research, Education, Culture, Youth and Sport, and in particular supporting collaborative regional projects and those which promote the positive view of regional cooperation. </w:t>
      </w:r>
    </w:p>
    <w:p w14:paraId="264C98F3" w14:textId="47D9CFBD" w:rsidR="0044335A"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2.3.5.3</w:t>
      </w:r>
      <w:r w:rsidR="0044335A" w:rsidRPr="00A9490F">
        <w:rPr>
          <w:rFonts w:ascii="Times New Roman" w:hAnsi="Times New Roman" w:cs="Times New Roman"/>
          <w:sz w:val="24"/>
          <w:szCs w:val="24"/>
          <w:lang w:val="en-GB" w:eastAsia="en-GB"/>
        </w:rPr>
        <w:t xml:space="preserve"> Student Engagement in Regional Cooperation Agenda </w:t>
      </w:r>
    </w:p>
    <w:p w14:paraId="63945933" w14:textId="77777777"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Promoting regional cooperation agenda by engaging students and supporting academic work contributing to the pool of knowledge and research relevant for the region. The action will aim at establishing appropriate networks, enabling study visits as appropriate and streamlining student inputs in RCC and regional agendas.</w:t>
      </w:r>
    </w:p>
    <w:p w14:paraId="4D2ED8D6" w14:textId="6BB6B993" w:rsidR="0044335A"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2.3.5.4</w:t>
      </w:r>
      <w:r w:rsidR="0044335A" w:rsidRPr="00A9490F">
        <w:rPr>
          <w:rFonts w:ascii="Times New Roman" w:hAnsi="Times New Roman" w:cs="Times New Roman"/>
          <w:sz w:val="24"/>
          <w:szCs w:val="24"/>
          <w:lang w:val="en-GB" w:eastAsia="en-GB"/>
        </w:rPr>
        <w:t xml:space="preserve"> Youth Network </w:t>
      </w:r>
    </w:p>
    <w:p w14:paraId="19416562" w14:textId="3267874E" w:rsidR="0044335A" w:rsidRPr="00A9490F" w:rsidRDefault="0044335A"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lastRenderedPageBreak/>
        <w:t>This activity will target the increased cooperation among youth, youth organi</w:t>
      </w:r>
      <w:r w:rsidR="00A9490F">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 xml:space="preserve">ations and youth-centred initiatives in the region, as well as between the region and the EU. It will include support to </w:t>
      </w:r>
      <w:r w:rsidR="00277E3D">
        <w:rPr>
          <w:rFonts w:ascii="Times New Roman" w:hAnsi="Times New Roman" w:cs="Times New Roman"/>
          <w:sz w:val="24"/>
          <w:szCs w:val="24"/>
          <w:lang w:val="en-GB" w:eastAsia="en-GB"/>
        </w:rPr>
        <w:t>youth</w:t>
      </w:r>
      <w:r w:rsidRPr="00A9490F">
        <w:rPr>
          <w:rFonts w:ascii="Times New Roman" w:hAnsi="Times New Roman" w:cs="Times New Roman"/>
          <w:sz w:val="24"/>
          <w:szCs w:val="24"/>
          <w:lang w:val="en-GB" w:eastAsia="en-GB"/>
        </w:rPr>
        <w:t xml:space="preserve"> participation at regional and international events.</w:t>
      </w:r>
    </w:p>
    <w:p w14:paraId="2D01D5E1" w14:textId="107B64F4" w:rsidR="00216DD1" w:rsidRPr="00A9490F" w:rsidRDefault="001A6EDA" w:rsidP="00F5698F">
      <w:pPr>
        <w:pStyle w:val="Heading3"/>
        <w:numPr>
          <w:ilvl w:val="2"/>
          <w:numId w:val="39"/>
        </w:numPr>
        <w:spacing w:line="276" w:lineRule="auto"/>
        <w:ind w:left="709"/>
        <w:rPr>
          <w:rFonts w:ascii="Times New Roman" w:hAnsi="Times New Roman" w:cs="Times New Roman"/>
          <w:lang w:val="en-GB" w:eastAsia="en-GB"/>
        </w:rPr>
      </w:pPr>
      <w:bookmarkStart w:id="32" w:name="_Toc104526095"/>
      <w:r w:rsidRPr="00A9490F">
        <w:rPr>
          <w:rFonts w:ascii="Times New Roman" w:hAnsi="Times New Roman" w:cs="Times New Roman"/>
          <w:lang w:val="en-GB" w:eastAsia="en-GB"/>
        </w:rPr>
        <w:t>Roma integration</w:t>
      </w:r>
      <w:bookmarkEnd w:id="32"/>
      <w:r w:rsidR="00DD65DA" w:rsidRPr="00A9490F">
        <w:rPr>
          <w:rFonts w:ascii="Times New Roman" w:hAnsi="Times New Roman" w:cs="Times New Roman"/>
          <w:lang w:val="en-GB" w:eastAsia="en-GB"/>
        </w:rPr>
        <w:t xml:space="preserve"> </w:t>
      </w:r>
    </w:p>
    <w:p w14:paraId="004962DF" w14:textId="7426E6A1" w:rsidR="00792F72" w:rsidRPr="00A9490F" w:rsidRDefault="00792F72"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Objective:</w:t>
      </w:r>
    </w:p>
    <w:p w14:paraId="40FEBCED" w14:textId="6ECAF20F" w:rsidR="004D29F3" w:rsidRPr="00A9490F" w:rsidRDefault="004D29F3" w:rsidP="00EE2D97">
      <w:pPr>
        <w:spacing w:line="276" w:lineRule="auto"/>
        <w:jc w:val="both"/>
        <w:rPr>
          <w:rFonts w:ascii="Times New Roman" w:hAnsi="Times New Roman" w:cs="Times New Roman"/>
          <w:sz w:val="24"/>
          <w:szCs w:val="24"/>
          <w:lang w:val="en-GB" w:eastAsia="en-GB"/>
        </w:rPr>
      </w:pPr>
      <w:r w:rsidRPr="00604023">
        <w:rPr>
          <w:rFonts w:ascii="Times New Roman" w:hAnsi="Times New Roman" w:cs="Times New Roman"/>
          <w:sz w:val="24"/>
          <w:szCs w:val="24"/>
          <w:lang w:val="en-GB" w:eastAsia="en-GB"/>
        </w:rPr>
        <w:t>RCC aims to increase</w:t>
      </w:r>
      <w:r w:rsidRPr="00A9490F">
        <w:rPr>
          <w:rFonts w:ascii="Times New Roman" w:hAnsi="Times New Roman" w:cs="Times New Roman"/>
          <w:sz w:val="24"/>
          <w:szCs w:val="24"/>
          <w:lang w:val="en-GB" w:eastAsia="en-GB"/>
        </w:rPr>
        <w:t xml:space="preserve"> the equality, inclusion and participation of Roma in the Western Balkans</w:t>
      </w:r>
      <w:r w:rsidR="00826C6D" w:rsidRPr="00A9490F">
        <w:rPr>
          <w:rFonts w:ascii="Times New Roman" w:hAnsi="Times New Roman" w:cs="Times New Roman"/>
          <w:sz w:val="24"/>
          <w:szCs w:val="24"/>
          <w:lang w:val="en-GB" w:eastAsia="en-GB"/>
        </w:rPr>
        <w:t xml:space="preserve"> and </w:t>
      </w:r>
      <w:proofErr w:type="spellStart"/>
      <w:r w:rsidR="009D11C2" w:rsidRPr="009D11C2">
        <w:rPr>
          <w:rFonts w:ascii="Times New Roman" w:hAnsi="Times New Roman" w:cs="Times New Roman"/>
          <w:sz w:val="24"/>
          <w:szCs w:val="24"/>
          <w:lang w:val="en-GB" w:eastAsia="en-GB"/>
        </w:rPr>
        <w:t>Türkiye</w:t>
      </w:r>
      <w:proofErr w:type="spellEnd"/>
      <w:r w:rsidRPr="00A9490F">
        <w:rPr>
          <w:rFonts w:ascii="Times New Roman" w:hAnsi="Times New Roman" w:cs="Times New Roman"/>
          <w:sz w:val="24"/>
          <w:szCs w:val="24"/>
          <w:lang w:val="en-GB" w:eastAsia="en-GB"/>
        </w:rPr>
        <w:t>, with a plan to directly provide support for civil registration, housing legalisation, and formali</w:t>
      </w:r>
      <w:r w:rsidR="00A9490F">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ation and digitali</w:t>
      </w:r>
      <w:r w:rsidR="00A9490F">
        <w:rPr>
          <w:rFonts w:ascii="Times New Roman" w:hAnsi="Times New Roman" w:cs="Times New Roman"/>
          <w:sz w:val="24"/>
          <w:szCs w:val="24"/>
          <w:lang w:val="en-GB" w:eastAsia="en-GB"/>
        </w:rPr>
        <w:t>s</w:t>
      </w:r>
      <w:r w:rsidRPr="00A9490F">
        <w:rPr>
          <w:rFonts w:ascii="Times New Roman" w:hAnsi="Times New Roman" w:cs="Times New Roman"/>
          <w:sz w:val="24"/>
          <w:szCs w:val="24"/>
          <w:lang w:val="en-GB" w:eastAsia="en-GB"/>
        </w:rPr>
        <w:t>ation of their work. Roma challenges are mainstreamed in different regional agendas and the IPA programming.</w:t>
      </w:r>
    </w:p>
    <w:p w14:paraId="548D206E" w14:textId="7A6E8D0B" w:rsidR="000E6528" w:rsidRPr="00A9490F" w:rsidRDefault="00792F72"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Background:</w:t>
      </w:r>
    </w:p>
    <w:p w14:paraId="1F0D0098" w14:textId="7DBFE6A4"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rPr>
        <w:t>The</w:t>
      </w:r>
      <w:r w:rsidRPr="00A9490F">
        <w:rPr>
          <w:sz w:val="24"/>
          <w:szCs w:val="24"/>
          <w:lang w:val="en-GB"/>
        </w:rPr>
        <w:t xml:space="preserve"> </w:t>
      </w:r>
      <w:hyperlink r:id="rId23" w:history="1">
        <w:r w:rsidRPr="00A9490F">
          <w:rPr>
            <w:rStyle w:val="Hyperlink"/>
            <w:rFonts w:ascii="Times New Roman" w:hAnsi="Times New Roman" w:cs="Times New Roman"/>
            <w:sz w:val="24"/>
            <w:szCs w:val="24"/>
            <w:lang w:val="en-GB" w:eastAsia="en-GB"/>
          </w:rPr>
          <w:t>Declaration of Western Balkans Partners on Roma Integration within the EU Enlargement Process</w:t>
        </w:r>
      </w:hyperlink>
      <w:r w:rsidRPr="00A9490F">
        <w:rPr>
          <w:rFonts w:ascii="Times New Roman" w:hAnsi="Times New Roman" w:cs="Times New Roman"/>
          <w:sz w:val="24"/>
          <w:szCs w:val="24"/>
          <w:lang w:val="en-GB" w:eastAsia="en-GB"/>
        </w:rPr>
        <w:t xml:space="preserve"> was adopted within the Berlin Process in July 2019 setting clear goals that the governments intend to achieve by their EU accession. This represents a commitment to continue and further enhance efforts to achieve equality and full integration of Roma, as part of regional cooperation and the accession process to the European Union. </w:t>
      </w:r>
    </w:p>
    <w:p w14:paraId="50DC88A1" w14:textId="77777777"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The Declaration foresees the achievement of specifically defined objectives in the areas of employment, education, housing, health care, documentation and combating discrimination. It also envisages the adoption of regional public budgeting standards related to Roma integration, and the establishment of official channels and mechanisms for joint involvement of local governments and Roma communities in policy formulation, as well as adequate mechanisms for monitoring and reporting on the implementation of policies related to Roma integration.</w:t>
      </w:r>
    </w:p>
    <w:p w14:paraId="4E7E3413" w14:textId="07B57E86" w:rsidR="00792F72" w:rsidRPr="00A9490F" w:rsidRDefault="00792F72"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Results:</w:t>
      </w:r>
    </w:p>
    <w:p w14:paraId="7208758C" w14:textId="77777777"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planned impact to increase the equality, inclusion and participation of Roma in the Western Balkans mirrors the EU Roma Strategic Framework for Equality, Inclusion and Participation up to 2030 (EU Roma Framework). This will extend the focus beyond the socio-economic inclusion in the areas of education, employment, housing, health and civil registration to effective equality and meaningful participation. The concrete support to the governments in the region will result in actual contribution to the implementation of the Declaration of the Western Balkans Partners on Roma Integration within the EU Enlargement Process (Poznan Declaration) and the achievement of its targets. These efforts also contribute to a number of Sustainable Development Goals, including poverty reduction, good health and well-being, quality education, gender equality, clean water and sanitation, affordable and clean energy, decent work and economic growth, reduced inequalities and peace, justice and strong institutions. </w:t>
      </w:r>
    </w:p>
    <w:p w14:paraId="6FE69089" w14:textId="30D2472D" w:rsidR="009838B9" w:rsidRPr="00A9490F" w:rsidRDefault="009838B9" w:rsidP="00EE2D97">
      <w:pPr>
        <w:spacing w:line="276" w:lineRule="auto"/>
        <w:jc w:val="both"/>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Key Activities:</w:t>
      </w:r>
    </w:p>
    <w:p w14:paraId="645A5C78" w14:textId="65BA62AF"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2.3.6.1 Promoting equality towards Roma</w:t>
      </w:r>
    </w:p>
    <w:p w14:paraId="799A62C6" w14:textId="77777777"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Promotion of equality, particularly through addressing discrimination and racism towards Roma, is the leitmotif of the EU Roma Framework policy, and thus in the focus of the RCC </w:t>
      </w:r>
      <w:r w:rsidRPr="00A9490F">
        <w:rPr>
          <w:rFonts w:ascii="Times New Roman" w:hAnsi="Times New Roman" w:cs="Times New Roman"/>
          <w:sz w:val="24"/>
          <w:szCs w:val="24"/>
          <w:lang w:val="en-GB" w:eastAsia="en-GB"/>
        </w:rPr>
        <w:lastRenderedPageBreak/>
        <w:t>efforts for Roma integration, aiming to reduce discrimination experience among Roma. Practical steps include recognition of anti-</w:t>
      </w:r>
      <w:proofErr w:type="spellStart"/>
      <w:r w:rsidRPr="00A9490F">
        <w:rPr>
          <w:rFonts w:ascii="Times New Roman" w:hAnsi="Times New Roman" w:cs="Times New Roman"/>
          <w:sz w:val="24"/>
          <w:szCs w:val="24"/>
          <w:lang w:val="en-GB" w:eastAsia="en-GB"/>
        </w:rPr>
        <w:t>gypsyism</w:t>
      </w:r>
      <w:proofErr w:type="spellEnd"/>
      <w:r w:rsidRPr="00A9490F">
        <w:rPr>
          <w:rFonts w:ascii="Times New Roman" w:hAnsi="Times New Roman" w:cs="Times New Roman"/>
          <w:sz w:val="24"/>
          <w:szCs w:val="24"/>
          <w:lang w:val="en-GB" w:eastAsia="en-GB"/>
        </w:rPr>
        <w:t>, a specific form of racism directed towards Roma, and supporting institutions to monitor and combat discrimination. Negative narratives regarding Roma and inclusion policies will be challenged and the governments will be encouraged to employ Roma as public servants. RCC also promotes addressing the challenges of Roma in the mainstream policies. Actual access to civil registration will be provided to unregistered Roma men, women and children.</w:t>
      </w:r>
    </w:p>
    <w:p w14:paraId="5D08C1CE" w14:textId="7B25E061"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2.3.6.2 Improving socio-economic inclusion of Roma</w:t>
      </w:r>
    </w:p>
    <w:p w14:paraId="33FFE5DC" w14:textId="6C7F1B05"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Concerning the socio-economic inclusion of Roma, the focus is on areas of housing and employment. In housing, the rate of dwellings owned by Roma will increase through providing direct support for legalisation and influencing housing policies</w:t>
      </w:r>
      <w:r w:rsidR="00604023">
        <w:rPr>
          <w:rFonts w:ascii="Times New Roman" w:hAnsi="Times New Roman" w:cs="Times New Roman"/>
          <w:sz w:val="24"/>
          <w:szCs w:val="24"/>
          <w:lang w:val="en-GB" w:eastAsia="en-GB"/>
        </w:rPr>
        <w:t xml:space="preserve"> to</w:t>
      </w:r>
      <w:r w:rsidRPr="00A9490F">
        <w:rPr>
          <w:rFonts w:ascii="Times New Roman" w:hAnsi="Times New Roman" w:cs="Times New Roman"/>
          <w:sz w:val="24"/>
          <w:szCs w:val="24"/>
          <w:lang w:val="en-GB" w:eastAsia="en-GB"/>
        </w:rPr>
        <w:t xml:space="preserve"> improv</w:t>
      </w:r>
      <w:r w:rsidR="00604023">
        <w:rPr>
          <w:rFonts w:ascii="Times New Roman" w:hAnsi="Times New Roman" w:cs="Times New Roman"/>
          <w:sz w:val="24"/>
          <w:szCs w:val="24"/>
          <w:lang w:val="en-GB" w:eastAsia="en-GB"/>
        </w:rPr>
        <w:t>e</w:t>
      </w:r>
      <w:r w:rsidRPr="00A9490F">
        <w:rPr>
          <w:rFonts w:ascii="Times New Roman" w:hAnsi="Times New Roman" w:cs="Times New Roman"/>
          <w:sz w:val="24"/>
          <w:szCs w:val="24"/>
          <w:lang w:val="en-GB" w:eastAsia="en-GB"/>
        </w:rPr>
        <w:t xml:space="preserve"> housing conditions of Roma. The employment rate of Roma, in line with the Poznan Declaration, should be increased from 16.5</w:t>
      </w:r>
      <w:r w:rsidR="00604023">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 xml:space="preserve"> to at least 25% </w:t>
      </w:r>
      <w:r w:rsidR="00604023">
        <w:rPr>
          <w:rFonts w:ascii="Times New Roman" w:hAnsi="Times New Roman" w:cs="Times New Roman"/>
          <w:sz w:val="24"/>
          <w:szCs w:val="24"/>
          <w:lang w:val="en-GB" w:eastAsia="en-GB"/>
        </w:rPr>
        <w:t>in</w:t>
      </w:r>
      <w:r w:rsidRPr="00A9490F">
        <w:rPr>
          <w:rFonts w:ascii="Times New Roman" w:hAnsi="Times New Roman" w:cs="Times New Roman"/>
          <w:sz w:val="24"/>
          <w:szCs w:val="24"/>
          <w:lang w:val="en-GB" w:eastAsia="en-GB"/>
        </w:rPr>
        <w:t xml:space="preserve"> the region. RCC will provide support in policy development and implementation, focusing on transforming informal work among Roma. It will also support employment initiatives through innovative measures.</w:t>
      </w:r>
    </w:p>
    <w:p w14:paraId="76982E10" w14:textId="202F34C9"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2.3.6.3 Complementing relevant regional and EU agendas </w:t>
      </w:r>
    </w:p>
    <w:p w14:paraId="472C139F" w14:textId="77777777"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Within the green agenda the circular economy is particularly relevant for Roma in terms of informal workers in waste management and recycling materials. Other areas, such as de-pollution (cleaning illegal dumps) and sustainable food systems are also relevant. The digital agenda should tackle the particular challenges of Roma such as combating online hate speech against Roma, ensuring means and access of Roma children to digital education and promoting digitalisation of businesses among Roma entrepreneurs. RCC ensures this needs of Roma are mainstreamed in the relevant agendas. </w:t>
      </w:r>
    </w:p>
    <w:p w14:paraId="0D6507DE" w14:textId="030B4D75"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2.3.6.4 Strengthening institutional capacities of the governments </w:t>
      </w:r>
    </w:p>
    <w:p w14:paraId="77EB7E53" w14:textId="239AEAAD"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RCC will strengthen institutional capacities of the governments in the Western Balkans to work on equality, inclusion and participation of Roma through supporting the governing of the Roma inclusion policies. Capacity building will be provided to the National Roma Contact Points (NRCPs), as well as other officials directly or indirectly encountering the issues of Roma, including law enforcement, judiciary, equality bodies, etc. The social dialogue on Roma equality, inclusion and participation will be maintained at economy and regional level, and the monitoring and budgeting processes will be strengthened. </w:t>
      </w:r>
    </w:p>
    <w:p w14:paraId="5953FCA6" w14:textId="29F311C8"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2.3.6.5 Providing support to National Roma Contact Points</w:t>
      </w:r>
    </w:p>
    <w:p w14:paraId="06105608" w14:textId="5A1AD825" w:rsidR="004D29F3" w:rsidRPr="00A9490F" w:rsidRDefault="004D29F3"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RCC will continue to partner w</w:t>
      </w:r>
      <w:r w:rsidR="00A34DDA">
        <w:rPr>
          <w:rFonts w:ascii="Times New Roman" w:hAnsi="Times New Roman" w:cs="Times New Roman"/>
          <w:sz w:val="24"/>
          <w:szCs w:val="24"/>
          <w:lang w:val="en-GB" w:eastAsia="en-GB"/>
        </w:rPr>
        <w:t>ith the NRCPs to organise wide economy-level</w:t>
      </w:r>
      <w:r w:rsidRPr="00A9490F">
        <w:rPr>
          <w:rFonts w:ascii="Times New Roman" w:hAnsi="Times New Roman" w:cs="Times New Roman"/>
          <w:sz w:val="24"/>
          <w:szCs w:val="24"/>
          <w:lang w:val="en-GB" w:eastAsia="en-GB"/>
        </w:rPr>
        <w:t xml:space="preserve"> dialogue with all relevant stakeholders in the form of National Platforms. It will also continue to support coordination of Roma integration process at regional level through Ministerial Meetings on the Poznan Declaration and Roma Integration Task Force meetings.</w:t>
      </w:r>
    </w:p>
    <w:p w14:paraId="17F1EC93" w14:textId="446A00A2" w:rsidR="0026131E" w:rsidRPr="00A9490F" w:rsidRDefault="00F6029C" w:rsidP="00F5698F">
      <w:pPr>
        <w:pStyle w:val="Heading2"/>
        <w:numPr>
          <w:ilvl w:val="1"/>
          <w:numId w:val="39"/>
        </w:numPr>
        <w:rPr>
          <w:rFonts w:ascii="Times New Roman" w:hAnsi="Times New Roman" w:cs="Times New Roman"/>
          <w:color w:val="1F3763" w:themeColor="accent1" w:themeShade="7F"/>
          <w:sz w:val="24"/>
          <w:szCs w:val="24"/>
          <w:lang w:val="en-GB" w:eastAsia="en-GB"/>
        </w:rPr>
      </w:pPr>
      <w:bookmarkStart w:id="33" w:name="_Toc104526096"/>
      <w:r w:rsidRPr="00A9490F">
        <w:rPr>
          <w:rFonts w:ascii="Times New Roman" w:hAnsi="Times New Roman" w:cs="Times New Roman"/>
          <w:sz w:val="24"/>
          <w:szCs w:val="24"/>
          <w:lang w:val="en-GB"/>
        </w:rPr>
        <w:t>G</w:t>
      </w:r>
      <w:r w:rsidR="00E73652" w:rsidRPr="00A9490F">
        <w:rPr>
          <w:rFonts w:ascii="Times New Roman" w:hAnsi="Times New Roman" w:cs="Times New Roman"/>
          <w:sz w:val="24"/>
          <w:szCs w:val="24"/>
          <w:lang w:val="en-GB"/>
        </w:rPr>
        <w:t>reen Agenda</w:t>
      </w:r>
      <w:bookmarkEnd w:id="33"/>
      <w:r w:rsidR="00E73652" w:rsidRPr="00A9490F">
        <w:rPr>
          <w:rFonts w:ascii="Times New Roman" w:hAnsi="Times New Roman" w:cs="Times New Roman"/>
          <w:sz w:val="24"/>
          <w:szCs w:val="24"/>
          <w:lang w:val="en-GB"/>
        </w:rPr>
        <w:t xml:space="preserve"> </w:t>
      </w:r>
    </w:p>
    <w:p w14:paraId="23055ECA" w14:textId="77777777" w:rsidR="004F74FC" w:rsidRPr="00A9490F" w:rsidRDefault="004F74FC"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Objective:</w:t>
      </w:r>
    </w:p>
    <w:p w14:paraId="2C4E404A" w14:textId="77777777" w:rsidR="00AC2E84" w:rsidRPr="00A9490F" w:rsidRDefault="00AC2E8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eastAsia="en-GB"/>
        </w:rPr>
        <w:lastRenderedPageBreak/>
        <w:t xml:space="preserve">To enhance the green transformation of the region by facilitating and supporting effective and inclusive implementation of </w:t>
      </w:r>
      <w:r w:rsidRPr="00A9490F">
        <w:rPr>
          <w:rFonts w:ascii="Times New Roman" w:hAnsi="Times New Roman" w:cs="Times New Roman"/>
          <w:sz w:val="24"/>
          <w:szCs w:val="24"/>
          <w:lang w:val="en-GB"/>
        </w:rPr>
        <w:t>the Green Agenda for the Western Balkans</w:t>
      </w:r>
      <w:r w:rsidRPr="00A9490F">
        <w:rPr>
          <w:rFonts w:ascii="Times New Roman" w:hAnsi="Times New Roman" w:cs="Times New Roman"/>
          <w:sz w:val="24"/>
          <w:szCs w:val="24"/>
          <w:lang w:val="en-GB" w:eastAsia="en-GB"/>
        </w:rPr>
        <w:t xml:space="preserve"> (GAWB) Action Plan 2021-2030 at the regional level, in the line with responsibilities assigned within the plan. </w:t>
      </w:r>
    </w:p>
    <w:p w14:paraId="76A61C82" w14:textId="77777777" w:rsidR="004F74FC" w:rsidRPr="00A9490F" w:rsidRDefault="004F74FC"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 xml:space="preserve">Background: </w:t>
      </w:r>
    </w:p>
    <w:p w14:paraId="5849785B" w14:textId="60DE2ECA" w:rsidR="00AC2E84" w:rsidRPr="00A9490F" w:rsidRDefault="00AC2E84"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By endorsing the GAWB at the Summit in Sofia in 2020, the region has committed to aligning with the European Green Deal’s ambition to active carbon neutrality by 2050, and its key </w:t>
      </w:r>
      <w:r w:rsidRPr="00A9490F">
        <w:rPr>
          <w:rFonts w:ascii="Times New Roman" w:hAnsi="Times New Roman" w:cs="Times New Roman"/>
          <w:sz w:val="24"/>
          <w:szCs w:val="24"/>
          <w:lang w:val="en-GB"/>
        </w:rPr>
        <w:t>elements</w:t>
      </w:r>
      <w:r w:rsidRPr="00A9490F">
        <w:rPr>
          <w:rFonts w:ascii="Times New Roman" w:hAnsi="Times New Roman" w:cs="Times New Roman"/>
          <w:sz w:val="24"/>
          <w:szCs w:val="24"/>
          <w:lang w:val="en-GB" w:eastAsia="en-GB"/>
        </w:rPr>
        <w:t>. The RCC has coordinated the process of drafting a Declaration on the GAWB.</w:t>
      </w:r>
      <w:r w:rsidR="00E0644E" w:rsidRPr="00A9490F">
        <w:rPr>
          <w:rFonts w:ascii="Times New Roman" w:hAnsi="Times New Roman" w:cs="Times New Roman"/>
          <w:sz w:val="24"/>
          <w:szCs w:val="24"/>
          <w:lang w:val="en-GB" w:eastAsia="en-GB"/>
        </w:rPr>
        <w:t xml:space="preserve"> </w:t>
      </w:r>
      <w:r w:rsidRPr="00A9490F">
        <w:rPr>
          <w:rFonts w:ascii="Times New Roman" w:hAnsi="Times New Roman" w:cs="Times New Roman"/>
          <w:sz w:val="24"/>
          <w:szCs w:val="24"/>
          <w:lang w:val="en-GB" w:eastAsia="en-GB"/>
        </w:rPr>
        <w:t>Actions required within the GAWB will have a significant economic and social impact across the sectors, and affect different groups and territories in different ways. The transformative ambition of the GAWB, accompanied by the complexity, and multidisciplinary nature of the Agenda</w:t>
      </w:r>
      <w:r w:rsidR="00F95C7B">
        <w:rPr>
          <w:rFonts w:ascii="Times New Roman" w:hAnsi="Times New Roman" w:cs="Times New Roman"/>
          <w:sz w:val="24"/>
          <w:szCs w:val="24"/>
          <w:lang w:val="en-GB" w:eastAsia="en-GB"/>
        </w:rPr>
        <w:t>,</w:t>
      </w:r>
      <w:r w:rsidRPr="00A9490F">
        <w:rPr>
          <w:rFonts w:ascii="Times New Roman" w:hAnsi="Times New Roman" w:cs="Times New Roman"/>
          <w:sz w:val="24"/>
          <w:szCs w:val="24"/>
          <w:lang w:val="en-GB" w:eastAsia="en-GB"/>
        </w:rPr>
        <w:t xml:space="preserve"> requires a holistic approach to the implementation.</w:t>
      </w:r>
      <w:r w:rsidR="00697F58" w:rsidRPr="00A9490F">
        <w:rPr>
          <w:rFonts w:ascii="Times New Roman" w:hAnsi="Times New Roman" w:cs="Times New Roman"/>
          <w:sz w:val="24"/>
          <w:szCs w:val="24"/>
          <w:lang w:val="en-GB" w:eastAsia="en-GB"/>
        </w:rPr>
        <w:t xml:space="preserve"> </w:t>
      </w:r>
      <w:r w:rsidRPr="00A9490F">
        <w:rPr>
          <w:rFonts w:ascii="Times New Roman" w:hAnsi="Times New Roman" w:cs="Times New Roman"/>
          <w:sz w:val="24"/>
          <w:szCs w:val="24"/>
          <w:lang w:val="en-GB" w:eastAsia="en-GB"/>
        </w:rPr>
        <w:t xml:space="preserve">Following the GAWB endorsement, the RCC has cantered its work on translating commitments within the GAWB into a set of well-defined actions embodied in the Action Plan for the </w:t>
      </w:r>
      <w:r w:rsidR="00F95C7B">
        <w:rPr>
          <w:rFonts w:ascii="Times New Roman" w:hAnsi="Times New Roman" w:cs="Times New Roman"/>
          <w:sz w:val="24"/>
          <w:szCs w:val="24"/>
          <w:lang w:val="en-GB" w:eastAsia="en-GB"/>
        </w:rPr>
        <w:t>I</w:t>
      </w:r>
      <w:r w:rsidRPr="00A9490F">
        <w:rPr>
          <w:rFonts w:ascii="Times New Roman" w:hAnsi="Times New Roman" w:cs="Times New Roman"/>
          <w:sz w:val="24"/>
          <w:szCs w:val="24"/>
          <w:lang w:val="en-GB" w:eastAsia="en-GB"/>
        </w:rPr>
        <w:t xml:space="preserve">mplementation of the GAWB 2021– 2030. </w:t>
      </w:r>
    </w:p>
    <w:p w14:paraId="159B1A72" w14:textId="5C8D2454" w:rsidR="00AC2E84" w:rsidRPr="00A9490F" w:rsidRDefault="00AC2E84" w:rsidP="00EE2D97">
      <w:pPr>
        <w:spacing w:line="276" w:lineRule="auto"/>
        <w:jc w:val="both"/>
        <w:rPr>
          <w:rFonts w:ascii="Times New Roman" w:hAnsi="Times New Roman" w:cs="Times New Roman"/>
          <w:sz w:val="24"/>
          <w:szCs w:val="24"/>
          <w:lang w:val="en-GB" w:eastAsia="en-GB"/>
        </w:rPr>
      </w:pPr>
      <w:r w:rsidRPr="00A9490F">
        <w:rPr>
          <w:rFonts w:ascii="Times New Roman" w:hAnsi="Times New Roman" w:cs="Times New Roman"/>
          <w:sz w:val="24"/>
          <w:szCs w:val="24"/>
          <w:lang w:val="en-GB" w:eastAsia="en-GB"/>
        </w:rPr>
        <w:t xml:space="preserve">The GAWB Action Plan outlines the framework for its regional coordination and monitoring, while the main responsibility for the implementation will be at the level of Western Balkan economies. The governance mechanisms for GAWB Action Plan build on </w:t>
      </w:r>
      <w:r w:rsidR="00F95C7B">
        <w:rPr>
          <w:rFonts w:ascii="Times New Roman" w:hAnsi="Times New Roman" w:cs="Times New Roman"/>
          <w:sz w:val="24"/>
          <w:szCs w:val="24"/>
          <w:lang w:val="en-GB" w:eastAsia="en-GB"/>
        </w:rPr>
        <w:t xml:space="preserve">the </w:t>
      </w:r>
      <w:r w:rsidRPr="00A9490F">
        <w:rPr>
          <w:rFonts w:ascii="Times New Roman" w:hAnsi="Times New Roman" w:cs="Times New Roman"/>
          <w:sz w:val="24"/>
          <w:szCs w:val="24"/>
          <w:lang w:val="en-GB" w:eastAsia="en-GB"/>
        </w:rPr>
        <w:t>existing regional structures and defi</w:t>
      </w:r>
      <w:r w:rsidR="00F95C7B">
        <w:rPr>
          <w:rFonts w:ascii="Times New Roman" w:hAnsi="Times New Roman" w:cs="Times New Roman"/>
          <w:sz w:val="24"/>
          <w:szCs w:val="24"/>
          <w:lang w:val="en-GB" w:eastAsia="en-GB"/>
        </w:rPr>
        <w:t>n</w:t>
      </w:r>
      <w:r w:rsidRPr="00A9490F">
        <w:rPr>
          <w:rFonts w:ascii="Times New Roman" w:hAnsi="Times New Roman" w:cs="Times New Roman"/>
          <w:sz w:val="24"/>
          <w:szCs w:val="24"/>
          <w:lang w:val="en-GB" w:eastAsia="en-GB"/>
        </w:rPr>
        <w:t>e key regional coordinators that will coordinate and support the implementation of the measures in line with their statutory duties, such as the Energy Community Secretariat (</w:t>
      </w:r>
      <w:proofErr w:type="spellStart"/>
      <w:r w:rsidRPr="00A9490F">
        <w:rPr>
          <w:rFonts w:ascii="Times New Roman" w:hAnsi="Times New Roman" w:cs="Times New Roman"/>
          <w:sz w:val="24"/>
          <w:szCs w:val="24"/>
          <w:lang w:val="en-GB" w:eastAsia="en-GB"/>
        </w:rPr>
        <w:t>EnCS</w:t>
      </w:r>
      <w:proofErr w:type="spellEnd"/>
      <w:r w:rsidRPr="00A9490F">
        <w:rPr>
          <w:rFonts w:ascii="Times New Roman" w:hAnsi="Times New Roman" w:cs="Times New Roman"/>
          <w:sz w:val="24"/>
          <w:szCs w:val="24"/>
          <w:lang w:val="en-GB" w:eastAsia="en-GB"/>
        </w:rPr>
        <w:t xml:space="preserve">), Transport Community Permanent Secretariat (TCPS), Standing Working Group on Regional Rural Development (SWG RRD) and International Union for Conservation of Nature (IUCN), among other.   </w:t>
      </w:r>
    </w:p>
    <w:p w14:paraId="5FE4FF54" w14:textId="77777777" w:rsidR="004F74FC" w:rsidRPr="00A9490F" w:rsidRDefault="004F74FC"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p>
    <w:p w14:paraId="6F24349F" w14:textId="70825206" w:rsidR="004F74FC" w:rsidRPr="00A9490F" w:rsidRDefault="00AC2E8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Results should be reflected in functioning mechanisms for steering the implementation of the GAWB Action Plan, accompanied by well-functioning platforms for consultations with key groups of stakeholders and improved analytical underpinnings to support implementation of the GAWB Action Plan. </w:t>
      </w:r>
      <w:r w:rsidR="001903AA" w:rsidRPr="00A9490F">
        <w:rPr>
          <w:rFonts w:ascii="Times New Roman" w:hAnsi="Times New Roman" w:cs="Times New Roman"/>
          <w:sz w:val="24"/>
          <w:szCs w:val="24"/>
          <w:lang w:val="en-GB"/>
        </w:rPr>
        <w:t>Timely and on track</w:t>
      </w:r>
      <w:r w:rsidRPr="00A9490F">
        <w:rPr>
          <w:rFonts w:ascii="Times New Roman" w:hAnsi="Times New Roman" w:cs="Times New Roman"/>
          <w:sz w:val="24"/>
          <w:szCs w:val="24"/>
          <w:lang w:val="en-GB"/>
        </w:rPr>
        <w:t xml:space="preserve"> implementation of GAWB Action</w:t>
      </w:r>
      <w:r w:rsidR="00F95C7B">
        <w:rPr>
          <w:rFonts w:ascii="Times New Roman" w:hAnsi="Times New Roman" w:cs="Times New Roman"/>
          <w:sz w:val="24"/>
          <w:szCs w:val="24"/>
          <w:lang w:val="en-GB"/>
        </w:rPr>
        <w:t xml:space="preserve"> Plan</w:t>
      </w:r>
      <w:r w:rsidRPr="00A9490F">
        <w:rPr>
          <w:rFonts w:ascii="Times New Roman" w:hAnsi="Times New Roman" w:cs="Times New Roman"/>
          <w:sz w:val="24"/>
          <w:szCs w:val="24"/>
          <w:lang w:val="en-GB"/>
        </w:rPr>
        <w:t xml:space="preserve"> in line with </w:t>
      </w:r>
      <w:r w:rsidR="00F95C7B">
        <w:rPr>
          <w:rFonts w:ascii="Times New Roman" w:hAnsi="Times New Roman" w:cs="Times New Roman"/>
          <w:sz w:val="24"/>
          <w:szCs w:val="24"/>
          <w:lang w:val="en-GB"/>
        </w:rPr>
        <w:t>its</w:t>
      </w:r>
      <w:r w:rsidR="00F95C7B"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indicative timeframes</w:t>
      </w:r>
      <w:r w:rsidR="001903AA" w:rsidRPr="00A9490F">
        <w:rPr>
          <w:rFonts w:ascii="Times New Roman" w:hAnsi="Times New Roman" w:cs="Times New Roman"/>
          <w:sz w:val="24"/>
          <w:szCs w:val="24"/>
          <w:lang w:val="en-GB"/>
        </w:rPr>
        <w:t xml:space="preserve">; </w:t>
      </w:r>
      <w:r w:rsidR="00F95C7B">
        <w:rPr>
          <w:rFonts w:ascii="Times New Roman" w:hAnsi="Times New Roman" w:cs="Times New Roman"/>
          <w:sz w:val="24"/>
          <w:szCs w:val="24"/>
          <w:lang w:val="en-GB"/>
        </w:rPr>
        <w:t>a</w:t>
      </w:r>
      <w:r w:rsidR="001903AA" w:rsidRPr="00A9490F">
        <w:rPr>
          <w:rFonts w:ascii="Times New Roman" w:hAnsi="Times New Roman" w:cs="Times New Roman"/>
          <w:sz w:val="24"/>
          <w:szCs w:val="24"/>
          <w:lang w:val="en-GB"/>
        </w:rPr>
        <w:t xml:space="preserve">djusted GAWB Action Plan </w:t>
      </w:r>
      <w:r w:rsidRPr="00A9490F">
        <w:rPr>
          <w:rFonts w:ascii="Times New Roman" w:hAnsi="Times New Roman" w:cs="Times New Roman"/>
          <w:sz w:val="24"/>
          <w:szCs w:val="24"/>
          <w:lang w:val="en-GB"/>
        </w:rPr>
        <w:t xml:space="preserve">to reflect the evolving environment and lessons learned during the early implementation. </w:t>
      </w:r>
    </w:p>
    <w:p w14:paraId="357695EE" w14:textId="77777777" w:rsidR="004F74FC" w:rsidRPr="00A9490F" w:rsidRDefault="004F74FC" w:rsidP="00EE2D97">
      <w:pPr>
        <w:spacing w:line="276" w:lineRule="auto"/>
        <w:rPr>
          <w:rFonts w:ascii="Times New Roman" w:hAnsi="Times New Roman" w:cs="Times New Roman"/>
          <w:b/>
          <w:sz w:val="24"/>
          <w:szCs w:val="24"/>
          <w:lang w:val="en-GB" w:eastAsia="en-GB"/>
        </w:rPr>
      </w:pPr>
      <w:r w:rsidRPr="00A9490F">
        <w:rPr>
          <w:rFonts w:ascii="Times New Roman" w:hAnsi="Times New Roman" w:cs="Times New Roman"/>
          <w:b/>
          <w:sz w:val="24"/>
          <w:szCs w:val="24"/>
          <w:lang w:val="en-GB" w:eastAsia="en-GB"/>
        </w:rPr>
        <w:t>Key Activities:</w:t>
      </w:r>
    </w:p>
    <w:p w14:paraId="21628E26" w14:textId="22CE8E75" w:rsidR="004F74FC"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2.4.1</w:t>
      </w:r>
      <w:r w:rsidR="004F74FC" w:rsidRPr="00A9490F">
        <w:rPr>
          <w:rFonts w:ascii="Times New Roman" w:hAnsi="Times New Roman" w:cs="Times New Roman"/>
          <w:sz w:val="24"/>
          <w:szCs w:val="24"/>
          <w:lang w:val="en-GB" w:eastAsia="en-GB"/>
        </w:rPr>
        <w:t xml:space="preserve"> </w:t>
      </w:r>
      <w:r w:rsidR="00446809" w:rsidRPr="00A9490F">
        <w:rPr>
          <w:rFonts w:ascii="Times New Roman" w:hAnsi="Times New Roman" w:cs="Times New Roman"/>
          <w:sz w:val="24"/>
          <w:szCs w:val="24"/>
          <w:lang w:val="en-GB" w:eastAsia="en-GB"/>
        </w:rPr>
        <w:t>Establishment of fully functional governing structures for the implementation of GAWB</w:t>
      </w:r>
    </w:p>
    <w:p w14:paraId="00CE2848" w14:textId="2EEE7BB8" w:rsidR="00446809" w:rsidRPr="00A9490F" w:rsidRDefault="00446809" w:rsidP="00EE2D97">
      <w:pPr>
        <w:autoSpaceDE w:val="0"/>
        <w:autoSpaceDN w:val="0"/>
        <w:adjustRightInd w:val="0"/>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Establishment of fully functional governing structures for the implementation of GAWB (both on the political and technical levels) to include the RWG ENV in extended format and the Regional Biodiversity Taskforce accompanied with </w:t>
      </w:r>
      <w:r w:rsidR="00F95C7B">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 xml:space="preserve">work of existing and newly established platforms and mechanisms for effective participation in the policy debate of civil society, local communities, businesses, donors and other development partners, and vulnerable groups such as youth. </w:t>
      </w:r>
    </w:p>
    <w:p w14:paraId="1C387445" w14:textId="77777777" w:rsidR="001607D3" w:rsidRPr="00A9490F" w:rsidRDefault="001607D3" w:rsidP="00EE2D97">
      <w:pPr>
        <w:autoSpaceDE w:val="0"/>
        <w:autoSpaceDN w:val="0"/>
        <w:adjustRightInd w:val="0"/>
        <w:spacing w:after="0" w:line="276" w:lineRule="auto"/>
        <w:jc w:val="both"/>
        <w:rPr>
          <w:rFonts w:ascii="Times New Roman" w:hAnsi="Times New Roman" w:cs="Times New Roman"/>
          <w:sz w:val="24"/>
          <w:szCs w:val="24"/>
          <w:lang w:val="en-GB"/>
        </w:rPr>
      </w:pPr>
    </w:p>
    <w:p w14:paraId="1E9DB2A3" w14:textId="0AFD246C" w:rsidR="00446809"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2.4.2</w:t>
      </w:r>
      <w:r w:rsidR="00446809" w:rsidRPr="00A9490F">
        <w:rPr>
          <w:rFonts w:ascii="Times New Roman" w:hAnsi="Times New Roman" w:cs="Times New Roman"/>
          <w:sz w:val="24"/>
          <w:szCs w:val="24"/>
          <w:lang w:val="en-GB" w:eastAsia="en-GB"/>
        </w:rPr>
        <w:tab/>
        <w:t>Enhancement of institutional capacities to implement GAWB, accompanied with technical assistance and analytical work a</w:t>
      </w:r>
      <w:r w:rsidR="006B69D7" w:rsidRPr="00A9490F">
        <w:rPr>
          <w:rFonts w:ascii="Times New Roman" w:hAnsi="Times New Roman" w:cs="Times New Roman"/>
          <w:sz w:val="24"/>
          <w:szCs w:val="24"/>
          <w:lang w:val="en-GB" w:eastAsia="en-GB"/>
        </w:rPr>
        <w:t xml:space="preserve">nd awareness rising activities </w:t>
      </w:r>
      <w:r w:rsidR="00446809" w:rsidRPr="00A9490F">
        <w:rPr>
          <w:rFonts w:ascii="Times New Roman" w:hAnsi="Times New Roman" w:cs="Times New Roman"/>
          <w:sz w:val="24"/>
          <w:szCs w:val="24"/>
          <w:lang w:val="en-GB" w:eastAsia="en-GB"/>
        </w:rPr>
        <w:t>to support the implementation</w:t>
      </w:r>
    </w:p>
    <w:p w14:paraId="1A5B488B" w14:textId="1E7FAD66" w:rsidR="004F74FC" w:rsidRPr="00A9490F" w:rsidRDefault="00446809" w:rsidP="00EE2D97">
      <w:pPr>
        <w:autoSpaceDE w:val="0"/>
        <w:autoSpaceDN w:val="0"/>
        <w:adjustRightInd w:val="0"/>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Enhancement of institutional capacities at the level of WB economies to implement GAWB, accompanied by the technical assistance and analytical work conducted to support evidence-based decision-making related to the GAWB implementation. Awareness raised among key stakeholders about opportunities and challenges related to the green transition of the region. </w:t>
      </w:r>
    </w:p>
    <w:p w14:paraId="4AA33465" w14:textId="77777777" w:rsidR="00EB43AE" w:rsidRPr="00A9490F" w:rsidRDefault="00EB43AE" w:rsidP="00EE2D97">
      <w:pPr>
        <w:autoSpaceDE w:val="0"/>
        <w:autoSpaceDN w:val="0"/>
        <w:adjustRightInd w:val="0"/>
        <w:spacing w:after="0" w:line="276" w:lineRule="auto"/>
        <w:jc w:val="both"/>
        <w:rPr>
          <w:rFonts w:ascii="Times New Roman" w:hAnsi="Times New Roman" w:cs="Times New Roman"/>
          <w:sz w:val="24"/>
          <w:szCs w:val="24"/>
          <w:lang w:val="en-GB"/>
        </w:rPr>
      </w:pPr>
    </w:p>
    <w:p w14:paraId="73BDD87D" w14:textId="0117AD24" w:rsidR="00446809" w:rsidRPr="00A9490F" w:rsidRDefault="00942DD9" w:rsidP="00EE2D97">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2.4.3</w:t>
      </w:r>
      <w:r w:rsidR="00446809" w:rsidRPr="00A9490F">
        <w:rPr>
          <w:rFonts w:ascii="Times New Roman" w:hAnsi="Times New Roman" w:cs="Times New Roman"/>
          <w:sz w:val="24"/>
          <w:szCs w:val="24"/>
          <w:lang w:val="en-GB" w:eastAsia="en-GB"/>
        </w:rPr>
        <w:t xml:space="preserve"> </w:t>
      </w:r>
      <w:r w:rsidR="00446809" w:rsidRPr="00A9490F">
        <w:rPr>
          <w:rFonts w:ascii="Times New Roman" w:hAnsi="Times New Roman" w:cs="Times New Roman"/>
          <w:sz w:val="24"/>
          <w:szCs w:val="24"/>
          <w:lang w:val="en-GB" w:eastAsia="en-GB"/>
        </w:rPr>
        <w:tab/>
        <w:t>Establishment of fully functional monitoring and reporting mechanisms</w:t>
      </w:r>
    </w:p>
    <w:p w14:paraId="41BE8CC8" w14:textId="4EC7CF9F" w:rsidR="004F74FC" w:rsidRPr="00A9490F" w:rsidRDefault="00446809" w:rsidP="00EE2D97">
      <w:pPr>
        <w:autoSpaceDE w:val="0"/>
        <w:autoSpaceDN w:val="0"/>
        <w:adjustRightInd w:val="0"/>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Establishment of fully functional monitoring and reporting mechanisms for regular tracking of implementation progress, timely identification of challenges, and design of corrective actions to adjust to an evolving environment. The first revision of the Action </w:t>
      </w:r>
      <w:r w:rsidR="00F95C7B">
        <w:rPr>
          <w:rFonts w:ascii="Times New Roman" w:hAnsi="Times New Roman" w:cs="Times New Roman"/>
          <w:sz w:val="24"/>
          <w:szCs w:val="24"/>
          <w:lang w:val="en-GB"/>
        </w:rPr>
        <w:t>P</w:t>
      </w:r>
      <w:r w:rsidRPr="00A9490F">
        <w:rPr>
          <w:rFonts w:ascii="Times New Roman" w:hAnsi="Times New Roman" w:cs="Times New Roman"/>
          <w:sz w:val="24"/>
          <w:szCs w:val="24"/>
          <w:lang w:val="en-GB"/>
        </w:rPr>
        <w:t xml:space="preserve">lan should take place in 2024. Also, monitoring and reporting mechanisms will serve as a platform for knowledge sharing and awareness-raising about the GAWB among key constituencies. </w:t>
      </w:r>
    </w:p>
    <w:p w14:paraId="1AE10664" w14:textId="3ECBD575" w:rsidR="004F74FC" w:rsidRPr="00A9490F" w:rsidRDefault="004F74FC" w:rsidP="00EE2D97">
      <w:pPr>
        <w:spacing w:line="276" w:lineRule="auto"/>
        <w:rPr>
          <w:rFonts w:ascii="Times New Roman" w:hAnsi="Times New Roman" w:cs="Times New Roman"/>
          <w:sz w:val="24"/>
          <w:szCs w:val="24"/>
          <w:lang w:val="en-GB" w:eastAsia="en-GB"/>
        </w:rPr>
      </w:pPr>
    </w:p>
    <w:p w14:paraId="5834713A" w14:textId="6A2E2B08" w:rsidR="000F67CD" w:rsidRPr="00A9490F" w:rsidRDefault="00216DD1" w:rsidP="00F5698F">
      <w:pPr>
        <w:pStyle w:val="Heading2"/>
        <w:numPr>
          <w:ilvl w:val="1"/>
          <w:numId w:val="39"/>
        </w:numPr>
        <w:rPr>
          <w:rStyle w:val="Heading2Char"/>
          <w:rFonts w:ascii="Times New Roman" w:hAnsi="Times New Roman" w:cs="Times New Roman"/>
          <w:sz w:val="24"/>
          <w:szCs w:val="24"/>
          <w:lang w:val="en-GB"/>
        </w:rPr>
      </w:pPr>
      <w:bookmarkStart w:id="34" w:name="_Toc104526097"/>
      <w:r w:rsidRPr="00A9490F">
        <w:rPr>
          <w:rStyle w:val="Heading2Char"/>
          <w:rFonts w:ascii="Times New Roman" w:hAnsi="Times New Roman" w:cs="Times New Roman"/>
          <w:sz w:val="24"/>
          <w:szCs w:val="24"/>
          <w:lang w:val="en-GB"/>
        </w:rPr>
        <w:t>P</w:t>
      </w:r>
      <w:r w:rsidR="000F67CD" w:rsidRPr="00A9490F">
        <w:rPr>
          <w:rStyle w:val="Heading2Char"/>
          <w:rFonts w:ascii="Times New Roman" w:hAnsi="Times New Roman" w:cs="Times New Roman"/>
          <w:sz w:val="24"/>
          <w:szCs w:val="24"/>
          <w:lang w:val="en-GB"/>
        </w:rPr>
        <w:t>olitical and security cooperation</w:t>
      </w:r>
      <w:bookmarkEnd w:id="34"/>
      <w:r w:rsidR="000F67CD" w:rsidRPr="00A9490F">
        <w:rPr>
          <w:rStyle w:val="Heading2Char"/>
          <w:rFonts w:ascii="Times New Roman" w:hAnsi="Times New Roman" w:cs="Times New Roman"/>
          <w:sz w:val="24"/>
          <w:szCs w:val="24"/>
          <w:lang w:val="en-GB"/>
        </w:rPr>
        <w:t xml:space="preserve"> </w:t>
      </w:r>
    </w:p>
    <w:p w14:paraId="6EE8A279" w14:textId="4301C7A5" w:rsidR="00806BCF" w:rsidRPr="00A9490F" w:rsidRDefault="00216DD1" w:rsidP="00F5698F">
      <w:pPr>
        <w:pStyle w:val="Heading3"/>
        <w:numPr>
          <w:ilvl w:val="2"/>
          <w:numId w:val="39"/>
        </w:numPr>
        <w:spacing w:line="276" w:lineRule="auto"/>
        <w:ind w:left="709"/>
        <w:rPr>
          <w:rFonts w:ascii="Times New Roman" w:hAnsi="Times New Roman" w:cs="Times New Roman"/>
          <w:lang w:val="en-GB"/>
        </w:rPr>
      </w:pPr>
      <w:bookmarkStart w:id="35" w:name="_Toc104526098"/>
      <w:r w:rsidRPr="00A9490F">
        <w:rPr>
          <w:rFonts w:ascii="Times New Roman" w:hAnsi="Times New Roman" w:cs="Times New Roman"/>
          <w:lang w:val="en-GB"/>
        </w:rPr>
        <w:t>Political cooperation</w:t>
      </w:r>
      <w:bookmarkEnd w:id="35"/>
    </w:p>
    <w:p w14:paraId="389C24BA" w14:textId="16507562"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Objective</w:t>
      </w:r>
      <w:r w:rsidR="007C6BE5" w:rsidRPr="00A9490F">
        <w:rPr>
          <w:rFonts w:ascii="Times New Roman" w:hAnsi="Times New Roman" w:cs="Times New Roman"/>
          <w:b/>
          <w:sz w:val="24"/>
          <w:szCs w:val="24"/>
          <w:lang w:val="en-GB"/>
        </w:rPr>
        <w:t>:</w:t>
      </w:r>
    </w:p>
    <w:p w14:paraId="5939C10C" w14:textId="3A40252C" w:rsidR="00D86DC4" w:rsidRPr="00A9490F" w:rsidRDefault="004447CA"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RCC will focus on strengthening political commitment of both the participants in the regional cooperation framework and the region’s partners, in line with the RCC Statute to develop and maintain a political climate of dialogue and openness towards cooperation. The principal structure within which cooperation will be developed will continue to be the SEECP.</w:t>
      </w:r>
      <w:r w:rsidR="00FB057D" w:rsidRPr="00A9490F">
        <w:rPr>
          <w:rFonts w:ascii="Times New Roman" w:hAnsi="Times New Roman" w:cs="Times New Roman"/>
          <w:sz w:val="24"/>
          <w:szCs w:val="24"/>
          <w:lang w:val="en-GB"/>
        </w:rPr>
        <w:t xml:space="preserve"> </w:t>
      </w:r>
      <w:r w:rsidR="00D86DC4" w:rsidRPr="00A9490F">
        <w:rPr>
          <w:rFonts w:ascii="Times New Roman" w:hAnsi="Times New Roman" w:cs="Times New Roman"/>
          <w:sz w:val="24"/>
          <w:szCs w:val="24"/>
          <w:lang w:val="en-GB"/>
        </w:rPr>
        <w:t>The objective of political cooperation will be to ensure political support and commitment to the implementation of regional programmes of socio-economic development by strengthening the main drivers of regional cooperation frameworks embodied in the RCC.</w:t>
      </w:r>
    </w:p>
    <w:p w14:paraId="4BD2195B" w14:textId="27B3E068"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Background</w:t>
      </w:r>
      <w:r w:rsidR="007C6BE5" w:rsidRPr="00A9490F">
        <w:rPr>
          <w:rFonts w:ascii="Times New Roman" w:hAnsi="Times New Roman" w:cs="Times New Roman"/>
          <w:b/>
          <w:sz w:val="24"/>
          <w:szCs w:val="24"/>
          <w:lang w:val="en-GB"/>
        </w:rPr>
        <w:t>:</w:t>
      </w:r>
    </w:p>
    <w:p w14:paraId="3A10EF31" w14:textId="046E7C96" w:rsidR="009D10CA" w:rsidRPr="00A9490F" w:rsidRDefault="009D10CA"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Regional cooperation depends on the political commitment of participating economies, and therefore the achievement of results envisaged by SWP 2023-2025 hinges on developments in political processes and RCC capacity to navigate them. The latter is in the first instance provided by RCC Statute and structures, namely the RCC Board and Annual meetings, as well as coordination and support to SEECP and SEECP </w:t>
      </w:r>
      <w:proofErr w:type="spellStart"/>
      <w:r w:rsidRPr="00A9490F">
        <w:rPr>
          <w:rFonts w:ascii="Times New Roman" w:hAnsi="Times New Roman" w:cs="Times New Roman"/>
          <w:sz w:val="24"/>
          <w:szCs w:val="24"/>
          <w:lang w:val="en-GB"/>
        </w:rPr>
        <w:t>CiOs</w:t>
      </w:r>
      <w:proofErr w:type="spellEnd"/>
      <w:r w:rsidRPr="00A9490F">
        <w:rPr>
          <w:rFonts w:ascii="Times New Roman" w:hAnsi="Times New Roman" w:cs="Times New Roman"/>
          <w:sz w:val="24"/>
          <w:szCs w:val="24"/>
          <w:lang w:val="en-GB"/>
        </w:rPr>
        <w:t xml:space="preserve">. Further strengthening of RCC framework will enable it to fulfil its tasks with greater sustainability and effectiveness and is a critical task in the context of implementation of ambitious socio-economic regional agendas. </w:t>
      </w:r>
      <w:r w:rsidR="00F556CA">
        <w:rPr>
          <w:rFonts w:ascii="Times New Roman" w:hAnsi="Times New Roman" w:cs="Times New Roman"/>
          <w:sz w:val="24"/>
          <w:szCs w:val="24"/>
          <w:lang w:val="en-GB"/>
        </w:rPr>
        <w:t>Moreover, f</w:t>
      </w:r>
      <w:r w:rsidRPr="00A9490F">
        <w:rPr>
          <w:rFonts w:ascii="Times New Roman" w:hAnsi="Times New Roman" w:cs="Times New Roman"/>
          <w:sz w:val="24"/>
          <w:szCs w:val="24"/>
          <w:lang w:val="en-GB"/>
        </w:rPr>
        <w:t>ostering political cooperation and striving for synergy with the region’s Euro-Atlantic partners, as well as with relevant initiatives,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ations and forums, is an important link in the efficiency chain of regional cooperation and development.</w:t>
      </w:r>
    </w:p>
    <w:p w14:paraId="2E1F708A" w14:textId="71C0F60D"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r w:rsidR="007C6BE5" w:rsidRPr="00A9490F">
        <w:rPr>
          <w:rFonts w:ascii="Times New Roman" w:hAnsi="Times New Roman" w:cs="Times New Roman"/>
          <w:b/>
          <w:sz w:val="24"/>
          <w:szCs w:val="24"/>
          <w:lang w:val="en-GB"/>
        </w:rPr>
        <w:t>:</w:t>
      </w:r>
    </w:p>
    <w:p w14:paraId="2F4822EF" w14:textId="75F06CB8" w:rsidR="004447CA"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Results of political cooperation should be reflected in improved political climate toward the implementation of socio-economic programmes</w:t>
      </w:r>
      <w:r w:rsidR="00510285"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subsequent successful finali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ation of </w:t>
      </w:r>
      <w:r w:rsidRPr="00A9490F">
        <w:rPr>
          <w:rFonts w:ascii="Times New Roman" w:hAnsi="Times New Roman" w:cs="Times New Roman"/>
          <w:sz w:val="24"/>
          <w:szCs w:val="24"/>
          <w:lang w:val="en-GB"/>
        </w:rPr>
        <w:lastRenderedPageBreak/>
        <w:t xml:space="preserve">deliverables, as well as in strengthening of SEECP and a successful implementation of SEECP </w:t>
      </w:r>
      <w:proofErr w:type="spellStart"/>
      <w:r w:rsidRPr="00A9490F">
        <w:rPr>
          <w:rFonts w:ascii="Times New Roman" w:hAnsi="Times New Roman" w:cs="Times New Roman"/>
          <w:sz w:val="24"/>
          <w:szCs w:val="24"/>
          <w:lang w:val="en-GB"/>
        </w:rPr>
        <w:t>CiO</w:t>
      </w:r>
      <w:proofErr w:type="spellEnd"/>
      <w:r w:rsidRPr="00A9490F">
        <w:rPr>
          <w:rFonts w:ascii="Times New Roman" w:hAnsi="Times New Roman" w:cs="Times New Roman"/>
          <w:sz w:val="24"/>
          <w:szCs w:val="24"/>
          <w:lang w:val="en-GB"/>
        </w:rPr>
        <w:t xml:space="preserve"> priorities and calendar of activities.</w:t>
      </w:r>
    </w:p>
    <w:p w14:paraId="688A8E03" w14:textId="68703AA1"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Key activities</w:t>
      </w:r>
      <w:r w:rsidR="007C6BE5" w:rsidRPr="00A9490F">
        <w:rPr>
          <w:rFonts w:ascii="Times New Roman" w:hAnsi="Times New Roman" w:cs="Times New Roman"/>
          <w:b/>
          <w:sz w:val="24"/>
          <w:szCs w:val="24"/>
          <w:lang w:val="en-GB"/>
        </w:rPr>
        <w:t>:</w:t>
      </w:r>
      <w:r w:rsidR="005F24E3" w:rsidRPr="00A9490F">
        <w:rPr>
          <w:rFonts w:ascii="Times New Roman" w:hAnsi="Times New Roman" w:cs="Times New Roman"/>
          <w:b/>
          <w:sz w:val="24"/>
          <w:szCs w:val="24"/>
          <w:lang w:val="en-GB"/>
        </w:rPr>
        <w:t xml:space="preserve"> </w:t>
      </w:r>
    </w:p>
    <w:p w14:paraId="4E46C4BD" w14:textId="26BBE78A" w:rsidR="009D10CA"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2.5.1.1 </w:t>
      </w:r>
      <w:r w:rsidR="009D10CA" w:rsidRPr="00A9490F">
        <w:rPr>
          <w:rFonts w:ascii="Times New Roman" w:hAnsi="Times New Roman" w:cs="Times New Roman"/>
          <w:sz w:val="24"/>
          <w:szCs w:val="24"/>
          <w:lang w:val="en-GB"/>
        </w:rPr>
        <w:t xml:space="preserve">Fulfilling the RCC statutory obligations, namely RCC Board, Annual meeting, providing operational support to SEECP and SEECP </w:t>
      </w:r>
      <w:proofErr w:type="spellStart"/>
      <w:r w:rsidR="009D10CA" w:rsidRPr="00A9490F">
        <w:rPr>
          <w:rFonts w:ascii="Times New Roman" w:hAnsi="Times New Roman" w:cs="Times New Roman"/>
          <w:sz w:val="24"/>
          <w:szCs w:val="24"/>
          <w:lang w:val="en-GB"/>
        </w:rPr>
        <w:t>CiO</w:t>
      </w:r>
      <w:proofErr w:type="spellEnd"/>
      <w:r w:rsidR="009D10CA" w:rsidRPr="00A9490F">
        <w:rPr>
          <w:rFonts w:ascii="Times New Roman" w:hAnsi="Times New Roman" w:cs="Times New Roman"/>
          <w:sz w:val="24"/>
          <w:szCs w:val="24"/>
          <w:lang w:val="en-GB"/>
        </w:rPr>
        <w:t xml:space="preserve"> in order to provide and strengthen frameworks of regional cooperation at political level </w:t>
      </w:r>
    </w:p>
    <w:p w14:paraId="0BF665BF" w14:textId="0A62E450" w:rsidR="009D10CA"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2.5.1.2 </w:t>
      </w:r>
      <w:r w:rsidR="009D10CA" w:rsidRPr="00A9490F">
        <w:rPr>
          <w:rFonts w:ascii="Times New Roman" w:hAnsi="Times New Roman" w:cs="Times New Roman"/>
          <w:sz w:val="24"/>
          <w:szCs w:val="24"/>
          <w:lang w:val="en-GB"/>
        </w:rPr>
        <w:t>Coordinating with the region’s EU and Euro-Atlantic partners, including relevant global, European and regional forums and initiative, to ensure extensive, focused and efficient engagement with the region</w:t>
      </w:r>
    </w:p>
    <w:p w14:paraId="06AA171F" w14:textId="00B4F2A4" w:rsidR="009D10CA"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2.5.1.3 </w:t>
      </w:r>
      <w:r w:rsidR="009D10CA" w:rsidRPr="00A9490F">
        <w:rPr>
          <w:rFonts w:ascii="Times New Roman" w:hAnsi="Times New Roman" w:cs="Times New Roman"/>
          <w:sz w:val="24"/>
          <w:szCs w:val="24"/>
          <w:lang w:val="en-GB"/>
        </w:rPr>
        <w:t>Engaging legislatures and supporting parliamentary cooperation in South East Europe to increase socio-political inclusiveness and comprehensiveness of the regional cooperation process</w:t>
      </w:r>
    </w:p>
    <w:p w14:paraId="2273EE02" w14:textId="53C0D1C3" w:rsidR="00EB43AE"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2.5.1.4 </w:t>
      </w:r>
      <w:r w:rsidR="009D10CA" w:rsidRPr="00A9490F">
        <w:rPr>
          <w:rFonts w:ascii="Times New Roman" w:hAnsi="Times New Roman" w:cs="Times New Roman"/>
          <w:sz w:val="24"/>
          <w:szCs w:val="24"/>
          <w:lang w:val="en-GB"/>
        </w:rPr>
        <w:t>Establishing a SEE Diplomatic Forum in the spirit of open and friendly dialogue to contribute to strengthening of diplomatic corps in the region</w:t>
      </w:r>
    </w:p>
    <w:p w14:paraId="261DD252" w14:textId="08932542" w:rsidR="00216DD1" w:rsidRPr="00A9490F" w:rsidRDefault="00216DD1" w:rsidP="00F5698F">
      <w:pPr>
        <w:pStyle w:val="Heading3"/>
        <w:numPr>
          <w:ilvl w:val="2"/>
          <w:numId w:val="39"/>
        </w:numPr>
        <w:spacing w:line="276" w:lineRule="auto"/>
        <w:ind w:left="709"/>
        <w:rPr>
          <w:rFonts w:ascii="Times New Roman" w:hAnsi="Times New Roman" w:cs="Times New Roman"/>
          <w:lang w:val="en-GB"/>
        </w:rPr>
      </w:pPr>
      <w:bookmarkStart w:id="36" w:name="_Toc104526099"/>
      <w:r w:rsidRPr="00A9490F">
        <w:rPr>
          <w:rFonts w:ascii="Times New Roman" w:hAnsi="Times New Roman" w:cs="Times New Roman"/>
          <w:lang w:val="en-GB"/>
        </w:rPr>
        <w:t>Security</w:t>
      </w:r>
      <w:bookmarkEnd w:id="36"/>
      <w:r w:rsidRPr="00A9490F">
        <w:rPr>
          <w:rFonts w:ascii="Times New Roman" w:hAnsi="Times New Roman" w:cs="Times New Roman"/>
          <w:lang w:val="en-GB"/>
        </w:rPr>
        <w:t xml:space="preserve"> </w:t>
      </w:r>
    </w:p>
    <w:p w14:paraId="3AFF275D" w14:textId="16A76029"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Objective</w:t>
      </w:r>
      <w:r w:rsidR="007C6BE5" w:rsidRPr="00A9490F">
        <w:rPr>
          <w:rFonts w:ascii="Times New Roman" w:hAnsi="Times New Roman" w:cs="Times New Roman"/>
          <w:b/>
          <w:sz w:val="24"/>
          <w:szCs w:val="24"/>
          <w:lang w:val="en-GB"/>
        </w:rPr>
        <w:t>:</w:t>
      </w:r>
    </w:p>
    <w:p w14:paraId="6995FA3E" w14:textId="6A186827" w:rsidR="00D86DC4" w:rsidRPr="00A9490F" w:rsidRDefault="00D86DC4" w:rsidP="00EE2D97">
      <w:pPr>
        <w:spacing w:line="276" w:lineRule="auto"/>
        <w:jc w:val="both"/>
        <w:rPr>
          <w:rFonts w:ascii="Times New Roman" w:hAnsi="Times New Roman" w:cs="Times New Roman"/>
          <w:sz w:val="24"/>
          <w:szCs w:val="24"/>
          <w:lang w:val="en-GB"/>
        </w:rPr>
      </w:pPr>
      <w:r w:rsidRPr="00871B2E">
        <w:rPr>
          <w:rFonts w:ascii="Times New Roman" w:hAnsi="Times New Roman" w:cs="Times New Roman"/>
          <w:sz w:val="24"/>
          <w:szCs w:val="24"/>
          <w:lang w:val="en-GB"/>
        </w:rPr>
        <w:t xml:space="preserve">The objective will be to </w:t>
      </w:r>
      <w:r w:rsidR="008E71FC" w:rsidRPr="00871B2E">
        <w:rPr>
          <w:rFonts w:ascii="Times New Roman" w:hAnsi="Times New Roman" w:cs="Times New Roman"/>
          <w:sz w:val="24"/>
          <w:szCs w:val="24"/>
          <w:lang w:val="en-GB"/>
        </w:rPr>
        <w:t xml:space="preserve">establish regional security cooperative order through </w:t>
      </w:r>
      <w:r w:rsidRPr="00871B2E">
        <w:rPr>
          <w:rFonts w:ascii="Times New Roman" w:hAnsi="Times New Roman" w:cs="Times New Roman"/>
          <w:sz w:val="24"/>
          <w:szCs w:val="24"/>
          <w:lang w:val="en-GB"/>
        </w:rPr>
        <w:t>strengthen</w:t>
      </w:r>
      <w:r w:rsidR="008E71FC" w:rsidRPr="00871B2E">
        <w:rPr>
          <w:rFonts w:ascii="Times New Roman" w:hAnsi="Times New Roman" w:cs="Times New Roman"/>
          <w:sz w:val="24"/>
          <w:szCs w:val="24"/>
          <w:lang w:val="en-GB"/>
        </w:rPr>
        <w:t>ing and enhancing</w:t>
      </w:r>
      <w:r w:rsidRPr="00871B2E">
        <w:rPr>
          <w:rFonts w:ascii="Times New Roman" w:hAnsi="Times New Roman" w:cs="Times New Roman"/>
          <w:sz w:val="24"/>
          <w:szCs w:val="24"/>
          <w:lang w:val="en-GB"/>
        </w:rPr>
        <w:t xml:space="preserve"> coherence of security portfolio in SEE, and </w:t>
      </w:r>
      <w:r w:rsidR="008E71FC" w:rsidRPr="00871B2E">
        <w:rPr>
          <w:rFonts w:ascii="Times New Roman" w:hAnsi="Times New Roman" w:cs="Times New Roman"/>
          <w:sz w:val="24"/>
          <w:szCs w:val="24"/>
          <w:lang w:val="en-GB"/>
        </w:rPr>
        <w:t xml:space="preserve">efficient </w:t>
      </w:r>
      <w:r w:rsidRPr="00871B2E">
        <w:rPr>
          <w:rFonts w:ascii="Times New Roman" w:hAnsi="Times New Roman" w:cs="Times New Roman"/>
          <w:sz w:val="24"/>
          <w:szCs w:val="24"/>
          <w:lang w:val="en-GB"/>
        </w:rPr>
        <w:t>coordination of security cooperation mechanisms which have been established. Following the establishment of these mechanisms, the objective is now to focus on delivering</w:t>
      </w:r>
      <w:r w:rsidRPr="00A9490F">
        <w:rPr>
          <w:rFonts w:ascii="Times New Roman" w:hAnsi="Times New Roman" w:cs="Times New Roman"/>
          <w:sz w:val="24"/>
          <w:szCs w:val="24"/>
          <w:lang w:val="en-GB"/>
        </w:rPr>
        <w:t xml:space="preserve"> results, in terms of awareness-raising and outreach, capacity-building and accumulation and exchange of knowledge. This should concern the relevant authorities, agencies and actors, but also broader population in order to enhance social resilience. In this process it will be equally important to coordinate with international partners, particularly the EU.</w:t>
      </w:r>
    </w:p>
    <w:p w14:paraId="39AE0619" w14:textId="2E20B154"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Background</w:t>
      </w:r>
      <w:r w:rsidR="007C6BE5" w:rsidRPr="00A9490F">
        <w:rPr>
          <w:rFonts w:ascii="Times New Roman" w:hAnsi="Times New Roman" w:cs="Times New Roman"/>
          <w:b/>
          <w:sz w:val="24"/>
          <w:szCs w:val="24"/>
          <w:lang w:val="en-GB"/>
        </w:rPr>
        <w:t>:</w:t>
      </w:r>
    </w:p>
    <w:p w14:paraId="642CC44C" w14:textId="083C737E" w:rsidR="00D86DC4" w:rsidRPr="00A9490F" w:rsidRDefault="000F57A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 addition to constituting one of the statutory priorities and overarching areas of cooperation, security cooperation provides the foundation of sustainability of socio-economic programmes and a prerequisite for peace and stability in the region. In light of new global developments and new emerging global security</w:t>
      </w:r>
      <w:r w:rsidR="0067319C" w:rsidRPr="00A9490F">
        <w:rPr>
          <w:rFonts w:ascii="Times New Roman" w:hAnsi="Times New Roman" w:cs="Times New Roman"/>
          <w:sz w:val="24"/>
          <w:szCs w:val="24"/>
          <w:lang w:val="en-GB"/>
        </w:rPr>
        <w:t xml:space="preserve"> threats in the preceding years, </w:t>
      </w:r>
      <w:r w:rsidRPr="00A9490F">
        <w:rPr>
          <w:rFonts w:ascii="Times New Roman" w:hAnsi="Times New Roman" w:cs="Times New Roman"/>
          <w:sz w:val="24"/>
          <w:szCs w:val="24"/>
          <w:lang w:val="en-GB"/>
        </w:rPr>
        <w:t>regional s</w:t>
      </w:r>
      <w:r w:rsidR="00D86DC4" w:rsidRPr="00A9490F">
        <w:rPr>
          <w:rFonts w:ascii="Times New Roman" w:hAnsi="Times New Roman" w:cs="Times New Roman"/>
          <w:sz w:val="24"/>
          <w:szCs w:val="24"/>
          <w:lang w:val="en-GB"/>
        </w:rPr>
        <w:t xml:space="preserve">ecurity has become an increasingly important </w:t>
      </w:r>
      <w:r w:rsidRPr="00A9490F">
        <w:rPr>
          <w:rFonts w:ascii="Times New Roman" w:hAnsi="Times New Roman" w:cs="Times New Roman"/>
          <w:sz w:val="24"/>
          <w:szCs w:val="24"/>
          <w:lang w:val="en-GB"/>
        </w:rPr>
        <w:t>matter for the region and its partners.</w:t>
      </w:r>
      <w:r w:rsidR="00D86DC4" w:rsidRPr="00A9490F">
        <w:rPr>
          <w:rFonts w:ascii="Times New Roman" w:hAnsi="Times New Roman" w:cs="Times New Roman"/>
          <w:sz w:val="24"/>
          <w:szCs w:val="24"/>
          <w:lang w:val="en-GB"/>
        </w:rPr>
        <w:t xml:space="preserve"> Thus the RCC has been expanding its core security portfolio while at the same time acting as a hub of regional security cooperation initiatives such as the Integrative Internal Security Governance (IISG), Small Arms and Light Weapons Clearinghouse in SEE (SEESAC), Disaster Preparedness and Prevention Initiative in SEE (DPPI) and Migration, Asylum, Refugees Regional Initiative (MARRI). The RCC has also undertaken efforts to lead the process that incorporates the goals of the entire Justice and Home Affairs </w:t>
      </w:r>
      <w:r w:rsidR="00F556CA">
        <w:rPr>
          <w:rFonts w:ascii="Times New Roman" w:hAnsi="Times New Roman" w:cs="Times New Roman"/>
          <w:sz w:val="24"/>
          <w:szCs w:val="24"/>
          <w:lang w:val="en-GB"/>
        </w:rPr>
        <w:t>p</w:t>
      </w:r>
      <w:r w:rsidR="00D86DC4" w:rsidRPr="00A9490F">
        <w:rPr>
          <w:rFonts w:ascii="Times New Roman" w:hAnsi="Times New Roman" w:cs="Times New Roman"/>
          <w:sz w:val="24"/>
          <w:szCs w:val="24"/>
          <w:lang w:val="en-GB"/>
        </w:rPr>
        <w:t>ortfolio into intrinsic pre-requisites of the socio-economic agendas in the region (SEE2030</w:t>
      </w:r>
      <w:r w:rsidR="0067319C" w:rsidRPr="00A9490F">
        <w:rPr>
          <w:rFonts w:ascii="Times New Roman" w:hAnsi="Times New Roman" w:cs="Times New Roman"/>
          <w:sz w:val="24"/>
          <w:szCs w:val="24"/>
          <w:lang w:val="en-GB"/>
        </w:rPr>
        <w:t>, SWP, CRM</w:t>
      </w:r>
      <w:r w:rsidR="00F556CA">
        <w:rPr>
          <w:rFonts w:ascii="Times New Roman" w:hAnsi="Times New Roman" w:cs="Times New Roman"/>
          <w:sz w:val="24"/>
          <w:szCs w:val="24"/>
          <w:lang w:val="en-GB"/>
        </w:rPr>
        <w:t>,</w:t>
      </w:r>
      <w:r w:rsidR="0067319C" w:rsidRPr="00A9490F">
        <w:rPr>
          <w:rFonts w:ascii="Times New Roman" w:hAnsi="Times New Roman" w:cs="Times New Roman"/>
          <w:sz w:val="24"/>
          <w:szCs w:val="24"/>
          <w:lang w:val="en-GB"/>
        </w:rPr>
        <w:t xml:space="preserve"> etc</w:t>
      </w:r>
      <w:r w:rsidR="00F556CA">
        <w:rPr>
          <w:rFonts w:ascii="Times New Roman" w:hAnsi="Times New Roman" w:cs="Times New Roman"/>
          <w:sz w:val="24"/>
          <w:szCs w:val="24"/>
          <w:lang w:val="en-GB"/>
        </w:rPr>
        <w:t>.</w:t>
      </w:r>
      <w:r w:rsidR="0067319C" w:rsidRPr="00A9490F">
        <w:rPr>
          <w:rFonts w:ascii="Times New Roman" w:hAnsi="Times New Roman" w:cs="Times New Roman"/>
          <w:sz w:val="24"/>
          <w:szCs w:val="24"/>
          <w:lang w:val="en-GB"/>
        </w:rPr>
        <w:t>). To that end, RCC</w:t>
      </w:r>
      <w:r w:rsidR="00D86DC4" w:rsidRPr="00A9490F">
        <w:rPr>
          <w:rFonts w:ascii="Times New Roman" w:hAnsi="Times New Roman" w:cs="Times New Roman"/>
          <w:sz w:val="24"/>
          <w:szCs w:val="24"/>
          <w:lang w:val="en-GB"/>
        </w:rPr>
        <w:t xml:space="preserve"> has created a working platform for all security agencies and regionally-owned organisation</w:t>
      </w:r>
      <w:r w:rsidR="00F556CA">
        <w:rPr>
          <w:rFonts w:ascii="Times New Roman" w:hAnsi="Times New Roman" w:cs="Times New Roman"/>
          <w:sz w:val="24"/>
          <w:szCs w:val="24"/>
          <w:lang w:val="en-GB"/>
        </w:rPr>
        <w:t>s</w:t>
      </w:r>
      <w:r w:rsidR="00D86DC4" w:rsidRPr="00A9490F">
        <w:rPr>
          <w:rFonts w:ascii="Times New Roman" w:hAnsi="Times New Roman" w:cs="Times New Roman"/>
          <w:sz w:val="24"/>
          <w:szCs w:val="24"/>
          <w:lang w:val="en-GB"/>
        </w:rPr>
        <w:t xml:space="preserve"> to discuss and exercise their regional commitment and work on issues such are: fighting organised crime and corruption, </w:t>
      </w:r>
      <w:r w:rsidR="00D86DC4" w:rsidRPr="00A9490F">
        <w:rPr>
          <w:rFonts w:ascii="Times New Roman" w:hAnsi="Times New Roman" w:cs="Times New Roman"/>
          <w:sz w:val="24"/>
          <w:szCs w:val="24"/>
          <w:lang w:val="en-GB"/>
        </w:rPr>
        <w:lastRenderedPageBreak/>
        <w:t>disinformation and hybrid threats, illegal migrations, reducing illegal possession of small arms and light weapons</w:t>
      </w:r>
      <w:r w:rsidR="00F556CA">
        <w:rPr>
          <w:rFonts w:ascii="Times New Roman" w:hAnsi="Times New Roman" w:cs="Times New Roman"/>
          <w:sz w:val="24"/>
          <w:szCs w:val="24"/>
          <w:lang w:val="en-GB"/>
        </w:rPr>
        <w:t>,</w:t>
      </w:r>
      <w:r w:rsidR="00D86DC4" w:rsidRPr="00A9490F">
        <w:rPr>
          <w:rFonts w:ascii="Times New Roman" w:hAnsi="Times New Roman" w:cs="Times New Roman"/>
          <w:sz w:val="24"/>
          <w:szCs w:val="24"/>
          <w:lang w:val="en-GB"/>
        </w:rPr>
        <w:t xml:space="preserve"> etc. </w:t>
      </w:r>
    </w:p>
    <w:p w14:paraId="247381EF" w14:textId="13FC5BB1"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r w:rsidR="007C6BE5" w:rsidRPr="00A9490F">
        <w:rPr>
          <w:rFonts w:ascii="Times New Roman" w:hAnsi="Times New Roman" w:cs="Times New Roman"/>
          <w:b/>
          <w:sz w:val="24"/>
          <w:szCs w:val="24"/>
          <w:lang w:val="en-GB"/>
        </w:rPr>
        <w:t>:</w:t>
      </w:r>
    </w:p>
    <w:p w14:paraId="7E4C7DFE" w14:textId="15F63030" w:rsidR="00D86DC4"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result of activities in this area will be an improved regional awareness of current and </w:t>
      </w:r>
      <w:r w:rsidR="00871B2E">
        <w:rPr>
          <w:rFonts w:ascii="Times New Roman" w:hAnsi="Times New Roman" w:cs="Times New Roman"/>
          <w:sz w:val="24"/>
          <w:szCs w:val="24"/>
          <w:lang w:val="en-GB"/>
        </w:rPr>
        <w:t>imminent</w:t>
      </w:r>
      <w:r w:rsidR="00871B2E"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 xml:space="preserve">security threats, a heightened capacity of security cooperation mechanisms to be proactive and act in coordination, and an improved social resilience. </w:t>
      </w:r>
    </w:p>
    <w:p w14:paraId="578A871D" w14:textId="53564D32"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Key activities</w:t>
      </w:r>
      <w:r w:rsidR="007C6BE5" w:rsidRPr="00A9490F">
        <w:rPr>
          <w:rFonts w:ascii="Times New Roman" w:hAnsi="Times New Roman" w:cs="Times New Roman"/>
          <w:b/>
          <w:sz w:val="24"/>
          <w:szCs w:val="24"/>
          <w:lang w:val="en-GB"/>
        </w:rPr>
        <w:t>:</w:t>
      </w:r>
    </w:p>
    <w:p w14:paraId="6BCBF4CB" w14:textId="09CB4AFC" w:rsidR="00AA2A36"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2.5.2.1 </w:t>
      </w:r>
      <w:r w:rsidR="00AA2A36" w:rsidRPr="00A9490F">
        <w:rPr>
          <w:rFonts w:ascii="Times New Roman" w:hAnsi="Times New Roman" w:cs="Times New Roman"/>
          <w:sz w:val="24"/>
          <w:szCs w:val="24"/>
          <w:lang w:val="en-GB"/>
        </w:rPr>
        <w:t>Continued support to existing SEE level speciali</w:t>
      </w:r>
      <w:r w:rsidR="00A9490F">
        <w:rPr>
          <w:rFonts w:ascii="Times New Roman" w:hAnsi="Times New Roman" w:cs="Times New Roman"/>
          <w:sz w:val="24"/>
          <w:szCs w:val="24"/>
          <w:lang w:val="en-GB"/>
        </w:rPr>
        <w:t>s</w:t>
      </w:r>
      <w:r w:rsidR="00AA2A36" w:rsidRPr="00A9490F">
        <w:rPr>
          <w:rFonts w:ascii="Times New Roman" w:hAnsi="Times New Roman" w:cs="Times New Roman"/>
          <w:sz w:val="24"/>
          <w:szCs w:val="24"/>
          <w:lang w:val="en-GB"/>
        </w:rPr>
        <w:t>ed security cooperation initiatives</w:t>
      </w:r>
    </w:p>
    <w:p w14:paraId="2FA31FB9" w14:textId="19DB06C1" w:rsidR="00AA2A36" w:rsidRPr="00A9490F" w:rsidRDefault="00AA2A36"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This activity envisages work on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ing and facilitating regular regional meetings, events and dialogues through established security initiatives to discuss current and new security challenges in the region, but also the needs and responses of the participants themselves</w:t>
      </w:r>
      <w:r w:rsidR="00530E0B">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At the same time, the focus is on building the established mechanisms of security cooperation towards joint actions focused on results. In addition, work to strengthen and improve security cooperation mechanisms would meaningfully support the RCC's unified position as a regional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w:t>
      </w:r>
      <w:r w:rsidR="00530E0B">
        <w:rPr>
          <w:rFonts w:ascii="Times New Roman" w:hAnsi="Times New Roman" w:cs="Times New Roman"/>
          <w:sz w:val="24"/>
          <w:szCs w:val="24"/>
          <w:lang w:val="en-GB"/>
        </w:rPr>
        <w:t>.</w:t>
      </w:r>
    </w:p>
    <w:p w14:paraId="375527A3" w14:textId="6F0B42AF" w:rsidR="00D86DC4"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2.5.2.2 </w:t>
      </w:r>
      <w:r w:rsidR="00AA2A36" w:rsidRPr="00A9490F">
        <w:rPr>
          <w:rFonts w:ascii="Times New Roman" w:hAnsi="Times New Roman" w:cs="Times New Roman"/>
          <w:sz w:val="24"/>
          <w:szCs w:val="24"/>
          <w:lang w:val="en-GB"/>
        </w:rPr>
        <w:t>Continued support to the coordination of security cooperation formats and platforms operating under the RCC umbrella</w:t>
      </w:r>
    </w:p>
    <w:p w14:paraId="6582EB5A" w14:textId="3D9F8ADF" w:rsidR="00514EF8" w:rsidRPr="00A9490F" w:rsidRDefault="00A34DDA" w:rsidP="00EE2D97">
      <w:pPr>
        <w:spacing w:line="276"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efficiency of regional and domestic</w:t>
      </w:r>
      <w:r w:rsidR="00514EF8" w:rsidRPr="00A9490F">
        <w:rPr>
          <w:rFonts w:ascii="Times New Roman" w:eastAsia="Times New Roman" w:hAnsi="Times New Roman" w:cs="Times New Roman"/>
          <w:sz w:val="24"/>
          <w:szCs w:val="24"/>
          <w:lang w:val="en-GB"/>
        </w:rPr>
        <w:t xml:space="preserve"> responses to contemporary security challenges relies on a proactive, coordinated, and holistic regional approach. The RCC plays a major role, both directly, through the actions it organi</w:t>
      </w:r>
      <w:r w:rsidR="00A9490F">
        <w:rPr>
          <w:rFonts w:ascii="Times New Roman" w:eastAsia="Times New Roman" w:hAnsi="Times New Roman" w:cs="Times New Roman"/>
          <w:sz w:val="24"/>
          <w:szCs w:val="24"/>
          <w:lang w:val="en-GB"/>
        </w:rPr>
        <w:t>s</w:t>
      </w:r>
      <w:r w:rsidR="00514EF8" w:rsidRPr="00A9490F">
        <w:rPr>
          <w:rFonts w:ascii="Times New Roman" w:eastAsia="Times New Roman" w:hAnsi="Times New Roman" w:cs="Times New Roman"/>
          <w:sz w:val="24"/>
          <w:szCs w:val="24"/>
          <w:lang w:val="en-GB"/>
        </w:rPr>
        <w:t>es and leads, and indirectly, as a coordinator of efforts in the region streamlined through a web of regional security cooperation platforms. The set of these actions implies continuation of streamlining of regional security activities for most efficient implementation of regional priori</w:t>
      </w:r>
      <w:r w:rsidR="008B0901" w:rsidRPr="00A9490F">
        <w:rPr>
          <w:rFonts w:ascii="Times New Roman" w:eastAsia="Times New Roman" w:hAnsi="Times New Roman" w:cs="Times New Roman"/>
          <w:sz w:val="24"/>
          <w:szCs w:val="24"/>
          <w:lang w:val="en-GB"/>
        </w:rPr>
        <w:t>ties in the field of security, namely a c</w:t>
      </w:r>
      <w:r w:rsidR="00514EF8" w:rsidRPr="00A9490F">
        <w:rPr>
          <w:rFonts w:ascii="Times New Roman" w:eastAsia="Times New Roman" w:hAnsi="Times New Roman" w:cs="Times New Roman"/>
          <w:sz w:val="24"/>
          <w:szCs w:val="24"/>
          <w:lang w:val="en-GB"/>
        </w:rPr>
        <w:t>lose engagement with all relevant SEE and Western Balkans strategic partne</w:t>
      </w:r>
      <w:r w:rsidR="008B0901" w:rsidRPr="00A9490F">
        <w:rPr>
          <w:rFonts w:ascii="Times New Roman" w:eastAsia="Times New Roman" w:hAnsi="Times New Roman" w:cs="Times New Roman"/>
          <w:sz w:val="24"/>
          <w:szCs w:val="24"/>
          <w:lang w:val="en-GB"/>
        </w:rPr>
        <w:t>rs dealing with security issues, support to SEE-level security cooperation platforms, continuation and upgrade of the Annual Regional Security Coordination (Jumbo) Conference, synergy with SEESAC, DPPI and other regional security initiatives, commitment to strengthened social and public resilience and engagement, and exploring further venues of coordination and cooperation as appropriate, including in the field of cyber security.</w:t>
      </w:r>
    </w:p>
    <w:p w14:paraId="24046B4B" w14:textId="4ADD187E" w:rsidR="00D86DC4"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2.5.2.</w:t>
      </w:r>
      <w:r w:rsidR="004459AC" w:rsidRPr="00A9490F">
        <w:rPr>
          <w:rFonts w:ascii="Times New Roman" w:hAnsi="Times New Roman" w:cs="Times New Roman"/>
          <w:sz w:val="24"/>
          <w:szCs w:val="24"/>
          <w:lang w:val="en-GB"/>
        </w:rPr>
        <w:t>3</w:t>
      </w:r>
      <w:r w:rsidRPr="00A9490F">
        <w:rPr>
          <w:rFonts w:ascii="Times New Roman" w:hAnsi="Times New Roman" w:cs="Times New Roman"/>
          <w:sz w:val="24"/>
          <w:szCs w:val="24"/>
          <w:lang w:val="en-GB"/>
        </w:rPr>
        <w:t xml:space="preserve"> </w:t>
      </w:r>
      <w:r w:rsidR="00D86DC4" w:rsidRPr="00A9490F">
        <w:rPr>
          <w:rFonts w:ascii="Times New Roman" w:hAnsi="Times New Roman" w:cs="Times New Roman"/>
          <w:sz w:val="24"/>
          <w:szCs w:val="24"/>
          <w:lang w:val="en-GB"/>
        </w:rPr>
        <w:t>Contributing to countering disinformation in coordination with relevant partners</w:t>
      </w:r>
    </w:p>
    <w:p w14:paraId="66ADB8E3" w14:textId="5EDAAA7E" w:rsidR="005F56B5" w:rsidRPr="00A9490F" w:rsidRDefault="004459AC"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This activity refers to the work on strengthening awareness and responses, </w:t>
      </w:r>
      <w:r w:rsidR="00530E0B">
        <w:rPr>
          <w:rFonts w:ascii="Times New Roman" w:hAnsi="Times New Roman" w:cs="Times New Roman"/>
          <w:sz w:val="24"/>
          <w:szCs w:val="24"/>
          <w:lang w:val="en-GB"/>
        </w:rPr>
        <w:t xml:space="preserve">of </w:t>
      </w:r>
      <w:r w:rsidRPr="00A9490F">
        <w:rPr>
          <w:rFonts w:ascii="Times New Roman" w:hAnsi="Times New Roman" w:cs="Times New Roman"/>
          <w:sz w:val="24"/>
          <w:szCs w:val="24"/>
          <w:lang w:val="en-GB"/>
        </w:rPr>
        <w:t>both citizens and institutions, regarding the reduction of hybrid threats in the form of disinformation, through the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ation of regional conferences on countering disinformation in the Western Balkans</w:t>
      </w:r>
      <w:r w:rsidR="00530E0B">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This activity includes work on upgrading the “Conference on countering disinformation” to make the RCC a meaningful hub for regional dialogue and action in this field. At the same time, through the work of this Conference, the RCC opens the possibility of supporting all relevant actors in strengthening cyber security and other hybrid threats.</w:t>
      </w:r>
    </w:p>
    <w:p w14:paraId="5171C25E" w14:textId="52818823" w:rsidR="00216DD1" w:rsidRPr="00A9490F" w:rsidRDefault="00DA7A06" w:rsidP="00F5698F">
      <w:pPr>
        <w:pStyle w:val="Heading3"/>
        <w:numPr>
          <w:ilvl w:val="2"/>
          <w:numId w:val="39"/>
        </w:numPr>
        <w:spacing w:line="276" w:lineRule="auto"/>
        <w:ind w:left="709"/>
        <w:rPr>
          <w:rFonts w:ascii="Times New Roman" w:hAnsi="Times New Roman" w:cs="Times New Roman"/>
          <w:lang w:val="en-GB"/>
        </w:rPr>
      </w:pPr>
      <w:bookmarkStart w:id="37" w:name="_Toc104526100"/>
      <w:r w:rsidRPr="00A9490F">
        <w:rPr>
          <w:rFonts w:ascii="Times New Roman" w:hAnsi="Times New Roman" w:cs="Times New Roman"/>
          <w:lang w:val="en-GB"/>
        </w:rPr>
        <w:lastRenderedPageBreak/>
        <w:t>Rule of Law and Good G</w:t>
      </w:r>
      <w:r w:rsidR="00216DD1" w:rsidRPr="00A9490F">
        <w:rPr>
          <w:rFonts w:ascii="Times New Roman" w:hAnsi="Times New Roman" w:cs="Times New Roman"/>
          <w:lang w:val="en-GB"/>
        </w:rPr>
        <w:t>overnance</w:t>
      </w:r>
      <w:bookmarkEnd w:id="37"/>
      <w:r w:rsidR="00216DD1" w:rsidRPr="00A9490F">
        <w:rPr>
          <w:rFonts w:ascii="Times New Roman" w:hAnsi="Times New Roman" w:cs="Times New Roman"/>
          <w:lang w:val="en-GB"/>
        </w:rPr>
        <w:t xml:space="preserve"> </w:t>
      </w:r>
    </w:p>
    <w:p w14:paraId="0C59711C" w14:textId="77777777"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Objective:</w:t>
      </w:r>
    </w:p>
    <w:p w14:paraId="7E4940D1" w14:textId="508EBC86" w:rsidR="00D86DC4"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interventions under this heading aim at improving efficiency, accountability and modernisation of SEE judiciaries, improved judicial </w:t>
      </w:r>
      <w:r w:rsidR="00254B0D" w:rsidRPr="00A9490F">
        <w:rPr>
          <w:rFonts w:ascii="Times New Roman" w:hAnsi="Times New Roman" w:cs="Times New Roman"/>
          <w:sz w:val="24"/>
          <w:szCs w:val="24"/>
          <w:lang w:val="en-GB"/>
        </w:rPr>
        <w:t>intra-regional</w:t>
      </w:r>
      <w:r w:rsidRPr="00A9490F">
        <w:rPr>
          <w:rFonts w:ascii="Times New Roman" w:hAnsi="Times New Roman" w:cs="Times New Roman"/>
          <w:sz w:val="24"/>
          <w:szCs w:val="24"/>
          <w:lang w:val="en-GB"/>
        </w:rPr>
        <w:t xml:space="preserve"> cooperation </w:t>
      </w:r>
      <w:r w:rsidR="00154BBA">
        <w:rPr>
          <w:rFonts w:ascii="Times New Roman" w:hAnsi="Times New Roman" w:cs="Times New Roman"/>
          <w:sz w:val="24"/>
          <w:szCs w:val="24"/>
          <w:lang w:val="en-GB"/>
        </w:rPr>
        <w:t>o</w:t>
      </w:r>
      <w:r w:rsidRPr="00A9490F">
        <w:rPr>
          <w:rFonts w:ascii="Times New Roman" w:hAnsi="Times New Roman" w:cs="Times New Roman"/>
          <w:sz w:val="24"/>
          <w:szCs w:val="24"/>
          <w:lang w:val="en-GB"/>
        </w:rPr>
        <w:t>n civil and commercial matters, establishment of stronger regional links for mediation promotion and enhancing competence in EU law implementation through initiating, supporting, organi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ing and streamlining regional act</w:t>
      </w:r>
      <w:r w:rsidR="0001559C" w:rsidRPr="00A9490F">
        <w:rPr>
          <w:rFonts w:ascii="Times New Roman" w:hAnsi="Times New Roman" w:cs="Times New Roman"/>
          <w:sz w:val="24"/>
          <w:szCs w:val="24"/>
          <w:lang w:val="en-GB"/>
        </w:rPr>
        <w:t>ivities in the area of justice.</w:t>
      </w:r>
    </w:p>
    <w:p w14:paraId="5B487C3F" w14:textId="77777777"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Background:</w:t>
      </w:r>
    </w:p>
    <w:p w14:paraId="56973E77" w14:textId="012E1937" w:rsidR="00510285"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Good Governance and the Rule of Law lie at the core of the EU accession process and constitute key prerequisites for functioning societies and economies. Although these issues are mainly part of the </w:t>
      </w:r>
      <w:r w:rsidR="00A34DDA">
        <w:rPr>
          <w:rFonts w:ascii="Times New Roman" w:hAnsi="Times New Roman" w:cs="Times New Roman"/>
          <w:sz w:val="24"/>
          <w:szCs w:val="24"/>
          <w:lang w:val="en-GB"/>
        </w:rPr>
        <w:t xml:space="preserve">domestic </w:t>
      </w:r>
      <w:r w:rsidRPr="00A9490F">
        <w:rPr>
          <w:rFonts w:ascii="Times New Roman" w:hAnsi="Times New Roman" w:cs="Times New Roman"/>
          <w:sz w:val="24"/>
          <w:szCs w:val="24"/>
          <w:lang w:val="en-GB"/>
        </w:rPr>
        <w:t xml:space="preserve">agendas, because of the benefits of cooperation at regional level, they will remain in the focus of </w:t>
      </w:r>
      <w:r w:rsidR="007C6BE5" w:rsidRPr="00A9490F">
        <w:rPr>
          <w:rFonts w:ascii="Times New Roman" w:hAnsi="Times New Roman" w:cs="Times New Roman"/>
          <w:sz w:val="24"/>
          <w:szCs w:val="24"/>
          <w:lang w:val="en-GB"/>
        </w:rPr>
        <w:t>RCC’s work in the time to come.</w:t>
      </w:r>
      <w:r w:rsidR="002C7EAD" w:rsidRPr="00A9490F">
        <w:rPr>
          <w:rFonts w:ascii="Times New Roman" w:hAnsi="Times New Roman" w:cs="Times New Roman"/>
          <w:sz w:val="24"/>
          <w:szCs w:val="24"/>
          <w:lang w:val="en-GB"/>
        </w:rPr>
        <w:t xml:space="preserve"> </w:t>
      </w:r>
    </w:p>
    <w:p w14:paraId="634FEAE0" w14:textId="68614648" w:rsidR="002C7EAD" w:rsidRPr="00A9490F" w:rsidRDefault="0051028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 line with the RCC’s statutory mandate to pursu</w:t>
      </w:r>
      <w:r w:rsidR="00154BBA">
        <w:rPr>
          <w:rFonts w:ascii="Times New Roman" w:hAnsi="Times New Roman" w:cs="Times New Roman"/>
          <w:sz w:val="24"/>
          <w:szCs w:val="24"/>
          <w:lang w:val="en-GB"/>
        </w:rPr>
        <w:t>e</w:t>
      </w:r>
      <w:r w:rsidRPr="00A9490F">
        <w:rPr>
          <w:rFonts w:ascii="Times New Roman" w:hAnsi="Times New Roman" w:cs="Times New Roman"/>
          <w:sz w:val="24"/>
          <w:szCs w:val="24"/>
          <w:lang w:val="en-GB"/>
        </w:rPr>
        <w:t xml:space="preserve"> cooperation in Good Governance (justice and home affairs), the activities will support more efficient and accountable judiciaries in SEE, support development of an area of justice based on mutual trust and thus contribute to an enhanced trust of citizens in the judiciaries. While progress in this area rests mostly on internal drivers, it can still benefit </w:t>
      </w:r>
      <w:r w:rsidR="00154BBA">
        <w:rPr>
          <w:rFonts w:ascii="Times New Roman" w:hAnsi="Times New Roman" w:cs="Times New Roman"/>
          <w:sz w:val="24"/>
          <w:szCs w:val="24"/>
          <w:lang w:val="en-GB"/>
        </w:rPr>
        <w:t>from</w:t>
      </w:r>
      <w:r w:rsidRPr="00A9490F">
        <w:rPr>
          <w:rFonts w:ascii="Times New Roman" w:hAnsi="Times New Roman" w:cs="Times New Roman"/>
          <w:sz w:val="24"/>
          <w:szCs w:val="24"/>
          <w:lang w:val="en-GB"/>
        </w:rPr>
        <w:t xml:space="preserve"> the regional context, especially </w:t>
      </w:r>
      <w:r w:rsidR="00154BBA">
        <w:rPr>
          <w:rFonts w:ascii="Times New Roman" w:hAnsi="Times New Roman" w:cs="Times New Roman"/>
          <w:sz w:val="24"/>
          <w:szCs w:val="24"/>
          <w:lang w:val="en-GB"/>
        </w:rPr>
        <w:t>with regards to</w:t>
      </w:r>
      <w:r w:rsidRPr="00A9490F">
        <w:rPr>
          <w:rFonts w:ascii="Times New Roman" w:hAnsi="Times New Roman" w:cs="Times New Roman"/>
          <w:sz w:val="24"/>
          <w:szCs w:val="24"/>
          <w:lang w:val="en-GB"/>
        </w:rPr>
        <w:t xml:space="preserve"> professional exchange and peer learning. </w:t>
      </w:r>
      <w:r w:rsidR="002C7EAD" w:rsidRPr="00A9490F">
        <w:rPr>
          <w:rFonts w:ascii="Times New Roman" w:hAnsi="Times New Roman" w:cs="Times New Roman"/>
          <w:sz w:val="24"/>
          <w:szCs w:val="24"/>
          <w:lang w:val="en-GB"/>
        </w:rPr>
        <w:t xml:space="preserve">In the period ahead, the RCC-led platforms will continue to steer practical cooperation among </w:t>
      </w:r>
      <w:r w:rsidR="00A34DDA">
        <w:rPr>
          <w:rFonts w:ascii="Times New Roman" w:hAnsi="Times New Roman" w:cs="Times New Roman"/>
          <w:sz w:val="24"/>
          <w:szCs w:val="24"/>
          <w:lang w:val="en-GB"/>
        </w:rPr>
        <w:t>economy-level</w:t>
      </w:r>
      <w:r w:rsidR="002C7EAD" w:rsidRPr="00A9490F">
        <w:rPr>
          <w:rFonts w:ascii="Times New Roman" w:hAnsi="Times New Roman" w:cs="Times New Roman"/>
          <w:sz w:val="24"/>
          <w:szCs w:val="24"/>
          <w:lang w:val="en-GB"/>
        </w:rPr>
        <w:t xml:space="preserve"> and regional structures in the aforementioned fields. The operation of these structures benefits from the strong support by </w:t>
      </w:r>
      <w:r w:rsidR="00A34DDA">
        <w:rPr>
          <w:rFonts w:ascii="Times New Roman" w:hAnsi="Times New Roman" w:cs="Times New Roman"/>
          <w:sz w:val="24"/>
          <w:szCs w:val="24"/>
          <w:lang w:val="en-GB"/>
        </w:rPr>
        <w:t>economies’</w:t>
      </w:r>
      <w:r w:rsidR="002C7EAD" w:rsidRPr="00A9490F">
        <w:rPr>
          <w:rFonts w:ascii="Times New Roman" w:hAnsi="Times New Roman" w:cs="Times New Roman"/>
          <w:sz w:val="24"/>
          <w:szCs w:val="24"/>
          <w:lang w:val="en-GB"/>
        </w:rPr>
        <w:t xml:space="preserve"> judiciaries and ministries of justice.</w:t>
      </w:r>
    </w:p>
    <w:p w14:paraId="644295D0" w14:textId="77777777"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p>
    <w:p w14:paraId="112B0C0C" w14:textId="01C1C110" w:rsidR="00D86DC4"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Activities in this area will contribute to improved competenc</w:t>
      </w:r>
      <w:r w:rsidR="00871B2E">
        <w:rPr>
          <w:rFonts w:ascii="Times New Roman" w:hAnsi="Times New Roman" w:cs="Times New Roman"/>
          <w:sz w:val="24"/>
          <w:szCs w:val="24"/>
          <w:lang w:val="en-GB"/>
        </w:rPr>
        <w:t>i</w:t>
      </w:r>
      <w:r w:rsidRPr="00A9490F">
        <w:rPr>
          <w:rFonts w:ascii="Times New Roman" w:hAnsi="Times New Roman" w:cs="Times New Roman"/>
          <w:sz w:val="24"/>
          <w:szCs w:val="24"/>
          <w:lang w:val="en-GB"/>
        </w:rPr>
        <w:t xml:space="preserve">es, mutual trust and enhanced </w:t>
      </w:r>
      <w:r w:rsidR="00254B0D" w:rsidRPr="00A9490F">
        <w:rPr>
          <w:rFonts w:ascii="Times New Roman" w:hAnsi="Times New Roman" w:cs="Times New Roman"/>
          <w:sz w:val="24"/>
          <w:szCs w:val="24"/>
          <w:lang w:val="en-GB"/>
        </w:rPr>
        <w:t>intra-regional</w:t>
      </w:r>
      <w:r w:rsidRPr="00A9490F">
        <w:rPr>
          <w:rFonts w:ascii="Times New Roman" w:hAnsi="Times New Roman" w:cs="Times New Roman"/>
          <w:sz w:val="24"/>
          <w:szCs w:val="24"/>
          <w:lang w:val="en-GB"/>
        </w:rPr>
        <w:t xml:space="preserve"> and regional cooperation among the judiciaries in SEE. In addition, they will seek to improve the institutional capacity of Ministries of Justice, Associations of Mediators</w:t>
      </w:r>
      <w:r w:rsidR="00154BBA">
        <w:rPr>
          <w:rFonts w:ascii="Times New Roman" w:hAnsi="Times New Roman" w:cs="Times New Roman"/>
          <w:sz w:val="24"/>
          <w:szCs w:val="24"/>
          <w:lang w:val="en-GB"/>
        </w:rPr>
        <w:t xml:space="preserve"> </w:t>
      </w:r>
      <w:r w:rsidR="0001559C" w:rsidRPr="00A9490F">
        <w:rPr>
          <w:rFonts w:ascii="Times New Roman" w:hAnsi="Times New Roman" w:cs="Times New Roman"/>
          <w:sz w:val="24"/>
          <w:szCs w:val="24"/>
          <w:lang w:val="en-GB"/>
        </w:rPr>
        <w:t xml:space="preserve">and Judicial Training Centres. </w:t>
      </w:r>
    </w:p>
    <w:p w14:paraId="0F2516CA" w14:textId="4D092B72" w:rsidR="00D86DC4" w:rsidRPr="00A9490F" w:rsidRDefault="00D86DC4"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Additionally, consistent promotion of </w:t>
      </w:r>
      <w:r w:rsidR="005176E9">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use of mediation will contribute to increased percentage of cases resolved through alternative dispute resolution, consequently reduce the cost of accessing the justice system, reduce the high backlog of cases throughout the region, and ultimately contribut</w:t>
      </w:r>
      <w:r w:rsidR="007C6BE5" w:rsidRPr="00A9490F">
        <w:rPr>
          <w:rFonts w:ascii="Times New Roman" w:hAnsi="Times New Roman" w:cs="Times New Roman"/>
          <w:sz w:val="24"/>
          <w:szCs w:val="24"/>
          <w:lang w:val="en-GB"/>
        </w:rPr>
        <w:t>e to improve access to justice.</w:t>
      </w:r>
    </w:p>
    <w:p w14:paraId="1CE7FA02" w14:textId="77777777" w:rsidR="00D86DC4" w:rsidRPr="00A9490F" w:rsidRDefault="00D86DC4"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Key activities:</w:t>
      </w:r>
    </w:p>
    <w:p w14:paraId="5AE72B04" w14:textId="73891D95" w:rsidR="00D86DC4" w:rsidRPr="00A9490F" w:rsidRDefault="002C7E0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2.5.</w:t>
      </w:r>
      <w:r w:rsidR="00EB43AE" w:rsidRPr="00A9490F">
        <w:rPr>
          <w:rFonts w:ascii="Times New Roman" w:hAnsi="Times New Roman" w:cs="Times New Roman"/>
          <w:sz w:val="24"/>
          <w:szCs w:val="24"/>
          <w:lang w:val="en-GB"/>
        </w:rPr>
        <w:t>3.1</w:t>
      </w:r>
      <w:r w:rsidR="00D86DC4" w:rsidRPr="00A9490F">
        <w:rPr>
          <w:rFonts w:ascii="Times New Roman" w:hAnsi="Times New Roman" w:cs="Times New Roman"/>
          <w:sz w:val="24"/>
          <w:szCs w:val="24"/>
          <w:lang w:val="en-GB"/>
        </w:rPr>
        <w:t xml:space="preserve"> Support regional cooperation and capacity building among judiciaries, judges, prosecutors and other legal professionals in EU law by facilitating and supporting networking and lifelong </w:t>
      </w:r>
      <w:r w:rsidR="00871B2E">
        <w:rPr>
          <w:rFonts w:ascii="Times New Roman" w:hAnsi="Times New Roman" w:cs="Times New Roman"/>
          <w:sz w:val="24"/>
          <w:szCs w:val="24"/>
          <w:lang w:val="en-GB"/>
        </w:rPr>
        <w:t>learning</w:t>
      </w:r>
      <w:r w:rsidR="00871B2E" w:rsidRPr="00A9490F">
        <w:rPr>
          <w:rFonts w:ascii="Times New Roman" w:hAnsi="Times New Roman" w:cs="Times New Roman"/>
          <w:sz w:val="24"/>
          <w:szCs w:val="24"/>
          <w:lang w:val="en-GB"/>
        </w:rPr>
        <w:t xml:space="preserve"> </w:t>
      </w:r>
      <w:r w:rsidR="00D86DC4" w:rsidRPr="00A9490F">
        <w:rPr>
          <w:rFonts w:ascii="Times New Roman" w:hAnsi="Times New Roman" w:cs="Times New Roman"/>
          <w:sz w:val="24"/>
          <w:szCs w:val="24"/>
          <w:lang w:val="en-GB"/>
        </w:rPr>
        <w:t>of judges, prosecutors and le</w:t>
      </w:r>
      <w:r w:rsidR="0001559C" w:rsidRPr="00A9490F">
        <w:rPr>
          <w:rFonts w:ascii="Times New Roman" w:hAnsi="Times New Roman" w:cs="Times New Roman"/>
          <w:sz w:val="24"/>
          <w:szCs w:val="24"/>
          <w:lang w:val="en-GB"/>
        </w:rPr>
        <w:t xml:space="preserve">gal professionals </w:t>
      </w:r>
    </w:p>
    <w:p w14:paraId="0DEAB1CF" w14:textId="442B5E9B" w:rsidR="00D86DC4" w:rsidRPr="00A9490F" w:rsidRDefault="002C7E0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2.5.</w:t>
      </w:r>
      <w:r w:rsidR="00EB43AE" w:rsidRPr="00A9490F">
        <w:rPr>
          <w:rFonts w:ascii="Times New Roman" w:hAnsi="Times New Roman" w:cs="Times New Roman"/>
          <w:sz w:val="24"/>
          <w:szCs w:val="24"/>
          <w:lang w:val="en-GB"/>
        </w:rPr>
        <w:t>3.2</w:t>
      </w:r>
      <w:r w:rsidR="00D86DC4" w:rsidRPr="00A9490F">
        <w:rPr>
          <w:rFonts w:ascii="Times New Roman" w:hAnsi="Times New Roman" w:cs="Times New Roman"/>
          <w:sz w:val="24"/>
          <w:szCs w:val="24"/>
          <w:lang w:val="en-GB"/>
        </w:rPr>
        <w:t xml:space="preserve"> Promotion of alternative dispute resolution by facilitating networking, peer support and institutional building of associations of mediators and judges. In parallel, implement regional awareness raising activities to promote alternative dispute </w:t>
      </w:r>
      <w:r w:rsidR="0001559C" w:rsidRPr="00A9490F">
        <w:rPr>
          <w:rFonts w:ascii="Times New Roman" w:hAnsi="Times New Roman" w:cs="Times New Roman"/>
          <w:sz w:val="24"/>
          <w:szCs w:val="24"/>
          <w:lang w:val="en-GB"/>
        </w:rPr>
        <w:t>resolution to the wider public.</w:t>
      </w:r>
    </w:p>
    <w:p w14:paraId="1693971B" w14:textId="7E614593" w:rsidR="00F635C6" w:rsidRPr="00A9490F" w:rsidRDefault="00EB43AE"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lastRenderedPageBreak/>
        <w:t>2.5.3.3</w:t>
      </w:r>
      <w:r w:rsidR="00F635C6" w:rsidRPr="00A9490F">
        <w:rPr>
          <w:rFonts w:ascii="Times New Roman" w:hAnsi="Times New Roman" w:cs="Times New Roman"/>
          <w:sz w:val="24"/>
          <w:szCs w:val="24"/>
          <w:lang w:val="en-GB"/>
        </w:rPr>
        <w:t xml:space="preserve"> Contribute to reduc</w:t>
      </w:r>
      <w:r w:rsidR="00277E3D">
        <w:rPr>
          <w:rFonts w:ascii="Times New Roman" w:hAnsi="Times New Roman" w:cs="Times New Roman"/>
          <w:sz w:val="24"/>
          <w:szCs w:val="24"/>
          <w:lang w:val="en-GB"/>
        </w:rPr>
        <w:t>ing</w:t>
      </w:r>
      <w:r w:rsidR="00F635C6" w:rsidRPr="00A9490F">
        <w:rPr>
          <w:rFonts w:ascii="Times New Roman" w:hAnsi="Times New Roman" w:cs="Times New Roman"/>
          <w:sz w:val="24"/>
          <w:szCs w:val="24"/>
          <w:lang w:val="en-GB"/>
        </w:rPr>
        <w:t xml:space="preserve"> the backlog of cases and improved access to justice through increased use of ADR</w:t>
      </w:r>
    </w:p>
    <w:p w14:paraId="4E50947C" w14:textId="12E51EB5" w:rsidR="00D86DC4" w:rsidRPr="00A9490F" w:rsidRDefault="002C7E05"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2.5.3.</w:t>
      </w:r>
      <w:r w:rsidR="00F635C6" w:rsidRPr="00A9490F">
        <w:rPr>
          <w:rFonts w:ascii="Times New Roman" w:hAnsi="Times New Roman" w:cs="Times New Roman"/>
          <w:sz w:val="24"/>
          <w:szCs w:val="24"/>
          <w:lang w:val="en-GB"/>
        </w:rPr>
        <w:t>4</w:t>
      </w:r>
      <w:r w:rsidRPr="00A9490F">
        <w:rPr>
          <w:rFonts w:ascii="Times New Roman" w:hAnsi="Times New Roman" w:cs="Times New Roman"/>
          <w:sz w:val="24"/>
          <w:szCs w:val="24"/>
          <w:lang w:val="en-GB"/>
        </w:rPr>
        <w:t xml:space="preserve"> </w:t>
      </w:r>
      <w:r w:rsidR="00D86DC4" w:rsidRPr="00A9490F">
        <w:rPr>
          <w:rFonts w:ascii="Times New Roman" w:hAnsi="Times New Roman" w:cs="Times New Roman"/>
          <w:sz w:val="24"/>
          <w:szCs w:val="24"/>
          <w:lang w:val="en-GB"/>
        </w:rPr>
        <w:t>Improvement and moderni</w:t>
      </w:r>
      <w:r w:rsidR="00A9490F">
        <w:rPr>
          <w:rFonts w:ascii="Times New Roman" w:hAnsi="Times New Roman" w:cs="Times New Roman"/>
          <w:sz w:val="24"/>
          <w:szCs w:val="24"/>
          <w:lang w:val="en-GB"/>
        </w:rPr>
        <w:t>s</w:t>
      </w:r>
      <w:r w:rsidR="00D86DC4" w:rsidRPr="00A9490F">
        <w:rPr>
          <w:rFonts w:ascii="Times New Roman" w:hAnsi="Times New Roman" w:cs="Times New Roman"/>
          <w:sz w:val="24"/>
          <w:szCs w:val="24"/>
          <w:lang w:val="en-GB"/>
        </w:rPr>
        <w:t xml:space="preserve">ation of judicial </w:t>
      </w:r>
      <w:r w:rsidR="00254B0D" w:rsidRPr="00A9490F">
        <w:rPr>
          <w:rFonts w:ascii="Times New Roman" w:hAnsi="Times New Roman" w:cs="Times New Roman"/>
          <w:sz w:val="24"/>
          <w:szCs w:val="24"/>
          <w:lang w:val="en-GB"/>
        </w:rPr>
        <w:t>intra-regional</w:t>
      </w:r>
      <w:r w:rsidR="00D86DC4" w:rsidRPr="00A9490F">
        <w:rPr>
          <w:rFonts w:ascii="Times New Roman" w:hAnsi="Times New Roman" w:cs="Times New Roman"/>
          <w:sz w:val="24"/>
          <w:szCs w:val="24"/>
          <w:lang w:val="en-GB"/>
        </w:rPr>
        <w:t xml:space="preserve"> cooperation. The activities will aim to support digital judicial exchanges at the regional level and facilitate exchange of experiences related to the introduction of new legislation or e-Justice tools in the region.</w:t>
      </w:r>
    </w:p>
    <w:p w14:paraId="1FD6FBB6" w14:textId="4133CB8F" w:rsidR="004B5112" w:rsidRPr="00A9490F" w:rsidRDefault="00216DD1" w:rsidP="00F5698F">
      <w:pPr>
        <w:pStyle w:val="Heading2"/>
        <w:numPr>
          <w:ilvl w:val="1"/>
          <w:numId w:val="39"/>
        </w:numPr>
        <w:rPr>
          <w:rFonts w:ascii="Times New Roman" w:hAnsi="Times New Roman" w:cs="Times New Roman"/>
          <w:sz w:val="24"/>
          <w:szCs w:val="24"/>
          <w:lang w:val="en-GB"/>
        </w:rPr>
      </w:pPr>
      <w:bookmarkStart w:id="38" w:name="_Toc104526101"/>
      <w:bookmarkEnd w:id="26"/>
      <w:r w:rsidRPr="00A9490F">
        <w:rPr>
          <w:rFonts w:ascii="Times New Roman" w:hAnsi="Times New Roman" w:cs="Times New Roman"/>
          <w:sz w:val="24"/>
          <w:szCs w:val="24"/>
          <w:lang w:val="en-GB"/>
        </w:rPr>
        <w:t>Regional coordination</w:t>
      </w:r>
      <w:bookmarkEnd w:id="38"/>
    </w:p>
    <w:p w14:paraId="638DEB54" w14:textId="67768A14" w:rsidR="004F74FC" w:rsidRPr="00A9490F" w:rsidRDefault="004F74FC"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 compliance with its mandate, the implementation of planned interventions in specific sectoral areas will be complemented and supported by RCC’s general and horizontal activities. These activities will be grouped within several intervention areas, as shown below:</w:t>
      </w:r>
    </w:p>
    <w:p w14:paraId="154013B8" w14:textId="18EFC99F" w:rsidR="004B5112" w:rsidRPr="00A9490F" w:rsidRDefault="001A6EDA" w:rsidP="00F5698F">
      <w:pPr>
        <w:pStyle w:val="Heading3"/>
        <w:numPr>
          <w:ilvl w:val="2"/>
          <w:numId w:val="39"/>
        </w:numPr>
        <w:spacing w:line="276" w:lineRule="auto"/>
        <w:ind w:left="709"/>
        <w:rPr>
          <w:rFonts w:ascii="Times New Roman" w:hAnsi="Times New Roman" w:cs="Times New Roman"/>
          <w:lang w:val="en-GB"/>
        </w:rPr>
      </w:pPr>
      <w:bookmarkStart w:id="39" w:name="_Toc104526102"/>
      <w:r w:rsidRPr="00A9490F">
        <w:rPr>
          <w:rFonts w:ascii="Times New Roman" w:hAnsi="Times New Roman" w:cs="Times New Roman"/>
          <w:lang w:val="en-GB"/>
        </w:rPr>
        <w:t xml:space="preserve">Monitoring </w:t>
      </w:r>
      <w:r w:rsidR="004B5112" w:rsidRPr="00A9490F">
        <w:rPr>
          <w:rFonts w:ascii="Times New Roman" w:hAnsi="Times New Roman" w:cs="Times New Roman"/>
          <w:lang w:val="en-GB"/>
        </w:rPr>
        <w:t>and Reporting</w:t>
      </w:r>
      <w:bookmarkEnd w:id="39"/>
      <w:r w:rsidR="004B5112" w:rsidRPr="00A9490F">
        <w:rPr>
          <w:rFonts w:ascii="Times New Roman" w:hAnsi="Times New Roman" w:cs="Times New Roman"/>
          <w:lang w:val="en-GB"/>
        </w:rPr>
        <w:t xml:space="preserve"> </w:t>
      </w:r>
    </w:p>
    <w:p w14:paraId="66C02359" w14:textId="50B94A79" w:rsidR="00154503" w:rsidRPr="00A9490F" w:rsidRDefault="0015450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implementation of SWP </w:t>
      </w:r>
      <w:r w:rsidR="001903AA" w:rsidRPr="00A9490F">
        <w:rPr>
          <w:rFonts w:ascii="Times New Roman" w:hAnsi="Times New Roman" w:cs="Times New Roman"/>
          <w:sz w:val="24"/>
          <w:szCs w:val="24"/>
          <w:lang w:val="en-GB"/>
        </w:rPr>
        <w:t xml:space="preserve">2023-2025 </w:t>
      </w:r>
      <w:r w:rsidRPr="00A9490F">
        <w:rPr>
          <w:rFonts w:ascii="Times New Roman" w:hAnsi="Times New Roman" w:cs="Times New Roman"/>
          <w:sz w:val="24"/>
          <w:szCs w:val="24"/>
          <w:lang w:val="en-GB"/>
        </w:rPr>
        <w:t xml:space="preserve">and its elements, such as the Common Regional Market 2021-2024 Action Plan, Action Plan for the Implementation of the Sofia Declaration on the Green Agenda for the Western Balkans 2021-2030, </w:t>
      </w:r>
      <w:r w:rsidR="008E5B43">
        <w:rPr>
          <w:rFonts w:ascii="Times New Roman" w:hAnsi="Times New Roman" w:cs="Times New Roman"/>
          <w:sz w:val="24"/>
          <w:szCs w:val="24"/>
          <w:lang w:val="en-GB"/>
        </w:rPr>
        <w:t xml:space="preserve">and </w:t>
      </w:r>
      <w:r w:rsidRPr="00A9490F">
        <w:rPr>
          <w:rFonts w:ascii="Times New Roman" w:hAnsi="Times New Roman" w:cs="Times New Roman"/>
          <w:sz w:val="24"/>
          <w:szCs w:val="24"/>
          <w:lang w:val="en-GB"/>
        </w:rPr>
        <w:t>SEE 2030 Strategy</w:t>
      </w:r>
      <w:r w:rsidR="008E5B43">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will continue to be supported by already established and well-functioning horizontal processes. A wide-ranging programming process and regional coordination involving public administrations, regional organisations and structures, and international partners has proven useful in defining and developing projects with a regional dimension. RCC will continue with these processes in this SWP aimed at aligning needs with concrete RCC-led activities and projects.</w:t>
      </w:r>
    </w:p>
    <w:p w14:paraId="7418F481" w14:textId="0D482030" w:rsidR="00154503" w:rsidRPr="00A9490F" w:rsidRDefault="0015450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Monitoring will continue to be based on quantitative and qualitative assessment through inputs provided by different regional working platforms, collection of quantitative data through the authorities and statistical offices, as well as on collection of other data available through international sources. In this regard, Balkan Barometer as an already consolidated RCC-led survey for measuring both the public and business sentiment in the region</w:t>
      </w:r>
      <w:r w:rsidR="00617D8D" w:rsidRPr="00A9490F">
        <w:rPr>
          <w:rFonts w:ascii="Times New Roman" w:hAnsi="Times New Roman" w:cs="Times New Roman"/>
          <w:sz w:val="24"/>
          <w:szCs w:val="24"/>
          <w:lang w:val="en-GB"/>
        </w:rPr>
        <w:t xml:space="preserve"> and </w:t>
      </w:r>
      <w:r w:rsidR="0021431C" w:rsidRPr="00A9490F">
        <w:rPr>
          <w:rFonts w:ascii="Times New Roman" w:hAnsi="Times New Roman" w:cs="Times New Roman"/>
          <w:sz w:val="24"/>
          <w:szCs w:val="24"/>
          <w:lang w:val="en-GB"/>
        </w:rPr>
        <w:t xml:space="preserve">RCC </w:t>
      </w:r>
      <w:proofErr w:type="spellStart"/>
      <w:r w:rsidR="00617D8D" w:rsidRPr="00A9490F">
        <w:rPr>
          <w:rFonts w:ascii="Times New Roman" w:hAnsi="Times New Roman" w:cs="Times New Roman"/>
          <w:sz w:val="24"/>
          <w:szCs w:val="24"/>
          <w:lang w:val="en-GB"/>
        </w:rPr>
        <w:t>Securi</w:t>
      </w:r>
      <w:r w:rsidR="008E5B43">
        <w:rPr>
          <w:rFonts w:ascii="Times New Roman" w:hAnsi="Times New Roman" w:cs="Times New Roman"/>
          <w:sz w:val="24"/>
          <w:szCs w:val="24"/>
          <w:lang w:val="en-GB"/>
        </w:rPr>
        <w:t>M</w:t>
      </w:r>
      <w:r w:rsidR="00617D8D" w:rsidRPr="00A9490F">
        <w:rPr>
          <w:rFonts w:ascii="Times New Roman" w:hAnsi="Times New Roman" w:cs="Times New Roman"/>
          <w:sz w:val="24"/>
          <w:szCs w:val="24"/>
          <w:lang w:val="en-GB"/>
        </w:rPr>
        <w:t>eter</w:t>
      </w:r>
      <w:proofErr w:type="spellEnd"/>
      <w:r w:rsidR="00617D8D" w:rsidRPr="00A9490F">
        <w:rPr>
          <w:rFonts w:ascii="Times New Roman" w:hAnsi="Times New Roman" w:cs="Times New Roman"/>
          <w:sz w:val="24"/>
          <w:szCs w:val="24"/>
          <w:lang w:val="en-GB"/>
        </w:rPr>
        <w:t xml:space="preserve"> as the first-ever regional public opinion survey on security </w:t>
      </w:r>
      <w:r w:rsidR="0021431C" w:rsidRPr="00A9490F">
        <w:rPr>
          <w:rFonts w:ascii="Times New Roman" w:hAnsi="Times New Roman" w:cs="Times New Roman"/>
          <w:sz w:val="24"/>
          <w:szCs w:val="24"/>
          <w:lang w:val="en-GB"/>
        </w:rPr>
        <w:t xml:space="preserve">threats, such as </w:t>
      </w:r>
      <w:r w:rsidR="00617D8D" w:rsidRPr="00A9490F">
        <w:rPr>
          <w:rFonts w:ascii="Times New Roman" w:hAnsi="Times New Roman" w:cs="Times New Roman"/>
          <w:sz w:val="24"/>
          <w:szCs w:val="24"/>
          <w:lang w:val="en-GB"/>
        </w:rPr>
        <w:t>fighting terrorism, o</w:t>
      </w:r>
      <w:r w:rsidR="0021431C" w:rsidRPr="00A9490F">
        <w:rPr>
          <w:rFonts w:ascii="Times New Roman" w:hAnsi="Times New Roman" w:cs="Times New Roman"/>
          <w:sz w:val="24"/>
          <w:szCs w:val="24"/>
          <w:lang w:val="en-GB"/>
        </w:rPr>
        <w:t>rganised crime, border</w:t>
      </w:r>
      <w:r w:rsidR="00A34DDA">
        <w:rPr>
          <w:rFonts w:ascii="Times New Roman" w:hAnsi="Times New Roman" w:cs="Times New Roman"/>
          <w:sz w:val="24"/>
          <w:szCs w:val="24"/>
          <w:lang w:val="en-GB"/>
        </w:rPr>
        <w:t>/boundary</w:t>
      </w:r>
      <w:r w:rsidR="0021431C" w:rsidRPr="00A9490F">
        <w:rPr>
          <w:rFonts w:ascii="Times New Roman" w:hAnsi="Times New Roman" w:cs="Times New Roman"/>
          <w:sz w:val="24"/>
          <w:szCs w:val="24"/>
          <w:lang w:val="en-GB"/>
        </w:rPr>
        <w:t xml:space="preserve"> security, gun ownership, disinformation, etc. </w:t>
      </w:r>
      <w:r w:rsidRPr="00A9490F">
        <w:rPr>
          <w:rFonts w:ascii="Times New Roman" w:hAnsi="Times New Roman" w:cs="Times New Roman"/>
          <w:sz w:val="24"/>
          <w:szCs w:val="24"/>
          <w:lang w:val="en-GB"/>
        </w:rPr>
        <w:t xml:space="preserve">will </w:t>
      </w:r>
      <w:r w:rsidR="0021431C" w:rsidRPr="00A9490F">
        <w:rPr>
          <w:rFonts w:ascii="Times New Roman" w:hAnsi="Times New Roman" w:cs="Times New Roman"/>
          <w:sz w:val="24"/>
          <w:szCs w:val="24"/>
          <w:lang w:val="en-GB"/>
        </w:rPr>
        <w:t xml:space="preserve">only </w:t>
      </w:r>
      <w:r w:rsidRPr="00A9490F">
        <w:rPr>
          <w:rFonts w:ascii="Times New Roman" w:hAnsi="Times New Roman" w:cs="Times New Roman"/>
          <w:sz w:val="24"/>
          <w:szCs w:val="24"/>
          <w:lang w:val="en-GB"/>
        </w:rPr>
        <w:t>complement the ongoing quantitative and qualitative assessments. Currently</w:t>
      </w:r>
      <w:r w:rsidR="008E5B43">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Balkan Barometer is established as an instrument and a reference source of data and recommendations that the governments in the region and several international actors, including public media, are using as a reference to provide a picture of the socio-economic developments in the region, and ways in which they are perceived, in addition to identifying key areas for future policy.</w:t>
      </w:r>
    </w:p>
    <w:p w14:paraId="034AC208" w14:textId="3DBC336F" w:rsidR="00216DD1" w:rsidRPr="00A9490F" w:rsidRDefault="00216DD1" w:rsidP="00F5698F">
      <w:pPr>
        <w:pStyle w:val="Heading3"/>
        <w:numPr>
          <w:ilvl w:val="2"/>
          <w:numId w:val="39"/>
        </w:numPr>
        <w:spacing w:line="276" w:lineRule="auto"/>
        <w:ind w:left="709"/>
        <w:rPr>
          <w:rFonts w:ascii="Times New Roman" w:hAnsi="Times New Roman" w:cs="Times New Roman"/>
          <w:lang w:val="en-GB"/>
        </w:rPr>
      </w:pPr>
      <w:bookmarkStart w:id="40" w:name="_Toc104526103"/>
      <w:r w:rsidRPr="00A9490F">
        <w:rPr>
          <w:rFonts w:ascii="Times New Roman" w:hAnsi="Times New Roman" w:cs="Times New Roman"/>
          <w:lang w:val="en-GB"/>
        </w:rPr>
        <w:t>Donor Coordination</w:t>
      </w:r>
      <w:bookmarkEnd w:id="40"/>
      <w:r w:rsidR="00DD65DA" w:rsidRPr="00A9490F">
        <w:rPr>
          <w:rFonts w:ascii="Times New Roman" w:hAnsi="Times New Roman" w:cs="Times New Roman"/>
          <w:lang w:val="en-GB"/>
        </w:rPr>
        <w:t xml:space="preserve"> </w:t>
      </w:r>
    </w:p>
    <w:p w14:paraId="7397E3A0" w14:textId="00AD4D81" w:rsidR="00154503" w:rsidRPr="00A9490F" w:rsidRDefault="0015450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RCC will continue with the practice of putting to use the donor coordination mechanism with a view of maximi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ing operational effectiveness and alignment policy and development outcomes. In comparison with the previous period, RCC and its partners, with the regional ownership of Western Balkan economies</w:t>
      </w:r>
      <w:r w:rsidR="00FC1DFD">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have set themselves on a more demanding path in terms of implementation of ambitious regional initiatives that are in line with EU’s ones. The CRM agenda and GAWB, among others, have the potential of transforming the region’s capacities and setting a strong precedent for regional cooperation initiatives to have a stronger </w:t>
      </w:r>
      <w:r w:rsidRPr="00A9490F">
        <w:rPr>
          <w:rFonts w:ascii="Times New Roman" w:hAnsi="Times New Roman" w:cs="Times New Roman"/>
          <w:sz w:val="24"/>
          <w:szCs w:val="24"/>
          <w:lang w:val="en-GB"/>
        </w:rPr>
        <w:lastRenderedPageBreak/>
        <w:t xml:space="preserve">impact on the EU accession process. The growing pressure to deliver on regional commitments have also put a stronger emphasis on joint collaboration and development cooperation. </w:t>
      </w:r>
    </w:p>
    <w:p w14:paraId="723C7289" w14:textId="47EB21B1" w:rsidR="00617D8D" w:rsidRPr="00A9490F" w:rsidRDefault="00617D8D"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What is more, in the context of SEE2030 Strategy and under SEE2030 structures, exploratory steps will be taken to enhance aid efficiency and overall correlation between development assistance and SDGs in South East Europe through cooperation </w:t>
      </w:r>
      <w:r w:rsidR="00FC1DFD">
        <w:rPr>
          <w:rFonts w:ascii="Times New Roman" w:hAnsi="Times New Roman" w:cs="Times New Roman"/>
          <w:sz w:val="24"/>
          <w:szCs w:val="24"/>
          <w:lang w:val="en-GB"/>
        </w:rPr>
        <w:t>of</w:t>
      </w:r>
      <w:r w:rsidRPr="00A9490F">
        <w:rPr>
          <w:rFonts w:ascii="Times New Roman" w:hAnsi="Times New Roman" w:cs="Times New Roman"/>
          <w:sz w:val="24"/>
          <w:szCs w:val="24"/>
          <w:lang w:val="en-GB"/>
        </w:rPr>
        <w:t xml:space="preserve"> SEECP Donor Agencies. </w:t>
      </w:r>
      <w:r w:rsidRPr="00A9490F">
        <w:rPr>
          <w:rFonts w:ascii="Times New Roman" w:hAnsi="Times New Roman" w:cs="Times New Roman"/>
          <w:sz w:val="24"/>
          <w:lang w:val="en-GB"/>
        </w:rPr>
        <w:t>SEE 2030 regional dialogue mechanisms will lead to the creation of financial sector oriented private sector dialogue and think tanks oriented civil society dialogue mechanisms to support policy making and coordination capacities of regional level decision makers. Thus</w:t>
      </w:r>
      <w:r w:rsidR="00D91A29">
        <w:rPr>
          <w:rFonts w:ascii="Times New Roman" w:hAnsi="Times New Roman" w:cs="Times New Roman"/>
          <w:sz w:val="24"/>
          <w:lang w:val="en-GB"/>
        </w:rPr>
        <w:t>,</w:t>
      </w:r>
      <w:r w:rsidRPr="00A9490F">
        <w:rPr>
          <w:rFonts w:ascii="Times New Roman" w:hAnsi="Times New Roman" w:cs="Times New Roman"/>
          <w:sz w:val="24"/>
          <w:lang w:val="en-GB"/>
        </w:rPr>
        <w:t xml:space="preserve"> both open to public and transparent dialogue mechanisms will strengthen the implementation of SEE 2030’s people first vision and combine it with its private sector oriented SDGs responsiveness. </w:t>
      </w:r>
      <w:r w:rsidRPr="00A9490F">
        <w:rPr>
          <w:rFonts w:ascii="Times New Roman" w:hAnsi="Times New Roman" w:cs="Times New Roman"/>
          <w:sz w:val="24"/>
          <w:szCs w:val="24"/>
          <w:lang w:val="en-GB"/>
        </w:rPr>
        <w:t>In this respect, RCC will seek to contribute to more efficient implementation of regional activities and promote broader engagement with partners and international financial institutions whose policy objectives meet those of broader region.</w:t>
      </w:r>
      <w:r w:rsidRPr="00A9490F">
        <w:rPr>
          <w:rFonts w:ascii="Times New Roman" w:hAnsi="Times New Roman" w:cs="Times New Roman"/>
          <w:sz w:val="24"/>
          <w:lang w:val="en-GB"/>
        </w:rPr>
        <w:t xml:space="preserve"> </w:t>
      </w:r>
    </w:p>
    <w:p w14:paraId="123453EE" w14:textId="1467D993" w:rsidR="00216DD1" w:rsidRPr="00A9490F" w:rsidRDefault="00216DD1" w:rsidP="00F5698F">
      <w:pPr>
        <w:pStyle w:val="Heading3"/>
        <w:numPr>
          <w:ilvl w:val="2"/>
          <w:numId w:val="39"/>
        </w:numPr>
        <w:spacing w:line="276" w:lineRule="auto"/>
        <w:ind w:left="709"/>
        <w:jc w:val="both"/>
        <w:rPr>
          <w:rFonts w:ascii="Times New Roman" w:hAnsi="Times New Roman" w:cs="Times New Roman"/>
          <w:lang w:val="en-GB"/>
        </w:rPr>
      </w:pPr>
      <w:bookmarkStart w:id="41" w:name="_Toc104526104"/>
      <w:r w:rsidRPr="00A9490F">
        <w:rPr>
          <w:rFonts w:ascii="Times New Roman" w:hAnsi="Times New Roman" w:cs="Times New Roman"/>
          <w:lang w:val="en-GB"/>
        </w:rPr>
        <w:t>Partnerships</w:t>
      </w:r>
      <w:bookmarkEnd w:id="41"/>
      <w:r w:rsidRPr="00A9490F">
        <w:rPr>
          <w:rFonts w:ascii="Times New Roman" w:hAnsi="Times New Roman" w:cs="Times New Roman"/>
          <w:lang w:val="en-GB"/>
        </w:rPr>
        <w:t xml:space="preserve"> </w:t>
      </w:r>
    </w:p>
    <w:p w14:paraId="66A3F27F" w14:textId="019FC501" w:rsidR="00154503" w:rsidRPr="00A9490F" w:rsidRDefault="0015450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RCC will actively seek to expand its network of partnerships to improve the quality of regional cooperation and maximi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e the effectiveness of agendas’ implementation. In this regard, RCC plans to increasingly foster partnerships with a diverse set of partners, including but not limited to non-governmental organisations, civil society organisations, academic, private sector, start-ups international and regional organisations and agencies and other local and </w:t>
      </w:r>
      <w:r w:rsidR="00A34DDA">
        <w:rPr>
          <w:rFonts w:ascii="Times New Roman" w:hAnsi="Times New Roman" w:cs="Times New Roman"/>
          <w:sz w:val="24"/>
          <w:szCs w:val="24"/>
          <w:lang w:val="en-GB"/>
        </w:rPr>
        <w:t xml:space="preserve">domestic </w:t>
      </w:r>
      <w:r w:rsidRPr="00A9490F">
        <w:rPr>
          <w:rFonts w:ascii="Times New Roman" w:hAnsi="Times New Roman" w:cs="Times New Roman"/>
          <w:sz w:val="24"/>
          <w:szCs w:val="24"/>
          <w:lang w:val="en-GB"/>
        </w:rPr>
        <w:t xml:space="preserve">governments. In its quest to expand the existing network of partners, RCC will be guided by the principles of all-inclusiveness, fairness and transparency, long-term equitable economic growth and mutually enforcing interests. </w:t>
      </w:r>
    </w:p>
    <w:p w14:paraId="3A9AD08C" w14:textId="2A22A21B" w:rsidR="00154503" w:rsidRPr="00A9490F" w:rsidRDefault="00154503"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wide scope and ambitiousness of RCC agendas necessitates pulling of efforts and establishing a platform of joint collaborative mechanism, particularly in the context of transfer of knowledge and know-how in those policy fields </w:t>
      </w:r>
      <w:r w:rsidR="006E65AC">
        <w:rPr>
          <w:rFonts w:ascii="Times New Roman" w:hAnsi="Times New Roman" w:cs="Times New Roman"/>
          <w:sz w:val="24"/>
          <w:szCs w:val="24"/>
          <w:lang w:val="en-GB"/>
        </w:rPr>
        <w:t>with</w:t>
      </w:r>
      <w:r w:rsidR="006E65AC" w:rsidRPr="00A9490F">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 xml:space="preserve">which RCC </w:t>
      </w:r>
      <w:r w:rsidR="006E65AC">
        <w:rPr>
          <w:rFonts w:ascii="Times New Roman" w:hAnsi="Times New Roman" w:cs="Times New Roman"/>
          <w:sz w:val="24"/>
          <w:szCs w:val="24"/>
          <w:lang w:val="en-GB"/>
        </w:rPr>
        <w:t xml:space="preserve">does not </w:t>
      </w:r>
      <w:r w:rsidRPr="00A9490F">
        <w:rPr>
          <w:rFonts w:ascii="Times New Roman" w:hAnsi="Times New Roman" w:cs="Times New Roman"/>
          <w:sz w:val="24"/>
          <w:szCs w:val="24"/>
          <w:lang w:val="en-GB"/>
        </w:rPr>
        <w:t xml:space="preserve">deal exclusively. RCC values the interests of its partners and the opportunities that have been emerging for joint initiatives in a number of policy areas under RCC mandate. In this respect, deepening and expanding </w:t>
      </w:r>
      <w:r w:rsidR="00181626">
        <w:rPr>
          <w:rFonts w:ascii="Times New Roman" w:hAnsi="Times New Roman" w:cs="Times New Roman"/>
          <w:sz w:val="24"/>
          <w:szCs w:val="24"/>
          <w:lang w:val="en-GB"/>
        </w:rPr>
        <w:t xml:space="preserve">the </w:t>
      </w:r>
      <w:r w:rsidRPr="00A9490F">
        <w:rPr>
          <w:rFonts w:ascii="Times New Roman" w:hAnsi="Times New Roman" w:cs="Times New Roman"/>
          <w:sz w:val="24"/>
          <w:szCs w:val="24"/>
          <w:lang w:val="en-GB"/>
        </w:rPr>
        <w:t>dialogue with existing and potential partners is of outmost importance in the upcoming period and will, therefore, be pursued by RCC without further ado.</w:t>
      </w:r>
    </w:p>
    <w:p w14:paraId="564129B9" w14:textId="178984B3" w:rsidR="004B5112" w:rsidRPr="00A9490F" w:rsidRDefault="004B5112" w:rsidP="00F5698F">
      <w:pPr>
        <w:pStyle w:val="Heading3"/>
        <w:numPr>
          <w:ilvl w:val="2"/>
          <w:numId w:val="39"/>
        </w:numPr>
        <w:spacing w:line="276" w:lineRule="auto"/>
        <w:ind w:left="709"/>
        <w:rPr>
          <w:rFonts w:ascii="Times New Roman" w:hAnsi="Times New Roman" w:cs="Times New Roman"/>
          <w:lang w:val="en-GB"/>
        </w:rPr>
      </w:pPr>
      <w:bookmarkStart w:id="42" w:name="_Toc104526105"/>
      <w:r w:rsidRPr="00A9490F">
        <w:rPr>
          <w:rFonts w:ascii="Times New Roman" w:hAnsi="Times New Roman" w:cs="Times New Roman"/>
          <w:lang w:val="en-GB"/>
        </w:rPr>
        <w:t>Communication</w:t>
      </w:r>
      <w:bookmarkEnd w:id="42"/>
      <w:r w:rsidR="00DD65DA" w:rsidRPr="00A9490F">
        <w:rPr>
          <w:rFonts w:ascii="Times New Roman" w:hAnsi="Times New Roman" w:cs="Times New Roman"/>
          <w:lang w:val="en-GB"/>
        </w:rPr>
        <w:t xml:space="preserve"> </w:t>
      </w:r>
    </w:p>
    <w:p w14:paraId="55B5228C" w14:textId="3FC8A0A1" w:rsidR="00E376E8" w:rsidRPr="00A9490F" w:rsidRDefault="00E376E8" w:rsidP="00EE2D97">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overarching communication goal in the next three years will be to continue to be recognised as the driving force and key partner for the regional cooperation in South East Europe for all the parties, regional, EU and wider and build the reputation, based on its achievements.  </w:t>
      </w:r>
    </w:p>
    <w:p w14:paraId="41653DBE" w14:textId="7A6F1986" w:rsidR="00E376E8" w:rsidRPr="00A9490F" w:rsidRDefault="00E376E8" w:rsidP="00EE2D97">
      <w:pPr>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In order to reach this goal and retain the position, the RCC </w:t>
      </w:r>
      <w:r w:rsidR="00C62DD7">
        <w:rPr>
          <w:rFonts w:ascii="Times New Roman" w:hAnsi="Times New Roman" w:cs="Times New Roman"/>
          <w:sz w:val="24"/>
          <w:szCs w:val="24"/>
          <w:lang w:val="en-GB"/>
        </w:rPr>
        <w:t xml:space="preserve">will </w:t>
      </w:r>
      <w:r w:rsidRPr="00A9490F">
        <w:rPr>
          <w:rFonts w:ascii="Times New Roman" w:hAnsi="Times New Roman" w:cs="Times New Roman"/>
          <w:sz w:val="24"/>
          <w:szCs w:val="24"/>
          <w:lang w:val="en-GB"/>
        </w:rPr>
        <w:t>utili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e its current and forthcoming activities, resources, knowledge, lessons learned, information and know-how, and keep strongly developing its communication efforts, strategies, tactics, c</w:t>
      </w:r>
      <w:r w:rsidR="005F56B5" w:rsidRPr="00A9490F">
        <w:rPr>
          <w:rFonts w:ascii="Times New Roman" w:hAnsi="Times New Roman" w:cs="Times New Roman"/>
          <w:sz w:val="24"/>
          <w:szCs w:val="24"/>
          <w:lang w:val="en-GB"/>
        </w:rPr>
        <w:t xml:space="preserve">hannels and tools to a maximum. </w:t>
      </w:r>
      <w:r w:rsidRPr="00A9490F">
        <w:rPr>
          <w:rFonts w:ascii="Times New Roman" w:hAnsi="Times New Roman" w:cs="Times New Roman"/>
          <w:sz w:val="24"/>
          <w:szCs w:val="24"/>
          <w:lang w:val="en-GB"/>
        </w:rPr>
        <w:t xml:space="preserve">Following the vision and planned activities of the RCC, as stipulated by its Strategy and Work Programme </w:t>
      </w:r>
      <w:r w:rsidR="00C62DD7">
        <w:rPr>
          <w:rFonts w:ascii="Times New Roman" w:hAnsi="Times New Roman" w:cs="Times New Roman"/>
          <w:sz w:val="24"/>
          <w:szCs w:val="24"/>
          <w:lang w:val="en-GB"/>
        </w:rPr>
        <w:t>20</w:t>
      </w:r>
      <w:r w:rsidRPr="00A9490F">
        <w:rPr>
          <w:rFonts w:ascii="Times New Roman" w:hAnsi="Times New Roman" w:cs="Times New Roman"/>
          <w:sz w:val="24"/>
          <w:szCs w:val="24"/>
          <w:lang w:val="en-GB"/>
        </w:rPr>
        <w:t>23-</w:t>
      </w:r>
      <w:r w:rsidR="00C62DD7">
        <w:rPr>
          <w:rFonts w:ascii="Times New Roman" w:hAnsi="Times New Roman" w:cs="Times New Roman"/>
          <w:sz w:val="24"/>
          <w:szCs w:val="24"/>
          <w:lang w:val="en-GB"/>
        </w:rPr>
        <w:t>20</w:t>
      </w:r>
      <w:r w:rsidRPr="00A9490F">
        <w:rPr>
          <w:rFonts w:ascii="Times New Roman" w:hAnsi="Times New Roman" w:cs="Times New Roman"/>
          <w:sz w:val="24"/>
          <w:szCs w:val="24"/>
          <w:lang w:val="en-GB"/>
        </w:rPr>
        <w:t xml:space="preserve">25, a set of different strategies, tools and tactics will be executed to achieve the communication goal, through the following specific objectives: </w:t>
      </w:r>
    </w:p>
    <w:p w14:paraId="63FE8886" w14:textId="77777777" w:rsidR="00E376E8" w:rsidRPr="00A9490F" w:rsidRDefault="00E376E8" w:rsidP="00EE2D97">
      <w:pPr>
        <w:spacing w:after="0" w:line="276" w:lineRule="auto"/>
        <w:jc w:val="both"/>
        <w:rPr>
          <w:rFonts w:ascii="Times New Roman" w:hAnsi="Times New Roman" w:cs="Times New Roman"/>
          <w:b/>
          <w:sz w:val="24"/>
          <w:szCs w:val="24"/>
          <w:lang w:val="en-GB"/>
        </w:rPr>
      </w:pPr>
    </w:p>
    <w:p w14:paraId="36C8691A" w14:textId="324438D5" w:rsidR="00E376E8" w:rsidRPr="00A9490F" w:rsidRDefault="00E376E8" w:rsidP="00EE2D97">
      <w:pPr>
        <w:pStyle w:val="ListParagraph"/>
        <w:numPr>
          <w:ilvl w:val="0"/>
          <w:numId w:val="14"/>
        </w:numPr>
        <w:spacing w:after="200" w:line="276" w:lineRule="auto"/>
        <w:contextualSpacing w:val="0"/>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Continue raising awareness on the importance of all-inclusive and sustainable regional cooperation for the region</w:t>
      </w:r>
      <w:r w:rsidR="0067319C"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4174DDEA" w14:textId="77777777" w:rsidR="00E376E8" w:rsidRPr="00A9490F" w:rsidRDefault="00E376E8" w:rsidP="00EE2D97">
      <w:pPr>
        <w:pStyle w:val="ListParagraph"/>
        <w:numPr>
          <w:ilvl w:val="0"/>
          <w:numId w:val="14"/>
        </w:numPr>
        <w:spacing w:after="200" w:line="276" w:lineRule="auto"/>
        <w:contextualSpacing w:val="0"/>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Promote EU’s and RCC’s dedication to the region and the benefits of EU integration;</w:t>
      </w:r>
    </w:p>
    <w:p w14:paraId="3B72412F" w14:textId="77777777" w:rsidR="00E376E8" w:rsidRPr="00A9490F" w:rsidRDefault="00E376E8" w:rsidP="00EE2D97">
      <w:pPr>
        <w:pStyle w:val="ListParagraph"/>
        <w:numPr>
          <w:ilvl w:val="0"/>
          <w:numId w:val="14"/>
        </w:numPr>
        <w:spacing w:after="200" w:line="276" w:lineRule="auto"/>
        <w:contextualSpacing w:val="0"/>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Raise awareness on the benefits of the EU enlargement process to both regional and EU audiences, focusing on affirmative stories of cultural diversity but also common heritage and geography; </w:t>
      </w:r>
    </w:p>
    <w:p w14:paraId="293B867C" w14:textId="0031047B" w:rsidR="00E376E8" w:rsidRPr="00A9490F" w:rsidRDefault="00E376E8" w:rsidP="00EE2D97">
      <w:pPr>
        <w:pStyle w:val="ListParagraph"/>
        <w:numPr>
          <w:ilvl w:val="0"/>
          <w:numId w:val="14"/>
        </w:numPr>
        <w:spacing w:after="200" w:line="276" w:lineRule="auto"/>
        <w:contextualSpacing w:val="0"/>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Continue with awareness raising and </w:t>
      </w:r>
      <w:r w:rsidR="00EE2D97" w:rsidRPr="00A9490F">
        <w:rPr>
          <w:rFonts w:ascii="Times New Roman" w:hAnsi="Times New Roman" w:cs="Times New Roman"/>
          <w:sz w:val="24"/>
          <w:szCs w:val="24"/>
          <w:lang w:val="en-GB"/>
        </w:rPr>
        <w:t>storytelling</w:t>
      </w:r>
      <w:r w:rsidRPr="00A9490F">
        <w:rPr>
          <w:rFonts w:ascii="Times New Roman" w:hAnsi="Times New Roman" w:cs="Times New Roman"/>
          <w:sz w:val="24"/>
          <w:szCs w:val="24"/>
          <w:lang w:val="en-GB"/>
        </w:rPr>
        <w:t xml:space="preserve"> on the RCC’s activities and goals in simple, clear language, massages and success stories identifiable for the region, thus </w:t>
      </w:r>
      <w:r w:rsidR="006B69D7" w:rsidRPr="00A9490F">
        <w:rPr>
          <w:rFonts w:ascii="Times New Roman" w:hAnsi="Times New Roman" w:cs="Times New Roman"/>
          <w:sz w:val="24"/>
          <w:szCs w:val="24"/>
          <w:lang w:val="en-GB"/>
        </w:rPr>
        <w:t>increasing political</w:t>
      </w:r>
      <w:r w:rsidRPr="00A9490F">
        <w:rPr>
          <w:rFonts w:ascii="Times New Roman" w:hAnsi="Times New Roman" w:cs="Times New Roman"/>
          <w:sz w:val="24"/>
          <w:szCs w:val="24"/>
          <w:lang w:val="en-GB"/>
        </w:rPr>
        <w:t>, financial</w:t>
      </w:r>
      <w:r w:rsidR="0067319C" w:rsidRPr="00A9490F">
        <w:rPr>
          <w:rFonts w:ascii="Times New Roman" w:hAnsi="Times New Roman" w:cs="Times New Roman"/>
          <w:sz w:val="24"/>
          <w:szCs w:val="24"/>
          <w:lang w:val="en-GB"/>
        </w:rPr>
        <w:t xml:space="preserve"> and public support and buy in.</w:t>
      </w:r>
    </w:p>
    <w:p w14:paraId="6AD48AEE" w14:textId="78DED228"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The existing communications efforts of the RCC will have to be extended and strengthened, differentiating strategic approaches, tools and tactics to cover the wide range of R</w:t>
      </w:r>
      <w:r w:rsidR="006B69D7" w:rsidRPr="00A9490F">
        <w:rPr>
          <w:rFonts w:ascii="Times New Roman" w:hAnsi="Times New Roman" w:cs="Times New Roman"/>
          <w:sz w:val="24"/>
          <w:szCs w:val="24"/>
          <w:lang w:val="en-GB"/>
        </w:rPr>
        <w:t xml:space="preserve">CC’s themes and reach </w:t>
      </w:r>
      <w:r w:rsidRPr="00A9490F">
        <w:rPr>
          <w:rFonts w:ascii="Times New Roman" w:hAnsi="Times New Roman" w:cs="Times New Roman"/>
          <w:sz w:val="24"/>
          <w:szCs w:val="24"/>
          <w:lang w:val="en-GB"/>
        </w:rPr>
        <w:t xml:space="preserve">various target audiences. To this end, to achieve general communication objectives, a detailed Communication Action Plans will be developed for each activity/project, in accordance </w:t>
      </w:r>
      <w:r w:rsidR="00C62DD7">
        <w:rPr>
          <w:rFonts w:ascii="Times New Roman" w:hAnsi="Times New Roman" w:cs="Times New Roman"/>
          <w:sz w:val="24"/>
          <w:szCs w:val="24"/>
          <w:lang w:val="en-GB"/>
        </w:rPr>
        <w:t>with</w:t>
      </w:r>
      <w:r w:rsidRPr="00A9490F">
        <w:rPr>
          <w:rFonts w:ascii="Times New Roman" w:hAnsi="Times New Roman" w:cs="Times New Roman"/>
          <w:sz w:val="24"/>
          <w:szCs w:val="24"/>
          <w:lang w:val="en-GB"/>
        </w:rPr>
        <w:t xml:space="preserve"> the SWP </w:t>
      </w:r>
      <w:r w:rsidR="00C62DD7">
        <w:rPr>
          <w:rFonts w:ascii="Times New Roman" w:hAnsi="Times New Roman" w:cs="Times New Roman"/>
          <w:sz w:val="24"/>
          <w:szCs w:val="24"/>
          <w:lang w:val="en-GB"/>
        </w:rPr>
        <w:t>20</w:t>
      </w:r>
      <w:r w:rsidRPr="00A9490F">
        <w:rPr>
          <w:rFonts w:ascii="Times New Roman" w:hAnsi="Times New Roman" w:cs="Times New Roman"/>
          <w:sz w:val="24"/>
          <w:szCs w:val="24"/>
          <w:lang w:val="en-GB"/>
        </w:rPr>
        <w:t>23-</w:t>
      </w:r>
      <w:r w:rsidR="00C62DD7">
        <w:rPr>
          <w:rFonts w:ascii="Times New Roman" w:hAnsi="Times New Roman" w:cs="Times New Roman"/>
          <w:sz w:val="24"/>
          <w:szCs w:val="24"/>
          <w:lang w:val="en-GB"/>
        </w:rPr>
        <w:t>20</w:t>
      </w:r>
      <w:r w:rsidRPr="00A9490F">
        <w:rPr>
          <w:rFonts w:ascii="Times New Roman" w:hAnsi="Times New Roman" w:cs="Times New Roman"/>
          <w:sz w:val="24"/>
          <w:szCs w:val="24"/>
          <w:lang w:val="en-GB"/>
        </w:rPr>
        <w:t xml:space="preserve">25 implementation dynamics. </w:t>
      </w:r>
    </w:p>
    <w:p w14:paraId="71C7960F" w14:textId="19FA6337"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RCC communication activities mirror the agenda of the organisation, upgrading the established RCC profile to reflect its increasingly regionally-owned, active and all-inclusive role and influence. It continues to streamline ways in which the RCC Secretariat builds the organisation’s public profile, with guidance and backing from the Secretary General, as well as with support of all RCC staff. </w:t>
      </w:r>
    </w:p>
    <w:p w14:paraId="4B968BC3" w14:textId="3812191B"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All activities, initiatives and efforts, however, need to be adequately communicated with the selected audiences in order to gain/maintain momentum, full regional ownership as well as thorough understanding of essence of regional cooperation and its benefits. Therefore, communication remains one of the key RCC activities in promotion of its work, goals, achievements, results, plans and efforts of the region, in line with the organisation</w:t>
      </w:r>
      <w:r w:rsidR="00C62DD7">
        <w:rPr>
          <w:rFonts w:ascii="Times New Roman" w:hAnsi="Times New Roman" w:cs="Times New Roman"/>
          <w:sz w:val="24"/>
          <w:szCs w:val="24"/>
          <w:lang w:val="en-GB"/>
        </w:rPr>
        <w:t>’</w:t>
      </w:r>
      <w:r w:rsidRPr="00A9490F">
        <w:rPr>
          <w:rFonts w:ascii="Times New Roman" w:hAnsi="Times New Roman" w:cs="Times New Roman"/>
          <w:sz w:val="24"/>
          <w:szCs w:val="24"/>
          <w:lang w:val="en-GB"/>
        </w:rPr>
        <w:t>s mandate and plans. It also represents a continued set of activities aimed at mobilising the region to support and get engaged in the regional cooperation and EU integration processes. While promoting the region itself, its potential, qualities, efforts, positive stories, values and beauties, RCC communication simultaneously promotes European Union and its values, the EU being the main RCC contributor, regional supporter and aspiration of the SEE region’s economies. RCC communications raise awareness, inform and educate about the processes and initiatives leading to the overarching goal of the SEE and WB in particular - EU integration, while at the same time telling the stories of the citizens and their concerns to raise awareness and incentivise actions of the relevant policy-makers</w:t>
      </w:r>
      <w:r w:rsidR="00C62DD7">
        <w:rPr>
          <w:rFonts w:ascii="Times New Roman" w:hAnsi="Times New Roman" w:cs="Times New Roman"/>
          <w:sz w:val="24"/>
          <w:szCs w:val="24"/>
          <w:lang w:val="en-GB"/>
        </w:rPr>
        <w:t>.</w:t>
      </w:r>
    </w:p>
    <w:p w14:paraId="6991C187" w14:textId="452B231E"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The RCC communication efforts will be focused on reaching out and connecting to the general public, the citizens of our region, working to match our actions and vision with their expectations. Thus</w:t>
      </w:r>
      <w:r w:rsidR="00C62DD7">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communication is in harmony with the RCC goals, exercising a more active role in appropriate approaches to communicate clearly, simply, and comprehensively on what we do – the results of our actions and tangible impact on citizens’ lives that these results would have. All available outreach opportunities and channels will be explored to reach out to </w:t>
      </w:r>
      <w:r w:rsidRPr="00A9490F">
        <w:rPr>
          <w:rFonts w:ascii="Times New Roman" w:hAnsi="Times New Roman" w:cs="Times New Roman"/>
          <w:sz w:val="24"/>
          <w:szCs w:val="24"/>
          <w:lang w:val="en-GB"/>
        </w:rPr>
        <w:lastRenderedPageBreak/>
        <w:t>grassroots audiences for specific RCC’s activities, in order to step</w:t>
      </w:r>
      <w:r w:rsidR="00C62DD7">
        <w:rPr>
          <w:rFonts w:ascii="Times New Roman" w:hAnsi="Times New Roman" w:cs="Times New Roman"/>
          <w:sz w:val="24"/>
          <w:szCs w:val="24"/>
          <w:lang w:val="en-GB"/>
        </w:rPr>
        <w:t xml:space="preserve"> </w:t>
      </w:r>
      <w:r w:rsidRPr="00A9490F">
        <w:rPr>
          <w:rFonts w:ascii="Times New Roman" w:hAnsi="Times New Roman" w:cs="Times New Roman"/>
          <w:sz w:val="24"/>
          <w:szCs w:val="24"/>
          <w:lang w:val="en-GB"/>
        </w:rPr>
        <w:t>up the influence and gain feedback from variety of groups (i.e. associations on women, youth, vulnerable groups</w:t>
      </w:r>
      <w:r w:rsidR="00C62DD7">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etc.) across the region. </w:t>
      </w:r>
    </w:p>
    <w:p w14:paraId="62C41B76" w14:textId="40CA2B4B"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The communication’s focus would go beyond the regular strategic, political and programmatic efforts in an attempt of ‘humanising’ the effects and impacts of the regional cooperation and the EU integration reform agenda to present the region to the citizens of the EU</w:t>
      </w:r>
      <w:r w:rsidR="00C62DD7">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thus improving the image of the region beyond its footprint. Besides the stress put on the economic topics, the RCC will also keep focus on social aspects and issues in order to complement the expectations of the citizens, clearly voiced in the region (in the Balkan Barometer’s surveys as well) by  addressing their concerns and utilising such findings as lessons learned, to re-tailor the communications approach. Simultaneously, the communication would also strive to reinforce the enhanced EU support and engagement, and present the advantages and benefits of the EU membership, aimed at raising the support of the region’s population to the EU integration.</w:t>
      </w:r>
    </w:p>
    <w:p w14:paraId="7A98FB68" w14:textId="338AE71D"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RCC-lead projects focusing on employment and social policies in the region (Employment and Social Affairs Platform/ESAP), integration of Roma population into Western Balkans and </w:t>
      </w:r>
      <w:proofErr w:type="spellStart"/>
      <w:r w:rsidR="009D11C2" w:rsidRPr="009D11C2">
        <w:rPr>
          <w:rFonts w:ascii="Times New Roman" w:hAnsi="Times New Roman" w:cs="Times New Roman"/>
          <w:sz w:val="24"/>
          <w:szCs w:val="24"/>
          <w:lang w:val="en-GB"/>
        </w:rPr>
        <w:t>Türkiye</w:t>
      </w:r>
      <w:proofErr w:type="spellEnd"/>
      <w:r w:rsidRPr="00A9490F">
        <w:rPr>
          <w:rFonts w:ascii="Times New Roman" w:hAnsi="Times New Roman" w:cs="Times New Roman"/>
          <w:sz w:val="24"/>
          <w:szCs w:val="24"/>
          <w:lang w:val="en-GB"/>
        </w:rPr>
        <w:t xml:space="preserve"> societies (Roma Integration</w:t>
      </w:r>
      <w:r w:rsidR="00B4778C">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RI), boosting youth policies (Youth </w:t>
      </w:r>
      <w:r w:rsidR="00B4778C">
        <w:rPr>
          <w:rFonts w:ascii="Times New Roman" w:hAnsi="Times New Roman" w:cs="Times New Roman"/>
          <w:sz w:val="24"/>
          <w:szCs w:val="24"/>
          <w:lang w:val="en-GB"/>
        </w:rPr>
        <w:t xml:space="preserve">Policy </w:t>
      </w:r>
      <w:r w:rsidRPr="00A9490F">
        <w:rPr>
          <w:rFonts w:ascii="Times New Roman" w:hAnsi="Times New Roman" w:cs="Times New Roman"/>
          <w:sz w:val="24"/>
          <w:szCs w:val="24"/>
          <w:lang w:val="en-GB"/>
        </w:rPr>
        <w:t>Lab Project), and strengthening security cooperation in the region (Integrative Internal Security Governance – IISG)  provide additional areas and fora for communication within the RCC’s scope of action, adding a valuable, specialised communication grounds. The RCC-led projects work symbiotically with the core RCC team</w:t>
      </w:r>
      <w:r w:rsidR="00B4778C">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thus additionally anchoring regional partnerships in their own fields from political level to the technical one. By working directly with the practitioners on the actual implementation of the regionally-agreed goals, the projects open another communication avenue to reiterate the messages followed by specific actions. Another important feature of the communication efforts involves networking and exchange of public information and communication co</w:t>
      </w:r>
      <w:bookmarkStart w:id="43" w:name="_GoBack"/>
      <w:bookmarkEnd w:id="43"/>
      <w:r w:rsidRPr="00A9490F">
        <w:rPr>
          <w:rFonts w:ascii="Times New Roman" w:hAnsi="Times New Roman" w:cs="Times New Roman"/>
          <w:sz w:val="24"/>
          <w:szCs w:val="24"/>
          <w:lang w:val="en-GB"/>
        </w:rPr>
        <w:t xml:space="preserve">ntents with the partners/stakeholders/beneficiaries of the organisation.   </w:t>
      </w:r>
    </w:p>
    <w:p w14:paraId="59F1CF8C" w14:textId="61C5F86E" w:rsidR="00E376E8" w:rsidRPr="00A9490F" w:rsidRDefault="00E376E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 line with the tasks and set goals, the target audiences of the organisation are divided into two main groups: internal audience and external audience. The internal audience, being the most important one as it serves as a pool of RCC’s communicators, continue to be the RCC employees. External publics can be divided into the following groups</w:t>
      </w:r>
      <w:r w:rsidRPr="00A9490F">
        <w:rPr>
          <w:rFonts w:ascii="Times New Roman" w:hAnsi="Times New Roman" w:cs="Times New Roman"/>
          <w:b/>
          <w:sz w:val="24"/>
          <w:szCs w:val="24"/>
          <w:lang w:val="en-GB"/>
        </w:rPr>
        <w:t>: a) Primary:</w:t>
      </w:r>
      <w:r w:rsidRPr="00A9490F">
        <w:rPr>
          <w:rFonts w:ascii="Times New Roman" w:hAnsi="Times New Roman" w:cs="Times New Roman"/>
          <w:sz w:val="24"/>
          <w:szCs w:val="24"/>
          <w:lang w:val="en-GB"/>
        </w:rPr>
        <w:t xml:space="preserve"> </w:t>
      </w:r>
      <w:r w:rsidR="00CF6A06">
        <w:rPr>
          <w:rFonts w:ascii="Times New Roman" w:hAnsi="Times New Roman" w:cs="Times New Roman"/>
          <w:sz w:val="24"/>
          <w:szCs w:val="24"/>
          <w:lang w:val="en-GB"/>
        </w:rPr>
        <w:t>g</w:t>
      </w:r>
      <w:r w:rsidRPr="00A9490F">
        <w:rPr>
          <w:rFonts w:ascii="Times New Roman" w:hAnsi="Times New Roman" w:cs="Times New Roman"/>
          <w:sz w:val="24"/>
          <w:szCs w:val="24"/>
          <w:lang w:val="en-GB"/>
        </w:rPr>
        <w:t xml:space="preserve">eneral public in 13 RCC SEE participants; </w:t>
      </w:r>
      <w:r w:rsidR="00CF6A06">
        <w:rPr>
          <w:rFonts w:ascii="Times New Roman" w:hAnsi="Times New Roman" w:cs="Times New Roman"/>
          <w:sz w:val="24"/>
          <w:szCs w:val="24"/>
          <w:lang w:val="en-GB"/>
        </w:rPr>
        <w:t>g</w:t>
      </w:r>
      <w:r w:rsidRPr="00A9490F">
        <w:rPr>
          <w:rFonts w:ascii="Times New Roman" w:hAnsi="Times New Roman" w:cs="Times New Roman"/>
          <w:sz w:val="24"/>
          <w:szCs w:val="24"/>
          <w:lang w:val="en-GB"/>
        </w:rPr>
        <w:t xml:space="preserve">overnments and agencies of 13 RCC SEE participants; European Union (European Commission, European Parliament, etc.); </w:t>
      </w:r>
      <w:r w:rsidR="00CF6A06">
        <w:rPr>
          <w:rFonts w:ascii="Times New Roman" w:hAnsi="Times New Roman" w:cs="Times New Roman"/>
          <w:sz w:val="24"/>
          <w:szCs w:val="24"/>
          <w:lang w:val="en-GB"/>
        </w:rPr>
        <w:t>y</w:t>
      </w:r>
      <w:r w:rsidRPr="00A9490F">
        <w:rPr>
          <w:rFonts w:ascii="Times New Roman" w:hAnsi="Times New Roman" w:cs="Times New Roman"/>
          <w:sz w:val="24"/>
          <w:szCs w:val="24"/>
          <w:lang w:val="en-GB"/>
        </w:rPr>
        <w:t xml:space="preserve">outh and </w:t>
      </w:r>
      <w:r w:rsidR="00CF6A06">
        <w:rPr>
          <w:rFonts w:ascii="Times New Roman" w:hAnsi="Times New Roman" w:cs="Times New Roman"/>
          <w:sz w:val="24"/>
          <w:szCs w:val="24"/>
          <w:lang w:val="en-GB"/>
        </w:rPr>
        <w:t>y</w:t>
      </w:r>
      <w:r w:rsidRPr="00A9490F">
        <w:rPr>
          <w:rFonts w:ascii="Times New Roman" w:hAnsi="Times New Roman" w:cs="Times New Roman"/>
          <w:sz w:val="24"/>
          <w:szCs w:val="24"/>
          <w:lang w:val="en-GB"/>
        </w:rPr>
        <w:t xml:space="preserve">outh organisations in the Western Balkans; </w:t>
      </w:r>
      <w:r w:rsidR="00CF6A06">
        <w:rPr>
          <w:rFonts w:ascii="Times New Roman" w:hAnsi="Times New Roman" w:cs="Times New Roman"/>
          <w:sz w:val="24"/>
          <w:szCs w:val="24"/>
          <w:lang w:val="en-GB"/>
        </w:rPr>
        <w:t>d</w:t>
      </w:r>
      <w:r w:rsidRPr="00A9490F">
        <w:rPr>
          <w:rFonts w:ascii="Times New Roman" w:hAnsi="Times New Roman" w:cs="Times New Roman"/>
          <w:sz w:val="24"/>
          <w:szCs w:val="24"/>
          <w:lang w:val="en-GB"/>
        </w:rPr>
        <w:t xml:space="preserve">onors; </w:t>
      </w:r>
      <w:r w:rsidR="00CF6A06">
        <w:rPr>
          <w:rFonts w:ascii="Times New Roman" w:hAnsi="Times New Roman" w:cs="Times New Roman"/>
          <w:sz w:val="24"/>
          <w:szCs w:val="24"/>
          <w:lang w:val="en-GB"/>
        </w:rPr>
        <w:t>p</w:t>
      </w:r>
      <w:r w:rsidRPr="00A9490F">
        <w:rPr>
          <w:rFonts w:ascii="Times New Roman" w:hAnsi="Times New Roman" w:cs="Times New Roman"/>
          <w:sz w:val="24"/>
          <w:szCs w:val="24"/>
          <w:lang w:val="en-GB"/>
        </w:rPr>
        <w:t xml:space="preserve">artner initiatives in SEE; </w:t>
      </w:r>
      <w:r w:rsidR="00CF6A06">
        <w:rPr>
          <w:rFonts w:ascii="Times New Roman" w:hAnsi="Times New Roman" w:cs="Times New Roman"/>
          <w:sz w:val="24"/>
          <w:szCs w:val="24"/>
          <w:lang w:val="en-GB"/>
        </w:rPr>
        <w:t>m</w:t>
      </w:r>
      <w:r w:rsidRPr="00A9490F">
        <w:rPr>
          <w:rFonts w:ascii="Times New Roman" w:hAnsi="Times New Roman" w:cs="Times New Roman"/>
          <w:sz w:val="24"/>
          <w:szCs w:val="24"/>
          <w:lang w:val="en-GB"/>
        </w:rPr>
        <w:t>edia, as a distinctive public, but also as a channel to the wider, general public</w:t>
      </w:r>
      <w:r w:rsidR="00CF6A06">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r w:rsidRPr="00A9490F">
        <w:rPr>
          <w:rFonts w:ascii="Times New Roman" w:hAnsi="Times New Roman" w:cs="Times New Roman"/>
          <w:b/>
          <w:sz w:val="24"/>
          <w:szCs w:val="24"/>
          <w:lang w:val="en-GB"/>
        </w:rPr>
        <w:t>b) Secondary:</w:t>
      </w:r>
      <w:r w:rsidRPr="00A9490F">
        <w:rPr>
          <w:rFonts w:ascii="Times New Roman" w:hAnsi="Times New Roman" w:cs="Times New Roman"/>
          <w:sz w:val="24"/>
          <w:szCs w:val="24"/>
          <w:lang w:val="en-GB"/>
        </w:rPr>
        <w:t xml:space="preserve"> </w:t>
      </w:r>
      <w:r w:rsidR="00CF6A06">
        <w:rPr>
          <w:rFonts w:ascii="Times New Roman" w:hAnsi="Times New Roman" w:cs="Times New Roman"/>
          <w:sz w:val="24"/>
          <w:szCs w:val="24"/>
          <w:lang w:val="en-GB"/>
        </w:rPr>
        <w:t>i</w:t>
      </w:r>
      <w:r w:rsidRPr="00A9490F">
        <w:rPr>
          <w:rFonts w:ascii="Times New Roman" w:hAnsi="Times New Roman" w:cs="Times New Roman"/>
          <w:sz w:val="24"/>
          <w:szCs w:val="24"/>
          <w:lang w:val="en-GB"/>
        </w:rPr>
        <w:t xml:space="preserve">nternational organisations; </w:t>
      </w:r>
      <w:r w:rsidR="00CF6A06">
        <w:rPr>
          <w:rFonts w:ascii="Times New Roman" w:hAnsi="Times New Roman" w:cs="Times New Roman"/>
          <w:sz w:val="24"/>
          <w:szCs w:val="24"/>
          <w:lang w:val="en-GB"/>
        </w:rPr>
        <w:t>b</w:t>
      </w:r>
      <w:r w:rsidRPr="00A9490F">
        <w:rPr>
          <w:rFonts w:ascii="Times New Roman" w:hAnsi="Times New Roman" w:cs="Times New Roman"/>
          <w:sz w:val="24"/>
          <w:szCs w:val="24"/>
          <w:lang w:val="en-GB"/>
        </w:rPr>
        <w:t>usiness community/investors; academia, researchers; civil society groups.</w:t>
      </w:r>
    </w:p>
    <w:p w14:paraId="13E29552" w14:textId="0BF5C129" w:rsidR="00E376E8" w:rsidRPr="00A9490F" w:rsidRDefault="00E376E8" w:rsidP="00EE2D97">
      <w:pPr>
        <w:spacing w:line="276" w:lineRule="auto"/>
        <w:jc w:val="both"/>
        <w:rPr>
          <w:rFonts w:ascii="Times New Roman" w:hAnsi="Times New Roman" w:cs="Times New Roman"/>
          <w:b/>
          <w:sz w:val="24"/>
          <w:szCs w:val="24"/>
          <w:lang w:val="en-GB"/>
        </w:rPr>
      </w:pPr>
      <w:r w:rsidRPr="00A9490F">
        <w:rPr>
          <w:rFonts w:ascii="Times New Roman" w:hAnsi="Times New Roman" w:cs="Times New Roman"/>
          <w:b/>
          <w:sz w:val="24"/>
          <w:szCs w:val="24"/>
          <w:lang w:val="en-GB"/>
        </w:rPr>
        <w:t>Results</w:t>
      </w:r>
      <w:r w:rsidR="00EE2D97" w:rsidRPr="00A9490F">
        <w:rPr>
          <w:rFonts w:ascii="Times New Roman" w:hAnsi="Times New Roman" w:cs="Times New Roman"/>
          <w:b/>
          <w:sz w:val="24"/>
          <w:szCs w:val="24"/>
          <w:lang w:val="en-GB"/>
        </w:rPr>
        <w:t>:</w:t>
      </w:r>
    </w:p>
    <w:p w14:paraId="6E733C1B" w14:textId="687D6E94" w:rsidR="00E376E8" w:rsidRPr="00A9490F" w:rsidRDefault="00E376E8" w:rsidP="00EE2D97">
      <w:pPr>
        <w:spacing w:after="0"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The main communication goals set in the previous Strategies have been successfully reached.   Reviewing just some of the quantitative measures, the RCC scored splendid results, as the total number of RCC portal views has increased by 83% with a 153% growth of number of new users; number of media reports increased by 400%, and number of social media users increased by 70% over the past 3 years, with over 4,000,000 users reached across all RCC social media </w:t>
      </w:r>
      <w:r w:rsidRPr="00A9490F">
        <w:rPr>
          <w:rFonts w:ascii="Times New Roman" w:hAnsi="Times New Roman" w:cs="Times New Roman"/>
          <w:sz w:val="24"/>
          <w:szCs w:val="24"/>
          <w:lang w:val="en-GB"/>
        </w:rPr>
        <w:lastRenderedPageBreak/>
        <w:t xml:space="preserve">channels. According to the Balkan Barometer 2020, when asked if they heard of the RCC, 69% of WB citizens said </w:t>
      </w:r>
      <w:r w:rsidR="00CF6A06">
        <w:rPr>
          <w:rFonts w:ascii="Times New Roman" w:hAnsi="Times New Roman" w:cs="Times New Roman"/>
          <w:sz w:val="24"/>
          <w:szCs w:val="24"/>
          <w:lang w:val="en-GB"/>
        </w:rPr>
        <w:t>y</w:t>
      </w:r>
      <w:r w:rsidRPr="00A9490F">
        <w:rPr>
          <w:rFonts w:ascii="Times New Roman" w:hAnsi="Times New Roman" w:cs="Times New Roman"/>
          <w:sz w:val="24"/>
          <w:szCs w:val="24"/>
          <w:lang w:val="en-GB"/>
        </w:rPr>
        <w:t>es. In 2015 that percentage was only 32%. The RCC communication efforts in the period 2023-2025 will be translating the joint RCC-regional priorities into concrete goals and objectives,</w:t>
      </w:r>
      <w:r w:rsidR="005F56B5" w:rsidRPr="00A9490F">
        <w:rPr>
          <w:rFonts w:ascii="Times New Roman" w:hAnsi="Times New Roman" w:cs="Times New Roman"/>
          <w:sz w:val="24"/>
          <w:szCs w:val="24"/>
          <w:lang w:val="en-GB"/>
        </w:rPr>
        <w:t xml:space="preserve"> with all available resources. </w:t>
      </w:r>
      <w:r w:rsidRPr="00A9490F">
        <w:rPr>
          <w:rFonts w:ascii="Times New Roman" w:hAnsi="Times New Roman" w:cs="Times New Roman"/>
          <w:sz w:val="24"/>
          <w:szCs w:val="24"/>
          <w:lang w:val="en-GB"/>
        </w:rPr>
        <w:t>To achieve this, the communication activities will utilise different set of messages, tools, tactics, and address multiple audiences through RCC communication channels, subject to results and lessons learned in the past and resources available.</w:t>
      </w:r>
    </w:p>
    <w:p w14:paraId="55D5DAA2" w14:textId="77777777" w:rsidR="00E376E8" w:rsidRPr="00A9490F" w:rsidRDefault="00E376E8" w:rsidP="00EE2D97">
      <w:pPr>
        <w:spacing w:after="0" w:line="276" w:lineRule="auto"/>
        <w:ind w:left="360"/>
        <w:rPr>
          <w:rFonts w:asciiTheme="majorHAnsi" w:eastAsiaTheme="majorEastAsia" w:hAnsiTheme="majorHAnsi" w:cstheme="majorBidi"/>
          <w:color w:val="FF0000"/>
          <w:sz w:val="24"/>
          <w:szCs w:val="24"/>
          <w:highlight w:val="lightGray"/>
          <w:lang w:val="en-GB"/>
        </w:rPr>
      </w:pPr>
    </w:p>
    <w:p w14:paraId="08315864" w14:textId="27F5548F" w:rsidR="00E376E8" w:rsidRPr="00A9490F" w:rsidRDefault="00E376E8" w:rsidP="00EE2D97">
      <w:pPr>
        <w:spacing w:line="276" w:lineRule="auto"/>
        <w:rPr>
          <w:rFonts w:ascii="Times New Roman" w:hAnsi="Times New Roman" w:cs="Times New Roman"/>
          <w:b/>
          <w:sz w:val="24"/>
          <w:szCs w:val="24"/>
          <w:lang w:val="en-GB"/>
        </w:rPr>
      </w:pPr>
      <w:r w:rsidRPr="00A9490F">
        <w:rPr>
          <w:rFonts w:ascii="Times New Roman" w:hAnsi="Times New Roman" w:cs="Times New Roman"/>
          <w:b/>
          <w:sz w:val="24"/>
          <w:szCs w:val="24"/>
          <w:lang w:val="en-GB"/>
        </w:rPr>
        <w:t>Key activities</w:t>
      </w:r>
      <w:r w:rsidR="00EE2D97" w:rsidRPr="00A9490F">
        <w:rPr>
          <w:rFonts w:ascii="Times New Roman" w:hAnsi="Times New Roman" w:cs="Times New Roman"/>
          <w:b/>
          <w:sz w:val="24"/>
          <w:szCs w:val="24"/>
          <w:lang w:val="en-GB"/>
        </w:rPr>
        <w:t>:</w:t>
      </w:r>
      <w:r w:rsidRPr="00A9490F">
        <w:rPr>
          <w:rFonts w:ascii="Times New Roman" w:hAnsi="Times New Roman" w:cs="Times New Roman"/>
          <w:b/>
          <w:sz w:val="24"/>
          <w:szCs w:val="24"/>
          <w:lang w:val="en-GB"/>
        </w:rPr>
        <w:t xml:space="preserve"> </w:t>
      </w:r>
    </w:p>
    <w:p w14:paraId="68189824" w14:textId="2C2ED143"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 xml:space="preserve">Developing Communication Action </w:t>
      </w:r>
      <w:r w:rsidR="00CF6A06">
        <w:rPr>
          <w:rFonts w:ascii="Times New Roman" w:hAnsi="Times New Roman" w:cs="Times New Roman"/>
          <w:sz w:val="24"/>
          <w:szCs w:val="24"/>
          <w:lang w:val="en-GB"/>
        </w:rPr>
        <w:t>P</w:t>
      </w:r>
      <w:r w:rsidRPr="00A9490F">
        <w:rPr>
          <w:rFonts w:ascii="Times New Roman" w:hAnsi="Times New Roman" w:cs="Times New Roman"/>
          <w:sz w:val="24"/>
          <w:szCs w:val="24"/>
          <w:lang w:val="en-GB"/>
        </w:rPr>
        <w:t>lans for each activity</w:t>
      </w:r>
      <w:r w:rsidR="002C7EAD"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1291968A" w14:textId="2C74A457" w:rsidR="00E376E8" w:rsidRPr="00A9490F" w:rsidRDefault="00E376E8" w:rsidP="00EE2D97">
      <w:pPr>
        <w:pStyle w:val="ListParagraph"/>
        <w:numPr>
          <w:ilvl w:val="0"/>
          <w:numId w:val="18"/>
        </w:numPr>
        <w:spacing w:after="0" w:line="276" w:lineRule="auto"/>
        <w:jc w:val="both"/>
        <w:rPr>
          <w:rFonts w:ascii="Times New Roman" w:hAnsi="Times New Roman"/>
          <w:sz w:val="24"/>
          <w:szCs w:val="24"/>
          <w:lang w:val="en-GB"/>
        </w:rPr>
      </w:pPr>
      <w:r w:rsidRPr="00A9490F">
        <w:rPr>
          <w:rFonts w:ascii="Times New Roman" w:hAnsi="Times New Roman" w:cs="Times New Roman"/>
          <w:sz w:val="24"/>
          <w:szCs w:val="24"/>
          <w:lang w:val="en-GB"/>
        </w:rPr>
        <w:t xml:space="preserve">Developing and communication of </w:t>
      </w:r>
      <w:r w:rsidR="00CF6A06">
        <w:rPr>
          <w:rFonts w:ascii="Times New Roman" w:hAnsi="Times New Roman" w:cs="Times New Roman"/>
          <w:sz w:val="24"/>
          <w:szCs w:val="24"/>
          <w:lang w:val="en-GB"/>
        </w:rPr>
        <w:t>k</w:t>
      </w:r>
      <w:r w:rsidRPr="00A9490F">
        <w:rPr>
          <w:rFonts w:ascii="Times New Roman" w:hAnsi="Times New Roman" w:cs="Times New Roman"/>
          <w:sz w:val="24"/>
          <w:szCs w:val="24"/>
          <w:lang w:val="en-GB"/>
        </w:rPr>
        <w:t xml:space="preserve">ey </w:t>
      </w:r>
      <w:r w:rsidR="00CF6A06">
        <w:rPr>
          <w:rFonts w:ascii="Times New Roman" w:hAnsi="Times New Roman" w:cs="Times New Roman"/>
          <w:sz w:val="24"/>
          <w:szCs w:val="24"/>
          <w:lang w:val="en-GB"/>
        </w:rPr>
        <w:t>m</w:t>
      </w:r>
      <w:r w:rsidRPr="00A9490F">
        <w:rPr>
          <w:rFonts w:ascii="Times New Roman" w:hAnsi="Times New Roman" w:cs="Times New Roman"/>
          <w:sz w:val="24"/>
          <w:szCs w:val="24"/>
          <w:lang w:val="en-GB"/>
        </w:rPr>
        <w:t>essages</w:t>
      </w:r>
      <w:r w:rsidR="002C7EAD"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7648F077" w14:textId="084E0C40"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sz w:val="24"/>
          <w:szCs w:val="24"/>
          <w:lang w:val="en-GB"/>
        </w:rPr>
        <w:t xml:space="preserve">Maintaining and strengthening </w:t>
      </w:r>
      <w:r w:rsidRPr="00A9490F">
        <w:rPr>
          <w:rFonts w:ascii="Times New Roman" w:hAnsi="Times New Roman" w:cs="Times New Roman"/>
          <w:sz w:val="24"/>
          <w:szCs w:val="24"/>
          <w:lang w:val="en-GB"/>
        </w:rPr>
        <w:t>direct communication with stakeholders and target audiences</w:t>
      </w:r>
      <w:r w:rsidR="002C7EAD"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673DF83E" w14:textId="1B0E227E"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Expanding the followers on social media and boosting interactions with them, es</w:t>
      </w:r>
      <w:r w:rsidR="002C7EAD" w:rsidRPr="00A9490F">
        <w:rPr>
          <w:rFonts w:ascii="Times New Roman" w:hAnsi="Times New Roman" w:cs="Times New Roman"/>
          <w:sz w:val="24"/>
          <w:szCs w:val="24"/>
          <w:lang w:val="en-GB"/>
        </w:rPr>
        <w:t>pecially with younger audience;</w:t>
      </w:r>
    </w:p>
    <w:p w14:paraId="4F695BD5" w14:textId="073BD4E5"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Advancing photo galleries and enhancing video production promoting the regional cooperation and EU integration through story-telling</w:t>
      </w:r>
      <w:r w:rsidR="002C7EAD"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17F4D725" w14:textId="0E2A06EA"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Raising awareness on selected topics of RCC work through series of coordinated actions and tools and implementation of mini, midi and mega campaigns, depending on the certa</w:t>
      </w:r>
      <w:r w:rsidR="002C7EAD" w:rsidRPr="00A9490F">
        <w:rPr>
          <w:rFonts w:ascii="Times New Roman" w:hAnsi="Times New Roman" w:cs="Times New Roman"/>
          <w:sz w:val="24"/>
          <w:szCs w:val="24"/>
          <w:lang w:val="en-GB"/>
        </w:rPr>
        <w:t>in activity and the set budget;</w:t>
      </w:r>
    </w:p>
    <w:p w14:paraId="26EE54F9" w14:textId="666A390A"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Continue upgrading RCC portal and satellite websites in more user-friendly way</w:t>
      </w:r>
      <w:r w:rsidR="00CF6A06">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203EA695" w14:textId="74CA3EAE"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Expanding regional, Brussels-based and international media pool, familiar with RCC’s activities and mission, getting them more engaged in the regional cooperation agenda in order to maintain and step up the</w:t>
      </w:r>
      <w:r w:rsidR="002C7EAD" w:rsidRPr="00A9490F">
        <w:rPr>
          <w:rFonts w:ascii="Times New Roman" w:hAnsi="Times New Roman" w:cs="Times New Roman"/>
          <w:sz w:val="24"/>
          <w:szCs w:val="24"/>
          <w:lang w:val="en-GB"/>
        </w:rPr>
        <w:t xml:space="preserve"> interest on the RCC activities;</w:t>
      </w:r>
    </w:p>
    <w:p w14:paraId="1E89589B" w14:textId="06E6C9CC"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Increasing stakeholders’ understanding of RCC results and future activities through production of online, fresh and updated public inform</w:t>
      </w:r>
      <w:r w:rsidR="002C7EAD" w:rsidRPr="00A9490F">
        <w:rPr>
          <w:rFonts w:ascii="Times New Roman" w:hAnsi="Times New Roman" w:cs="Times New Roman"/>
          <w:sz w:val="24"/>
          <w:szCs w:val="24"/>
          <w:lang w:val="en-GB"/>
        </w:rPr>
        <w:t>ation materials;</w:t>
      </w:r>
      <w:r w:rsidRPr="00A9490F">
        <w:rPr>
          <w:rFonts w:ascii="Times New Roman" w:hAnsi="Times New Roman" w:cs="Times New Roman"/>
          <w:sz w:val="24"/>
          <w:szCs w:val="24"/>
          <w:lang w:val="en-GB"/>
        </w:rPr>
        <w:t xml:space="preserve"> </w:t>
      </w:r>
    </w:p>
    <w:p w14:paraId="1618E7CF" w14:textId="756A57AF" w:rsidR="00E376E8" w:rsidRPr="00A9490F" w:rsidRDefault="00E376E8" w:rsidP="00EE2D97">
      <w:pPr>
        <w:pStyle w:val="ListParagraph"/>
        <w:numPr>
          <w:ilvl w:val="0"/>
          <w:numId w:val="18"/>
        </w:numPr>
        <w:spacing w:line="276" w:lineRule="auto"/>
        <w:jc w:val="both"/>
        <w:rPr>
          <w:rFonts w:ascii="Times New Roman" w:hAnsi="Times New Roman" w:cs="Times New Roman"/>
          <w:sz w:val="24"/>
          <w:szCs w:val="24"/>
          <w:lang w:val="en-GB"/>
        </w:rPr>
      </w:pPr>
      <w:r w:rsidRPr="00A9490F">
        <w:rPr>
          <w:rFonts w:ascii="Times New Roman" w:hAnsi="Times New Roman" w:cs="Times New Roman"/>
          <w:sz w:val="24"/>
          <w:szCs w:val="24"/>
          <w:lang w:val="en-GB"/>
        </w:rPr>
        <w:t>Increasing primarily quality, followed by quality of storytelling information materials on the RCC activities through organised/co-organised and supported events, focusing on processes and/or outcomes and not the events themselves</w:t>
      </w:r>
      <w:r w:rsidR="002C7EAD" w:rsidRPr="00A9490F">
        <w:rPr>
          <w:rFonts w:ascii="Times New Roman" w:hAnsi="Times New Roman" w:cs="Times New Roman"/>
          <w:sz w:val="24"/>
          <w:szCs w:val="24"/>
          <w:lang w:val="en-GB"/>
        </w:rPr>
        <w:t>;</w:t>
      </w:r>
    </w:p>
    <w:p w14:paraId="24EB565E" w14:textId="1746C685" w:rsidR="005F56B5" w:rsidRPr="00A9490F" w:rsidRDefault="00E376E8" w:rsidP="00EE2D97">
      <w:pPr>
        <w:pStyle w:val="ListParagraph"/>
        <w:numPr>
          <w:ilvl w:val="0"/>
          <w:numId w:val="18"/>
        </w:numPr>
        <w:spacing w:line="276" w:lineRule="auto"/>
        <w:rPr>
          <w:rFonts w:ascii="Times New Roman" w:hAnsi="Times New Roman" w:cs="Times New Roman"/>
          <w:sz w:val="24"/>
          <w:szCs w:val="24"/>
          <w:lang w:val="en-GB"/>
        </w:rPr>
      </w:pPr>
      <w:r w:rsidRPr="00A9490F">
        <w:rPr>
          <w:rFonts w:ascii="Times New Roman" w:hAnsi="Times New Roman" w:cs="Times New Roman"/>
          <w:sz w:val="24"/>
          <w:szCs w:val="24"/>
          <w:lang w:val="en-GB"/>
        </w:rPr>
        <w:t>Increasing information share and interactivity in communications space with regional projects operating in South East Europe</w:t>
      </w:r>
      <w:r w:rsidR="00CF6A06">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thus demonstrating the power of togetherness and true spirit of cooperation</w:t>
      </w:r>
      <w:r w:rsidR="002C7EAD" w:rsidRPr="00A9490F">
        <w:rPr>
          <w:rFonts w:ascii="Times New Roman" w:hAnsi="Times New Roman" w:cs="Times New Roman"/>
          <w:sz w:val="24"/>
          <w:szCs w:val="24"/>
          <w:lang w:val="en-GB"/>
        </w:rPr>
        <w:t>.</w:t>
      </w:r>
      <w:r w:rsidRPr="00A9490F">
        <w:rPr>
          <w:rFonts w:ascii="Times New Roman" w:hAnsi="Times New Roman" w:cs="Times New Roman"/>
          <w:sz w:val="24"/>
          <w:szCs w:val="24"/>
          <w:lang w:val="en-GB"/>
        </w:rPr>
        <w:t xml:space="preserve">  </w:t>
      </w:r>
    </w:p>
    <w:p w14:paraId="1CEA7AAC" w14:textId="549C6840" w:rsidR="00C61FBB" w:rsidRPr="00A9490F" w:rsidRDefault="00257283" w:rsidP="00F5698F">
      <w:pPr>
        <w:pStyle w:val="Heading2"/>
        <w:numPr>
          <w:ilvl w:val="1"/>
          <w:numId w:val="39"/>
        </w:numPr>
        <w:rPr>
          <w:rFonts w:ascii="Times New Roman" w:hAnsi="Times New Roman" w:cs="Times New Roman"/>
          <w:sz w:val="24"/>
          <w:szCs w:val="24"/>
          <w:lang w:val="en-GB"/>
        </w:rPr>
      </w:pPr>
      <w:bookmarkStart w:id="44" w:name="_Toc104526106"/>
      <w:r w:rsidRPr="00A9490F">
        <w:rPr>
          <w:rFonts w:ascii="Times New Roman" w:hAnsi="Times New Roman" w:cs="Times New Roman"/>
          <w:sz w:val="24"/>
          <w:szCs w:val="24"/>
          <w:lang w:val="en-GB"/>
        </w:rPr>
        <w:t xml:space="preserve">Key </w:t>
      </w:r>
      <w:r w:rsidR="008B5EC8" w:rsidRPr="00A9490F">
        <w:rPr>
          <w:rFonts w:ascii="Times New Roman" w:hAnsi="Times New Roman" w:cs="Times New Roman"/>
          <w:sz w:val="24"/>
          <w:szCs w:val="24"/>
          <w:lang w:val="en-GB"/>
        </w:rPr>
        <w:t>r</w:t>
      </w:r>
      <w:r w:rsidR="007773BA" w:rsidRPr="00A9490F">
        <w:rPr>
          <w:rFonts w:ascii="Times New Roman" w:hAnsi="Times New Roman" w:cs="Times New Roman"/>
          <w:sz w:val="24"/>
          <w:szCs w:val="24"/>
          <w:lang w:val="en-GB"/>
        </w:rPr>
        <w:t>isk</w:t>
      </w:r>
      <w:r w:rsidR="00C468C9" w:rsidRP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 xml:space="preserve"> and </w:t>
      </w:r>
      <w:r w:rsidR="008B5EC8" w:rsidRPr="00A9490F">
        <w:rPr>
          <w:rFonts w:ascii="Times New Roman" w:hAnsi="Times New Roman" w:cs="Times New Roman"/>
          <w:sz w:val="24"/>
          <w:szCs w:val="24"/>
          <w:lang w:val="en-GB"/>
        </w:rPr>
        <w:t>possible c</w:t>
      </w:r>
      <w:r w:rsidR="00C61FBB" w:rsidRPr="00A9490F">
        <w:rPr>
          <w:rFonts w:ascii="Times New Roman" w:hAnsi="Times New Roman" w:cs="Times New Roman"/>
          <w:sz w:val="24"/>
          <w:szCs w:val="24"/>
          <w:lang w:val="en-GB"/>
        </w:rPr>
        <w:t>onstraints</w:t>
      </w:r>
      <w:bookmarkEnd w:id="44"/>
      <w:r w:rsidR="00E6509D" w:rsidRPr="00A9490F">
        <w:rPr>
          <w:rFonts w:ascii="Times New Roman" w:hAnsi="Times New Roman" w:cs="Times New Roman"/>
          <w:sz w:val="24"/>
          <w:szCs w:val="24"/>
          <w:lang w:val="en-GB"/>
        </w:rPr>
        <w:t xml:space="preserve"> </w:t>
      </w:r>
    </w:p>
    <w:p w14:paraId="5F8292B6" w14:textId="7F1B2769" w:rsidR="00F635C6" w:rsidRPr="00A9490F" w:rsidRDefault="00F635C6" w:rsidP="00EE2D97">
      <w:pPr>
        <w:pStyle w:val="NoSpacing"/>
        <w:spacing w:line="276" w:lineRule="auto"/>
        <w:rPr>
          <w:rFonts w:ascii="Times New Roman" w:hAnsi="Times New Roman" w:cs="Times New Roman"/>
          <w:color w:val="FF0000"/>
          <w:sz w:val="24"/>
          <w:szCs w:val="24"/>
          <w:lang w:val="en-GB"/>
        </w:rPr>
      </w:pPr>
    </w:p>
    <w:p w14:paraId="055CE13C" w14:textId="5C08DA54" w:rsidR="00697F58" w:rsidRPr="00A9490F" w:rsidRDefault="00697F58" w:rsidP="0067319C">
      <w:pPr>
        <w:spacing w:line="276" w:lineRule="auto"/>
        <w:jc w:val="both"/>
        <w:rPr>
          <w:rFonts w:ascii="Times New Roman" w:hAnsi="Times New Roman" w:cs="Times New Roman"/>
          <w:sz w:val="24"/>
          <w:szCs w:val="24"/>
          <w:lang w:val="en-GB"/>
        </w:rPr>
      </w:pPr>
      <w:r w:rsidRPr="00A9490F">
        <w:rPr>
          <w:rFonts w:ascii="Times New Roman" w:eastAsia="Times New Roman" w:hAnsi="Times New Roman" w:cs="Times New Roman"/>
          <w:b/>
          <w:bCs/>
          <w:color w:val="0E101A"/>
          <w:sz w:val="24"/>
          <w:szCs w:val="24"/>
          <w:lang w:val="en-GB"/>
        </w:rPr>
        <w:t>Political risks. </w:t>
      </w:r>
      <w:r w:rsidRPr="00A9490F">
        <w:rPr>
          <w:rFonts w:ascii="Times New Roman" w:eastAsia="Times New Roman" w:hAnsi="Times New Roman" w:cs="Times New Roman"/>
          <w:color w:val="0E101A"/>
          <w:sz w:val="24"/>
          <w:szCs w:val="24"/>
          <w:lang w:val="en-GB"/>
        </w:rPr>
        <w:t>Existing bilateral disputes in the region, rooted in the legacy</w:t>
      </w:r>
      <w:r w:rsidR="00EE2D97" w:rsidRPr="00A9490F">
        <w:rPr>
          <w:rFonts w:ascii="Times New Roman" w:eastAsia="Times New Roman" w:hAnsi="Times New Roman" w:cs="Times New Roman"/>
          <w:color w:val="0E101A"/>
          <w:sz w:val="24"/>
          <w:szCs w:val="24"/>
          <w:lang w:val="en-GB"/>
        </w:rPr>
        <w:t xml:space="preserve"> of the past may limit the RCC</w:t>
      </w:r>
      <w:r w:rsidRPr="00A9490F">
        <w:rPr>
          <w:rFonts w:ascii="Times New Roman" w:eastAsia="Times New Roman" w:hAnsi="Times New Roman" w:cs="Times New Roman"/>
          <w:color w:val="0E101A"/>
          <w:sz w:val="24"/>
          <w:szCs w:val="24"/>
          <w:lang w:val="en-GB"/>
        </w:rPr>
        <w:t xml:space="preserve"> capacity to strengthen the constructive policy dialogue and related decisions for enhancing key priority agendas. While this risk is mostly outside RCC’s direct influence, it needs to be closely monitored to allow quick and flexible adjustments of SWP implementation to adapt to </w:t>
      </w:r>
      <w:r w:rsidRPr="00A9490F">
        <w:rPr>
          <w:rFonts w:ascii="Times New Roman" w:hAnsi="Times New Roman" w:cs="Times New Roman"/>
          <w:sz w:val="24"/>
          <w:szCs w:val="24"/>
          <w:lang w:val="en-GB"/>
        </w:rPr>
        <w:t>changing political circumstances.</w:t>
      </w:r>
    </w:p>
    <w:p w14:paraId="5336AEDB" w14:textId="302E0725" w:rsidR="00697F58" w:rsidRPr="00A9490F" w:rsidRDefault="00697F5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b/>
          <w:sz w:val="24"/>
          <w:szCs w:val="24"/>
          <w:lang w:val="en-GB"/>
        </w:rPr>
        <w:t>Risks related</w:t>
      </w:r>
      <w:r w:rsidRPr="00A9490F">
        <w:rPr>
          <w:rFonts w:ascii="Times New Roman" w:eastAsia="Times New Roman" w:hAnsi="Times New Roman" w:cs="Times New Roman"/>
          <w:b/>
          <w:bCs/>
          <w:color w:val="0E101A"/>
          <w:sz w:val="24"/>
          <w:szCs w:val="24"/>
          <w:lang w:val="en-GB"/>
        </w:rPr>
        <w:t xml:space="preserve"> to capacity constraints</w:t>
      </w:r>
      <w:r w:rsidR="00133005" w:rsidRPr="00A9490F">
        <w:rPr>
          <w:rFonts w:ascii="Times New Roman" w:eastAsia="Times New Roman" w:hAnsi="Times New Roman" w:cs="Times New Roman"/>
          <w:b/>
          <w:bCs/>
          <w:color w:val="0E101A"/>
          <w:sz w:val="24"/>
          <w:szCs w:val="24"/>
          <w:lang w:val="en-GB"/>
        </w:rPr>
        <w:t xml:space="preserve"> of beneficiaries' implementing bodies</w:t>
      </w:r>
      <w:r w:rsidRPr="00A9490F">
        <w:rPr>
          <w:rFonts w:ascii="Times New Roman" w:eastAsia="Times New Roman" w:hAnsi="Times New Roman" w:cs="Times New Roman"/>
          <w:b/>
          <w:bCs/>
          <w:color w:val="0E101A"/>
          <w:sz w:val="24"/>
          <w:szCs w:val="24"/>
          <w:lang w:val="en-GB"/>
        </w:rPr>
        <w:t>. </w:t>
      </w:r>
      <w:r w:rsidRPr="00A9490F">
        <w:rPr>
          <w:rFonts w:ascii="Times New Roman" w:eastAsia="Times New Roman" w:hAnsi="Times New Roman" w:cs="Times New Roman"/>
          <w:color w:val="0E101A"/>
          <w:sz w:val="24"/>
          <w:szCs w:val="24"/>
          <w:lang w:val="en-GB"/>
        </w:rPr>
        <w:t xml:space="preserve">Insufficient institutional capacities and limited intragovernmental coordination at the level of participating </w:t>
      </w:r>
      <w:r w:rsidRPr="00A9490F">
        <w:rPr>
          <w:rFonts w:ascii="Times New Roman" w:eastAsia="Times New Roman" w:hAnsi="Times New Roman" w:cs="Times New Roman"/>
          <w:color w:val="0E101A"/>
          <w:sz w:val="24"/>
          <w:szCs w:val="24"/>
          <w:lang w:val="en-GB"/>
        </w:rPr>
        <w:lastRenderedPageBreak/>
        <w:t xml:space="preserve">economies could pose a medium risk for the implementation of this plan. The fast-changing external environment requires swift focus and rapid policy responses on the level of individual economies, which may limit responsible institutions from effectively engaging at the regional level. In addition, rapidly evolving priorities both on regional and economy levels require fast acquisition of knowledge and skills within public administrations to adequately respond to emerging new requirements. Finally, the complexity of some of the actions envisioned within this SWP requires systems for multilayer, cross-sectorial coordination which may stress already limited institutional capacities across the region. To mitigate this risk activities planned will be coupled with further strengthening of technical, managerial, and administrative capacities within the responsible bodies both at levels of economies and the region as a whole. To mitigate this risk, this </w:t>
      </w:r>
      <w:r w:rsidRPr="00A9490F">
        <w:rPr>
          <w:rFonts w:ascii="Times New Roman" w:hAnsi="Times New Roman" w:cs="Times New Roman"/>
          <w:sz w:val="24"/>
          <w:szCs w:val="24"/>
          <w:lang w:val="en-GB"/>
        </w:rPr>
        <w:t>SWP aims at synergi</w:t>
      </w:r>
      <w:r w:rsidR="00A9490F">
        <w:rPr>
          <w:rFonts w:ascii="Times New Roman" w:hAnsi="Times New Roman" w:cs="Times New Roman"/>
          <w:sz w:val="24"/>
          <w:szCs w:val="24"/>
          <w:lang w:val="en-GB"/>
        </w:rPr>
        <w:t>s</w:t>
      </w:r>
      <w:r w:rsidRPr="00A9490F">
        <w:rPr>
          <w:rFonts w:ascii="Times New Roman" w:hAnsi="Times New Roman" w:cs="Times New Roman"/>
          <w:sz w:val="24"/>
          <w:szCs w:val="24"/>
          <w:lang w:val="en-GB"/>
        </w:rPr>
        <w:t>ing and mainstreaming existing governance structures to support the implementation. </w:t>
      </w:r>
    </w:p>
    <w:p w14:paraId="4B6AF5D8" w14:textId="362D42F0" w:rsidR="00697F58" w:rsidRPr="00A9490F" w:rsidRDefault="00697F58" w:rsidP="0067319C">
      <w:pPr>
        <w:spacing w:line="276" w:lineRule="auto"/>
        <w:jc w:val="both"/>
        <w:rPr>
          <w:rFonts w:ascii="Times New Roman" w:hAnsi="Times New Roman" w:cs="Times New Roman"/>
          <w:sz w:val="24"/>
          <w:szCs w:val="24"/>
          <w:lang w:val="en-GB"/>
        </w:rPr>
      </w:pPr>
      <w:r w:rsidRPr="00A9490F">
        <w:rPr>
          <w:rFonts w:ascii="Times New Roman" w:hAnsi="Times New Roman" w:cs="Times New Roman"/>
          <w:b/>
          <w:sz w:val="24"/>
          <w:szCs w:val="24"/>
          <w:lang w:val="en-GB"/>
        </w:rPr>
        <w:t>Risks related to</w:t>
      </w:r>
      <w:r w:rsidRPr="00A9490F">
        <w:rPr>
          <w:rFonts w:ascii="Times New Roman" w:eastAsia="Times New Roman" w:hAnsi="Times New Roman" w:cs="Times New Roman"/>
          <w:b/>
          <w:bCs/>
          <w:color w:val="0E101A"/>
          <w:sz w:val="24"/>
          <w:szCs w:val="24"/>
          <w:lang w:val="en-GB"/>
        </w:rPr>
        <w:t xml:space="preserve"> the need for ensuring adequate inclusion of a range of stakeholders in processes at the regional level. </w:t>
      </w:r>
      <w:r w:rsidRPr="00A9490F">
        <w:rPr>
          <w:rFonts w:ascii="Times New Roman" w:eastAsia="Times New Roman" w:hAnsi="Times New Roman" w:cs="Times New Roman"/>
          <w:color w:val="0E101A"/>
          <w:sz w:val="24"/>
          <w:szCs w:val="24"/>
          <w:lang w:val="en-GB"/>
        </w:rPr>
        <w:t xml:space="preserve">The implementation of this SWP requires the inclusion of a broad range of constituencies beyond public administration at the level of economies. Key priority agendas including the CRM, GAWB, and DAWB will have a significant impact on businesses, people, and the environment, therefore effective consultations with civil society, businesses, and local communities is the prerequisite for successful implementation. Further development of mechanisms for adequate participation and representation of different views at the regional level is a mitigating measure. This dialogue at the regional level cannot serve as a substitute for the relevant policy dialogue among constituencies at the level of individual </w:t>
      </w:r>
      <w:r w:rsidRPr="00A9490F">
        <w:rPr>
          <w:rFonts w:ascii="Times New Roman" w:hAnsi="Times New Roman" w:cs="Times New Roman"/>
          <w:sz w:val="24"/>
          <w:szCs w:val="24"/>
          <w:lang w:val="en-GB"/>
        </w:rPr>
        <w:t>economies.     </w:t>
      </w:r>
    </w:p>
    <w:p w14:paraId="61663350" w14:textId="144DB4EF" w:rsidR="00697F58" w:rsidRPr="00A9490F" w:rsidRDefault="00697F58" w:rsidP="0067319C">
      <w:pPr>
        <w:spacing w:line="276" w:lineRule="auto"/>
        <w:jc w:val="both"/>
        <w:rPr>
          <w:rFonts w:ascii="Times New Roman" w:eastAsia="Times New Roman" w:hAnsi="Times New Roman" w:cs="Times New Roman"/>
          <w:color w:val="0E101A"/>
          <w:sz w:val="24"/>
          <w:szCs w:val="24"/>
          <w:lang w:val="en-GB"/>
        </w:rPr>
      </w:pPr>
      <w:r w:rsidRPr="00A9490F">
        <w:rPr>
          <w:rFonts w:ascii="Times New Roman" w:hAnsi="Times New Roman" w:cs="Times New Roman"/>
          <w:b/>
          <w:sz w:val="24"/>
          <w:szCs w:val="24"/>
          <w:lang w:val="en-GB"/>
        </w:rPr>
        <w:t>Finance-related risks</w:t>
      </w:r>
      <w:r w:rsidRPr="00A9490F">
        <w:rPr>
          <w:rFonts w:ascii="Times New Roman" w:eastAsia="Times New Roman" w:hAnsi="Times New Roman" w:cs="Times New Roman"/>
          <w:b/>
          <w:bCs/>
          <w:color w:val="0E101A"/>
          <w:sz w:val="24"/>
          <w:szCs w:val="24"/>
          <w:lang w:val="en-GB"/>
        </w:rPr>
        <w:t>. </w:t>
      </w:r>
      <w:r w:rsidRPr="00A9490F">
        <w:rPr>
          <w:rFonts w:ascii="Times New Roman" w:eastAsia="Times New Roman" w:hAnsi="Times New Roman" w:cs="Times New Roman"/>
          <w:color w:val="0E101A"/>
          <w:sz w:val="24"/>
          <w:szCs w:val="24"/>
          <w:lang w:val="en-GB"/>
        </w:rPr>
        <w:t xml:space="preserve">On the macro level, some of the key priorities within this SWP require significant investments (i.e. green and digital transformation) </w:t>
      </w:r>
      <w:r w:rsidR="00871B2E">
        <w:rPr>
          <w:rFonts w:ascii="Times New Roman" w:eastAsia="Times New Roman" w:hAnsi="Times New Roman" w:cs="Times New Roman"/>
          <w:color w:val="0E101A"/>
          <w:sz w:val="24"/>
          <w:szCs w:val="24"/>
          <w:lang w:val="en-GB"/>
        </w:rPr>
        <w:t>pooled</w:t>
      </w:r>
      <w:r w:rsidR="00871B2E" w:rsidRPr="00A9490F">
        <w:rPr>
          <w:rFonts w:ascii="Times New Roman" w:eastAsia="Times New Roman" w:hAnsi="Times New Roman" w:cs="Times New Roman"/>
          <w:color w:val="0E101A"/>
          <w:sz w:val="24"/>
          <w:szCs w:val="24"/>
          <w:lang w:val="en-GB"/>
        </w:rPr>
        <w:t xml:space="preserve"> </w:t>
      </w:r>
      <w:r w:rsidRPr="00A9490F">
        <w:rPr>
          <w:rFonts w:ascii="Times New Roman" w:eastAsia="Times New Roman" w:hAnsi="Times New Roman" w:cs="Times New Roman"/>
          <w:color w:val="0E101A"/>
          <w:sz w:val="24"/>
          <w:szCs w:val="24"/>
          <w:lang w:val="en-GB"/>
        </w:rPr>
        <w:t xml:space="preserve">from different sources. EU Economic and Investment Plan for the Western Balkans funding should be accommodated with an adequate level of funding from regional economies' resources and funding from other financial institutions. </w:t>
      </w:r>
      <w:r w:rsidR="00617D8D" w:rsidRPr="00A9490F">
        <w:rPr>
          <w:rFonts w:ascii="Times New Roman" w:eastAsia="Times New Roman" w:hAnsi="Times New Roman" w:cs="Times New Roman"/>
          <w:color w:val="0E101A"/>
          <w:sz w:val="24"/>
          <w:szCs w:val="24"/>
          <w:lang w:val="en-GB"/>
        </w:rPr>
        <w:t>Absorption</w:t>
      </w:r>
      <w:r w:rsidRPr="00A9490F">
        <w:rPr>
          <w:rFonts w:ascii="Times New Roman" w:eastAsia="Times New Roman" w:hAnsi="Times New Roman" w:cs="Times New Roman"/>
          <w:color w:val="0E101A"/>
          <w:sz w:val="24"/>
          <w:szCs w:val="24"/>
          <w:lang w:val="en-GB"/>
        </w:rPr>
        <w:t xml:space="preserve"> capacity constraints and lack of viable projects could pose a significant risk to the implementation. On the micro leve</w:t>
      </w:r>
      <w:r w:rsidRPr="00A9490F">
        <w:rPr>
          <w:rFonts w:ascii="Times New Roman" w:eastAsia="Times New Roman" w:hAnsi="Times New Roman" w:cs="Times New Roman"/>
          <w:sz w:val="24"/>
          <w:szCs w:val="24"/>
          <w:lang w:val="en-GB"/>
        </w:rPr>
        <w:t>l</w:t>
      </w:r>
      <w:r w:rsidR="00E81F6C" w:rsidRPr="00A9490F">
        <w:rPr>
          <w:rFonts w:ascii="Times New Roman" w:eastAsia="Times New Roman" w:hAnsi="Times New Roman" w:cs="Times New Roman"/>
          <w:sz w:val="24"/>
          <w:szCs w:val="24"/>
          <w:lang w:val="en-GB"/>
        </w:rPr>
        <w:t>, the absence of formal recognition of RCC</w:t>
      </w:r>
      <w:r w:rsidR="00CF6A06">
        <w:rPr>
          <w:rFonts w:ascii="Times New Roman" w:eastAsia="Times New Roman" w:hAnsi="Times New Roman" w:cs="Times New Roman"/>
          <w:sz w:val="24"/>
          <w:szCs w:val="24"/>
          <w:lang w:val="en-GB"/>
        </w:rPr>
        <w:t xml:space="preserve"> status</w:t>
      </w:r>
      <w:r w:rsidR="00E81F6C" w:rsidRPr="00A9490F">
        <w:rPr>
          <w:rFonts w:ascii="Times New Roman" w:eastAsia="Times New Roman" w:hAnsi="Times New Roman" w:cs="Times New Roman"/>
          <w:sz w:val="24"/>
          <w:szCs w:val="24"/>
          <w:lang w:val="en-GB"/>
        </w:rPr>
        <w:t xml:space="preserve"> spills over into the financial agreements with donors, where RCC became reliant on structured and contracted contributions that are often irregular. This, in turn, makes </w:t>
      </w:r>
      <w:r w:rsidR="00CF6A06">
        <w:rPr>
          <w:rFonts w:ascii="Times New Roman" w:eastAsia="Times New Roman" w:hAnsi="Times New Roman" w:cs="Times New Roman"/>
          <w:sz w:val="24"/>
          <w:szCs w:val="24"/>
          <w:lang w:val="en-GB"/>
        </w:rPr>
        <w:t xml:space="preserve">it </w:t>
      </w:r>
      <w:r w:rsidR="00E81F6C" w:rsidRPr="00A9490F">
        <w:rPr>
          <w:rFonts w:ascii="Times New Roman" w:eastAsia="Times New Roman" w:hAnsi="Times New Roman" w:cs="Times New Roman"/>
          <w:sz w:val="24"/>
          <w:szCs w:val="24"/>
          <w:lang w:val="en-GB"/>
        </w:rPr>
        <w:t xml:space="preserve">difficult for RCC to balance the EC operating grant schemes with those donors’ contribution </w:t>
      </w:r>
      <w:r w:rsidR="00071E7A" w:rsidRPr="00A9490F">
        <w:rPr>
          <w:rFonts w:ascii="Times New Roman" w:eastAsia="Times New Roman" w:hAnsi="Times New Roman" w:cs="Times New Roman"/>
          <w:sz w:val="24"/>
          <w:szCs w:val="24"/>
          <w:lang w:val="en-GB"/>
        </w:rPr>
        <w:t>on</w:t>
      </w:r>
      <w:r w:rsidR="00E81F6C" w:rsidRPr="00A9490F">
        <w:rPr>
          <w:rFonts w:ascii="Times New Roman" w:eastAsia="Times New Roman" w:hAnsi="Times New Roman" w:cs="Times New Roman"/>
          <w:sz w:val="24"/>
          <w:szCs w:val="24"/>
          <w:lang w:val="en-GB"/>
        </w:rPr>
        <w:t xml:space="preserve"> equal </w:t>
      </w:r>
      <w:r w:rsidR="00071E7A" w:rsidRPr="00A9490F">
        <w:rPr>
          <w:rFonts w:ascii="Times New Roman" w:eastAsia="Times New Roman" w:hAnsi="Times New Roman" w:cs="Times New Roman"/>
          <w:sz w:val="24"/>
          <w:szCs w:val="24"/>
          <w:lang w:val="en-GB"/>
        </w:rPr>
        <w:t>terms</w:t>
      </w:r>
      <w:r w:rsidR="00E81F6C" w:rsidRPr="00A9490F">
        <w:rPr>
          <w:rFonts w:ascii="Times New Roman" w:eastAsia="Times New Roman" w:hAnsi="Times New Roman" w:cs="Times New Roman"/>
          <w:sz w:val="24"/>
          <w:szCs w:val="24"/>
          <w:lang w:val="en-GB"/>
        </w:rPr>
        <w:t xml:space="preserve">. </w:t>
      </w:r>
    </w:p>
    <w:p w14:paraId="1B9574A9" w14:textId="77777777" w:rsidR="006342D9" w:rsidRPr="00A9490F" w:rsidRDefault="006342D9" w:rsidP="00EE2D97">
      <w:pPr>
        <w:pStyle w:val="ListParagraph"/>
        <w:autoSpaceDE w:val="0"/>
        <w:autoSpaceDN w:val="0"/>
        <w:adjustRightInd w:val="0"/>
        <w:spacing w:after="0" w:line="276" w:lineRule="auto"/>
        <w:jc w:val="both"/>
        <w:rPr>
          <w:rFonts w:ascii="Times New Roman" w:hAnsi="Times New Roman" w:cs="Times New Roman"/>
          <w:b/>
          <w:sz w:val="24"/>
          <w:szCs w:val="24"/>
          <w:lang w:val="en-GB"/>
        </w:rPr>
      </w:pPr>
    </w:p>
    <w:p w14:paraId="2745B4FD" w14:textId="77777777" w:rsidR="006342D9" w:rsidRPr="00A9490F" w:rsidRDefault="006342D9" w:rsidP="00EE2D97">
      <w:pPr>
        <w:spacing w:line="276" w:lineRule="auto"/>
        <w:jc w:val="both"/>
        <w:rPr>
          <w:rFonts w:cstheme="minorHAnsi"/>
          <w:b/>
          <w:sz w:val="24"/>
          <w:szCs w:val="24"/>
          <w:lang w:val="en-GB"/>
        </w:rPr>
      </w:pPr>
    </w:p>
    <w:p w14:paraId="4FC3EA7E" w14:textId="08692609" w:rsidR="00697F58" w:rsidRPr="00A9490F" w:rsidRDefault="00697F58" w:rsidP="008C793B">
      <w:pPr>
        <w:pStyle w:val="NoSpacing"/>
        <w:spacing w:line="259" w:lineRule="auto"/>
        <w:rPr>
          <w:rFonts w:ascii="Times New Roman" w:hAnsi="Times New Roman" w:cs="Times New Roman"/>
          <w:color w:val="FF0000"/>
          <w:lang w:val="en-GB"/>
        </w:rPr>
      </w:pPr>
    </w:p>
    <w:p w14:paraId="44E4DABF" w14:textId="77777777" w:rsidR="00697F58" w:rsidRPr="00A9490F" w:rsidRDefault="00697F58" w:rsidP="008C793B">
      <w:pPr>
        <w:pStyle w:val="NoSpacing"/>
        <w:spacing w:line="259" w:lineRule="auto"/>
        <w:rPr>
          <w:rFonts w:ascii="Times New Roman" w:hAnsi="Times New Roman" w:cs="Times New Roman"/>
          <w:color w:val="FF0000"/>
          <w:lang w:val="en-GB"/>
        </w:rPr>
        <w:sectPr w:rsidR="00697F58" w:rsidRPr="00A9490F" w:rsidSect="00BB5260">
          <w:footerReference w:type="default" r:id="rId24"/>
          <w:headerReference w:type="first" r:id="rId25"/>
          <w:pgSz w:w="11906" w:h="16838" w:code="9"/>
          <w:pgMar w:top="1440" w:right="1440" w:bottom="1440" w:left="1440" w:header="720" w:footer="720" w:gutter="0"/>
          <w:cols w:space="720"/>
          <w:titlePg/>
          <w:docGrid w:linePitch="360"/>
        </w:sectPr>
      </w:pPr>
    </w:p>
    <w:p w14:paraId="218A9669" w14:textId="3D373C76" w:rsidR="00CD54F6" w:rsidRPr="00A9490F" w:rsidRDefault="002C7EAD" w:rsidP="00F5698F">
      <w:pPr>
        <w:pStyle w:val="Heading1"/>
        <w:numPr>
          <w:ilvl w:val="0"/>
          <w:numId w:val="39"/>
        </w:numPr>
        <w:spacing w:line="259" w:lineRule="auto"/>
        <w:rPr>
          <w:rFonts w:ascii="Times New Roman" w:hAnsi="Times New Roman" w:cs="Times New Roman"/>
          <w:lang w:val="en-GB"/>
        </w:rPr>
      </w:pPr>
      <w:bookmarkStart w:id="45" w:name="_Toc104526107"/>
      <w:r w:rsidRPr="00A9490F">
        <w:rPr>
          <w:rFonts w:ascii="Times New Roman" w:hAnsi="Times New Roman" w:cs="Times New Roman"/>
          <w:lang w:val="en-GB"/>
        </w:rPr>
        <w:lastRenderedPageBreak/>
        <w:t xml:space="preserve">Annex 1. </w:t>
      </w:r>
      <w:r w:rsidR="00CD54F6" w:rsidRPr="00A9490F">
        <w:rPr>
          <w:rFonts w:ascii="Times New Roman" w:hAnsi="Times New Roman" w:cs="Times New Roman"/>
          <w:lang w:val="en-GB"/>
        </w:rPr>
        <w:t>Work Programme 202</w:t>
      </w:r>
      <w:r w:rsidR="00BF554B" w:rsidRPr="00A9490F">
        <w:rPr>
          <w:rFonts w:ascii="Times New Roman" w:hAnsi="Times New Roman" w:cs="Times New Roman"/>
          <w:lang w:val="en-GB"/>
        </w:rPr>
        <w:t>3</w:t>
      </w:r>
      <w:r w:rsidR="00CD54F6" w:rsidRPr="00A9490F">
        <w:rPr>
          <w:rFonts w:ascii="Times New Roman" w:hAnsi="Times New Roman" w:cs="Times New Roman"/>
          <w:lang w:val="en-GB"/>
        </w:rPr>
        <w:t xml:space="preserve"> – 202</w:t>
      </w:r>
      <w:r w:rsidR="00BF554B" w:rsidRPr="00A9490F">
        <w:rPr>
          <w:rFonts w:ascii="Times New Roman" w:hAnsi="Times New Roman" w:cs="Times New Roman"/>
          <w:lang w:val="en-GB"/>
        </w:rPr>
        <w:t>5</w:t>
      </w:r>
      <w:bookmarkEnd w:id="45"/>
    </w:p>
    <w:tbl>
      <w:tblPr>
        <w:tblStyle w:val="TableGrid"/>
        <w:tblW w:w="14350" w:type="dxa"/>
        <w:tblLayout w:type="fixed"/>
        <w:tblLook w:val="04A0" w:firstRow="1" w:lastRow="0" w:firstColumn="1" w:lastColumn="0" w:noHBand="0" w:noVBand="1"/>
      </w:tblPr>
      <w:tblGrid>
        <w:gridCol w:w="250"/>
        <w:gridCol w:w="738"/>
        <w:gridCol w:w="3559"/>
        <w:gridCol w:w="4000"/>
        <w:gridCol w:w="3312"/>
        <w:gridCol w:w="1383"/>
        <w:gridCol w:w="1108"/>
      </w:tblGrid>
      <w:tr w:rsidR="000061F3" w:rsidRPr="00A9490F" w14:paraId="4254C6D3" w14:textId="77777777" w:rsidTr="00B06EEB">
        <w:trPr>
          <w:tblHeader/>
        </w:trPr>
        <w:tc>
          <w:tcPr>
            <w:tcW w:w="14350" w:type="dxa"/>
            <w:gridSpan w:val="7"/>
            <w:shd w:val="clear" w:color="auto" w:fill="222A35" w:themeFill="text2" w:themeFillShade="80"/>
          </w:tcPr>
          <w:p w14:paraId="5CB90DD7" w14:textId="2A808D4C" w:rsidR="000061F3" w:rsidRPr="00A9490F" w:rsidRDefault="000061F3" w:rsidP="00216DD1">
            <w:pPr>
              <w:rPr>
                <w:rFonts w:ascii="Times New Roman" w:hAnsi="Times New Roman" w:cs="Times New Roman"/>
                <w:b/>
                <w:sz w:val="20"/>
                <w:lang w:val="en-GB"/>
              </w:rPr>
            </w:pPr>
          </w:p>
        </w:tc>
      </w:tr>
      <w:tr w:rsidR="00B06EEB" w:rsidRPr="00A9490F" w14:paraId="57680F1B" w14:textId="77777777" w:rsidTr="00B06EEB">
        <w:trPr>
          <w:tblHeader/>
        </w:trPr>
        <w:tc>
          <w:tcPr>
            <w:tcW w:w="250" w:type="dxa"/>
            <w:tcBorders>
              <w:right w:val="nil"/>
            </w:tcBorders>
            <w:shd w:val="clear" w:color="auto" w:fill="AEAAAA" w:themeFill="background2" w:themeFillShade="BF"/>
          </w:tcPr>
          <w:p w14:paraId="495C5EB3" w14:textId="77777777" w:rsidR="00B06EEB" w:rsidRPr="00A9490F" w:rsidRDefault="00B06EEB" w:rsidP="00F87EA8">
            <w:pPr>
              <w:spacing w:before="60" w:after="60"/>
              <w:rPr>
                <w:rFonts w:ascii="Times New Roman" w:hAnsi="Times New Roman" w:cs="Times New Roman"/>
                <w:sz w:val="18"/>
                <w:szCs w:val="18"/>
                <w:lang w:val="en-GB"/>
              </w:rPr>
            </w:pPr>
          </w:p>
        </w:tc>
        <w:tc>
          <w:tcPr>
            <w:tcW w:w="738" w:type="dxa"/>
            <w:tcBorders>
              <w:left w:val="nil"/>
              <w:right w:val="nil"/>
            </w:tcBorders>
            <w:shd w:val="clear" w:color="auto" w:fill="AEAAAA" w:themeFill="background2" w:themeFillShade="BF"/>
          </w:tcPr>
          <w:p w14:paraId="77A9CEE4" w14:textId="77777777" w:rsidR="00B06EEB" w:rsidRPr="00A9490F" w:rsidRDefault="00B06EEB" w:rsidP="00F87EA8">
            <w:pPr>
              <w:spacing w:before="60" w:after="60"/>
              <w:rPr>
                <w:rFonts w:ascii="Times New Roman" w:hAnsi="Times New Roman" w:cs="Times New Roman"/>
                <w:sz w:val="18"/>
                <w:szCs w:val="18"/>
                <w:lang w:val="en-GB"/>
              </w:rPr>
            </w:pPr>
          </w:p>
        </w:tc>
        <w:tc>
          <w:tcPr>
            <w:tcW w:w="3559" w:type="dxa"/>
            <w:tcBorders>
              <w:left w:val="nil"/>
              <w:bottom w:val="single" w:sz="4" w:space="0" w:color="auto"/>
            </w:tcBorders>
            <w:shd w:val="clear" w:color="auto" w:fill="AEAAAA" w:themeFill="background2" w:themeFillShade="BF"/>
          </w:tcPr>
          <w:p w14:paraId="4873072D" w14:textId="77777777" w:rsidR="00B06EEB" w:rsidRPr="00A9490F" w:rsidRDefault="00B06EEB" w:rsidP="00F87EA8">
            <w:pPr>
              <w:spacing w:before="60" w:after="60"/>
              <w:rPr>
                <w:rFonts w:ascii="Times New Roman" w:hAnsi="Times New Roman" w:cs="Times New Roman"/>
                <w:i/>
                <w:sz w:val="18"/>
                <w:szCs w:val="18"/>
                <w:lang w:val="en-GB"/>
              </w:rPr>
            </w:pPr>
            <w:r w:rsidRPr="00A9490F">
              <w:rPr>
                <w:rFonts w:ascii="Times New Roman" w:hAnsi="Times New Roman" w:cs="Times New Roman"/>
                <w:i/>
                <w:sz w:val="18"/>
                <w:szCs w:val="18"/>
                <w:lang w:val="en-GB"/>
              </w:rPr>
              <w:t>Area of intervention / Actions</w:t>
            </w:r>
          </w:p>
        </w:tc>
        <w:tc>
          <w:tcPr>
            <w:tcW w:w="4000" w:type="dxa"/>
            <w:shd w:val="clear" w:color="auto" w:fill="AEAAAA" w:themeFill="background2" w:themeFillShade="BF"/>
            <w:vAlign w:val="center"/>
          </w:tcPr>
          <w:p w14:paraId="7FE7170B" w14:textId="77777777" w:rsidR="00B06EEB" w:rsidRPr="00A9490F" w:rsidRDefault="00B06EEB" w:rsidP="00F87EA8">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Description of actions</w:t>
            </w:r>
          </w:p>
        </w:tc>
        <w:tc>
          <w:tcPr>
            <w:tcW w:w="3312" w:type="dxa"/>
            <w:shd w:val="clear" w:color="auto" w:fill="AEAAAA" w:themeFill="background2" w:themeFillShade="BF"/>
            <w:vAlign w:val="center"/>
          </w:tcPr>
          <w:p w14:paraId="5F6C0F0F" w14:textId="77777777" w:rsidR="00B06EEB" w:rsidRPr="00A9490F" w:rsidRDefault="00B06EEB" w:rsidP="00F87EA8">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Expected results</w:t>
            </w:r>
          </w:p>
        </w:tc>
        <w:tc>
          <w:tcPr>
            <w:tcW w:w="1383" w:type="dxa"/>
            <w:shd w:val="clear" w:color="auto" w:fill="AEAAAA" w:themeFill="background2" w:themeFillShade="BF"/>
            <w:vAlign w:val="center"/>
          </w:tcPr>
          <w:p w14:paraId="4F8A9B46" w14:textId="77777777" w:rsidR="00B06EEB" w:rsidRPr="00A9490F" w:rsidRDefault="00B06EEB" w:rsidP="00F87EA8">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Partners</w:t>
            </w:r>
          </w:p>
        </w:tc>
        <w:tc>
          <w:tcPr>
            <w:tcW w:w="1108" w:type="dxa"/>
            <w:shd w:val="clear" w:color="auto" w:fill="AEAAAA" w:themeFill="background2" w:themeFillShade="BF"/>
            <w:vAlign w:val="center"/>
          </w:tcPr>
          <w:p w14:paraId="1373AAB1" w14:textId="77777777" w:rsidR="00B06EEB" w:rsidRPr="00A9490F" w:rsidRDefault="00B06EEB" w:rsidP="00F87EA8">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Timeframe</w:t>
            </w:r>
          </w:p>
        </w:tc>
      </w:tr>
      <w:tr w:rsidR="000061F3" w:rsidRPr="00A9490F" w14:paraId="1ACADEEA" w14:textId="77777777" w:rsidTr="00B06EEB">
        <w:tc>
          <w:tcPr>
            <w:tcW w:w="14350" w:type="dxa"/>
            <w:gridSpan w:val="7"/>
            <w:shd w:val="clear" w:color="auto" w:fill="BFBFBF" w:themeFill="background1" w:themeFillShade="BF"/>
          </w:tcPr>
          <w:p w14:paraId="4E187199" w14:textId="614F21C8" w:rsidR="000061F3" w:rsidRPr="00A9490F" w:rsidRDefault="001A6EDA" w:rsidP="00E4468A">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2</w:t>
            </w:r>
            <w:r w:rsidR="00F6029C" w:rsidRPr="00A9490F">
              <w:rPr>
                <w:rFonts w:ascii="Times New Roman" w:hAnsi="Times New Roman" w:cs="Times New Roman"/>
                <w:b/>
                <w:sz w:val="20"/>
                <w:szCs w:val="20"/>
                <w:lang w:val="en-GB"/>
              </w:rPr>
              <w:t xml:space="preserve">.1 </w:t>
            </w:r>
            <w:r w:rsidR="00E4468A">
              <w:rPr>
                <w:rFonts w:ascii="Times New Roman" w:hAnsi="Times New Roman" w:cs="Times New Roman"/>
                <w:b/>
                <w:sz w:val="20"/>
                <w:szCs w:val="20"/>
                <w:lang w:val="en-GB"/>
              </w:rPr>
              <w:t>Competitiveness</w:t>
            </w:r>
          </w:p>
        </w:tc>
      </w:tr>
      <w:tr w:rsidR="000061F3" w:rsidRPr="00A9490F" w14:paraId="1EDBD667" w14:textId="77777777" w:rsidTr="00B06EEB">
        <w:tc>
          <w:tcPr>
            <w:tcW w:w="250" w:type="dxa"/>
            <w:tcBorders>
              <w:right w:val="single" w:sz="4" w:space="0" w:color="FFFFFF" w:themeColor="background1"/>
            </w:tcBorders>
            <w:shd w:val="clear" w:color="auto" w:fill="D0CECE" w:themeFill="background2" w:themeFillShade="E6"/>
          </w:tcPr>
          <w:p w14:paraId="73D672CC" w14:textId="77777777" w:rsidR="000061F3" w:rsidRPr="00A9490F" w:rsidRDefault="000061F3" w:rsidP="00F87EA8">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04FEFA5E" w14:textId="4AF84AAB" w:rsidR="000061F3" w:rsidRPr="00A9490F" w:rsidRDefault="001A6EDA" w:rsidP="00F87EA8">
            <w:pPr>
              <w:spacing w:before="60" w:after="60"/>
              <w:ind w:right="-175"/>
              <w:rPr>
                <w:rFonts w:ascii="Times New Roman" w:eastAsia="Times New Roman" w:hAnsi="Times New Roman" w:cs="Times New Roman"/>
                <w:b/>
                <w:sz w:val="18"/>
                <w:szCs w:val="18"/>
                <w:lang w:val="en-GB"/>
              </w:rPr>
            </w:pPr>
            <w:r w:rsidRPr="00A9490F">
              <w:rPr>
                <w:rFonts w:ascii="Times New Roman" w:eastAsia="Times New Roman" w:hAnsi="Times New Roman" w:cs="Times New Roman"/>
                <w:b/>
                <w:sz w:val="18"/>
                <w:szCs w:val="18"/>
                <w:lang w:val="en-GB"/>
              </w:rPr>
              <w:t>2</w:t>
            </w:r>
            <w:r w:rsidR="000061F3" w:rsidRPr="00A9490F">
              <w:rPr>
                <w:rFonts w:ascii="Times New Roman" w:eastAsia="Times New Roman" w:hAnsi="Times New Roman" w:cs="Times New Roman"/>
                <w:b/>
                <w:sz w:val="18"/>
                <w:szCs w:val="18"/>
                <w:lang w:val="en-GB"/>
              </w:rPr>
              <w:t>.1.1</w:t>
            </w:r>
          </w:p>
        </w:tc>
        <w:tc>
          <w:tcPr>
            <w:tcW w:w="13362" w:type="dxa"/>
            <w:gridSpan w:val="5"/>
            <w:tcBorders>
              <w:left w:val="single" w:sz="4" w:space="0" w:color="FFFFFF" w:themeColor="background1"/>
            </w:tcBorders>
            <w:shd w:val="clear" w:color="auto" w:fill="D0CECE" w:themeFill="background2" w:themeFillShade="E6"/>
          </w:tcPr>
          <w:p w14:paraId="44D79E2C" w14:textId="3846CEA6" w:rsidR="000061F3" w:rsidRPr="00A9490F" w:rsidRDefault="00216DD1" w:rsidP="00F87EA8">
            <w:pPr>
              <w:spacing w:before="60" w:after="60"/>
              <w:rPr>
                <w:rFonts w:ascii="Times New Roman" w:eastAsia="Times New Roman" w:hAnsi="Times New Roman" w:cs="Times New Roman"/>
                <w:b/>
                <w:sz w:val="18"/>
                <w:szCs w:val="18"/>
                <w:lang w:val="en-GB"/>
              </w:rPr>
            </w:pPr>
            <w:r w:rsidRPr="00A9490F">
              <w:rPr>
                <w:rFonts w:ascii="Times New Roman" w:eastAsia="Times New Roman" w:hAnsi="Times New Roman" w:cs="Times New Roman"/>
                <w:b/>
                <w:sz w:val="18"/>
                <w:szCs w:val="18"/>
                <w:lang w:val="en-GB"/>
              </w:rPr>
              <w:t>Investments</w:t>
            </w:r>
          </w:p>
        </w:tc>
      </w:tr>
      <w:tr w:rsidR="00C15723" w:rsidRPr="00A9490F" w14:paraId="19F069AC" w14:textId="77777777" w:rsidTr="00B06EEB">
        <w:tc>
          <w:tcPr>
            <w:tcW w:w="250" w:type="dxa"/>
            <w:tcBorders>
              <w:right w:val="single" w:sz="4" w:space="0" w:color="FFFFFF" w:themeColor="background1"/>
            </w:tcBorders>
          </w:tcPr>
          <w:p w14:paraId="72BCEDC7"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54FAEC9E" w14:textId="121162E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2.1.1.1</w:t>
            </w:r>
          </w:p>
        </w:tc>
        <w:tc>
          <w:tcPr>
            <w:tcW w:w="3559" w:type="dxa"/>
            <w:tcBorders>
              <w:left w:val="single" w:sz="4" w:space="0" w:color="FFFFFF" w:themeColor="background1"/>
            </w:tcBorders>
          </w:tcPr>
          <w:p w14:paraId="2392A43C"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Investment policy reforms</w:t>
            </w:r>
          </w:p>
          <w:p w14:paraId="4BB3444C" w14:textId="77777777" w:rsidR="00C15723" w:rsidRPr="00A9490F" w:rsidRDefault="00C15723" w:rsidP="00C15723">
            <w:pPr>
              <w:spacing w:before="60" w:after="60"/>
              <w:rPr>
                <w:rFonts w:ascii="Times New Roman" w:hAnsi="Times New Roman" w:cs="Times New Roman"/>
                <w:sz w:val="18"/>
                <w:szCs w:val="18"/>
                <w:lang w:val="en-GB"/>
              </w:rPr>
            </w:pPr>
          </w:p>
          <w:p w14:paraId="39545705" w14:textId="77777777" w:rsidR="00C15723" w:rsidRPr="00A9490F" w:rsidRDefault="00C15723" w:rsidP="00C15723">
            <w:pPr>
              <w:spacing w:before="60" w:after="60"/>
              <w:rPr>
                <w:rFonts w:ascii="Times New Roman" w:hAnsi="Times New Roman" w:cs="Times New Roman"/>
                <w:b/>
                <w:sz w:val="18"/>
                <w:szCs w:val="18"/>
                <w:lang w:val="en-GB"/>
              </w:rPr>
            </w:pPr>
          </w:p>
        </w:tc>
        <w:tc>
          <w:tcPr>
            <w:tcW w:w="4000" w:type="dxa"/>
          </w:tcPr>
          <w:p w14:paraId="5157FFC2" w14:textId="099EA63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Prepare grounds for development of FDI screening mechanism based on the emerging EU standards and policy; </w:t>
            </w:r>
            <w:r w:rsidR="00711672">
              <w:rPr>
                <w:rFonts w:ascii="Times New Roman" w:hAnsi="Times New Roman" w:cs="Times New Roman"/>
                <w:sz w:val="18"/>
                <w:szCs w:val="18"/>
                <w:lang w:val="en-GB"/>
              </w:rPr>
              <w:t>p</w:t>
            </w:r>
            <w:r w:rsidRPr="00A9490F">
              <w:rPr>
                <w:rFonts w:ascii="Times New Roman" w:hAnsi="Times New Roman" w:cs="Times New Roman"/>
                <w:sz w:val="18"/>
                <w:szCs w:val="18"/>
                <w:lang w:val="en-GB"/>
              </w:rPr>
              <w:t>repare grounds for negotiation of economy-specific International Investment Agreements (IIAs) between the EU and each of the Western Balkan</w:t>
            </w:r>
            <w:r w:rsidR="00A34DDA">
              <w:rPr>
                <w:rFonts w:ascii="Times New Roman" w:hAnsi="Times New Roman" w:cs="Times New Roman"/>
                <w:sz w:val="18"/>
                <w:szCs w:val="18"/>
                <w:lang w:val="en-GB"/>
              </w:rPr>
              <w:t xml:space="preserve"> economies</w:t>
            </w:r>
            <w:r w:rsidRPr="00A9490F">
              <w:rPr>
                <w:rFonts w:ascii="Times New Roman" w:hAnsi="Times New Roman" w:cs="Times New Roman"/>
                <w:sz w:val="18"/>
                <w:szCs w:val="18"/>
                <w:lang w:val="en-GB"/>
              </w:rPr>
              <w:t xml:space="preserve">; </w:t>
            </w:r>
            <w:r w:rsidR="00711672">
              <w:rPr>
                <w:rFonts w:ascii="Times New Roman" w:hAnsi="Times New Roman" w:cs="Times New Roman"/>
                <w:sz w:val="18"/>
                <w:szCs w:val="18"/>
                <w:lang w:val="en-GB"/>
              </w:rPr>
              <w:t>provide s</w:t>
            </w:r>
            <w:r w:rsidRPr="00A9490F">
              <w:rPr>
                <w:rFonts w:ascii="Times New Roman" w:hAnsi="Times New Roman" w:cs="Times New Roman"/>
                <w:sz w:val="18"/>
                <w:szCs w:val="18"/>
                <w:lang w:val="en-GB"/>
              </w:rPr>
              <w:t>upport to negotiations of International Investment Agreements (IIAs) between Western Balkans and third countries based on the Regionally Accepted Standards.</w:t>
            </w:r>
          </w:p>
          <w:p w14:paraId="739B2AB0"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highlight w:val="yellow"/>
                <w:lang w:val="en-GB"/>
              </w:rPr>
            </w:pPr>
          </w:p>
        </w:tc>
        <w:tc>
          <w:tcPr>
            <w:tcW w:w="3312" w:type="dxa"/>
          </w:tcPr>
          <w:p w14:paraId="143E890D"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alignment with the investment standards of the EU;</w:t>
            </w:r>
          </w:p>
          <w:p w14:paraId="3E1C7B9C"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Modernised investment policy framework in line with the EU standards;</w:t>
            </w:r>
          </w:p>
          <w:p w14:paraId="65BED8E0"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investor confidence as measured by various international reports;</w:t>
            </w:r>
          </w:p>
          <w:p w14:paraId="6592F4F8"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capacities of investment experts in the region;</w:t>
            </w:r>
          </w:p>
          <w:p w14:paraId="51CCC800" w14:textId="77777777" w:rsidR="00C15723" w:rsidRPr="00A9490F" w:rsidRDefault="00C15723" w:rsidP="00C15723">
            <w:pPr>
              <w:spacing w:before="60" w:after="60"/>
              <w:rPr>
                <w:rFonts w:ascii="Times New Roman" w:hAnsi="Times New Roman" w:cs="Times New Roman"/>
                <w:sz w:val="18"/>
                <w:szCs w:val="18"/>
                <w:lang w:val="en-GB"/>
              </w:rPr>
            </w:pPr>
          </w:p>
          <w:p w14:paraId="38219625" w14:textId="77777777" w:rsidR="00C15723" w:rsidRPr="00A9490F" w:rsidRDefault="00C15723" w:rsidP="00C15723">
            <w:pPr>
              <w:spacing w:before="60" w:after="60"/>
              <w:rPr>
                <w:rFonts w:ascii="Times New Roman" w:hAnsi="Times New Roman" w:cs="Times New Roman"/>
                <w:sz w:val="18"/>
                <w:szCs w:val="18"/>
                <w:lang w:val="en-GB"/>
              </w:rPr>
            </w:pPr>
          </w:p>
          <w:p w14:paraId="7B89E3BA" w14:textId="77777777" w:rsidR="00C15723" w:rsidRPr="00A9490F" w:rsidRDefault="00C15723" w:rsidP="00C15723">
            <w:pPr>
              <w:spacing w:before="60" w:after="60"/>
              <w:rPr>
                <w:rFonts w:ascii="Times New Roman" w:hAnsi="Times New Roman" w:cs="Times New Roman"/>
                <w:sz w:val="18"/>
                <w:szCs w:val="18"/>
                <w:lang w:val="en-GB"/>
              </w:rPr>
            </w:pPr>
          </w:p>
          <w:p w14:paraId="73F2520D" w14:textId="77777777" w:rsidR="00C15723" w:rsidRPr="00A9490F" w:rsidRDefault="00C15723" w:rsidP="00C15723">
            <w:pPr>
              <w:spacing w:before="60" w:after="60"/>
              <w:rPr>
                <w:rFonts w:ascii="Times New Roman" w:hAnsi="Times New Roman" w:cs="Times New Roman"/>
                <w:sz w:val="18"/>
                <w:szCs w:val="18"/>
                <w:lang w:val="en-GB"/>
              </w:rPr>
            </w:pPr>
          </w:p>
          <w:p w14:paraId="22C193E8" w14:textId="77777777" w:rsidR="00C15723" w:rsidRPr="00A9490F" w:rsidRDefault="00C15723" w:rsidP="00C15723">
            <w:pPr>
              <w:spacing w:before="60" w:after="60"/>
              <w:rPr>
                <w:rFonts w:ascii="Times New Roman" w:hAnsi="Times New Roman" w:cs="Times New Roman"/>
                <w:sz w:val="18"/>
                <w:szCs w:val="18"/>
                <w:highlight w:val="yellow"/>
                <w:lang w:val="en-GB"/>
              </w:rPr>
            </w:pPr>
          </w:p>
        </w:tc>
        <w:tc>
          <w:tcPr>
            <w:tcW w:w="1383" w:type="dxa"/>
          </w:tcPr>
          <w:p w14:paraId="7753E965" w14:textId="3D2EBF43" w:rsidR="00C15723" w:rsidRPr="00A9490F" w:rsidRDefault="00A34DDA" w:rsidP="00C15723">
            <w:pPr>
              <w:spacing w:before="60" w:after="60"/>
              <w:rPr>
                <w:rFonts w:ascii="Times New Roman" w:hAnsi="Times New Roman" w:cs="Times New Roman"/>
                <w:sz w:val="18"/>
                <w:szCs w:val="18"/>
                <w:highlight w:val="yellow"/>
                <w:lang w:val="en-GB"/>
              </w:rPr>
            </w:pPr>
            <w:r>
              <w:rPr>
                <w:rFonts w:ascii="Times New Roman" w:hAnsi="Times New Roman" w:cs="Times New Roman"/>
                <w:sz w:val="18"/>
                <w:szCs w:val="18"/>
                <w:lang w:val="en-GB"/>
              </w:rPr>
              <w:t xml:space="preserve">WBG, WB economies, </w:t>
            </w:r>
            <w:r w:rsidR="00C15723" w:rsidRPr="00A9490F">
              <w:rPr>
                <w:rFonts w:ascii="Times New Roman" w:hAnsi="Times New Roman" w:cs="Times New Roman"/>
                <w:sz w:val="18"/>
                <w:szCs w:val="18"/>
                <w:lang w:val="en-GB"/>
              </w:rPr>
              <w:t xml:space="preserve">CIF </w:t>
            </w:r>
          </w:p>
        </w:tc>
        <w:tc>
          <w:tcPr>
            <w:tcW w:w="1108" w:type="dxa"/>
          </w:tcPr>
          <w:p w14:paraId="692DB7C8" w14:textId="4C1516C5"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2023-2025</w:t>
            </w:r>
          </w:p>
        </w:tc>
      </w:tr>
      <w:tr w:rsidR="00C15723" w:rsidRPr="00A9490F" w14:paraId="381613C3" w14:textId="77777777" w:rsidTr="00B06EEB">
        <w:tc>
          <w:tcPr>
            <w:tcW w:w="250" w:type="dxa"/>
            <w:tcBorders>
              <w:right w:val="single" w:sz="4" w:space="0" w:color="FFFFFF" w:themeColor="background1"/>
            </w:tcBorders>
          </w:tcPr>
          <w:p w14:paraId="054FCFD9"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1E55C2C" w14:textId="0713031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2.1.1.2</w:t>
            </w:r>
          </w:p>
        </w:tc>
        <w:tc>
          <w:tcPr>
            <w:tcW w:w="3559" w:type="dxa"/>
            <w:tcBorders>
              <w:left w:val="single" w:sz="4" w:space="0" w:color="FFFFFF" w:themeColor="background1"/>
            </w:tcBorders>
          </w:tcPr>
          <w:p w14:paraId="370DE17F" w14:textId="27975DDE"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Investment promotion</w:t>
            </w:r>
          </w:p>
        </w:tc>
        <w:tc>
          <w:tcPr>
            <w:tcW w:w="4000" w:type="dxa"/>
          </w:tcPr>
          <w:p w14:paraId="1A495449" w14:textId="1525209F"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Build on the promotion grounds set with the previous EU-funded project on investments; </w:t>
            </w:r>
            <w:r w:rsidR="00711672">
              <w:rPr>
                <w:rFonts w:ascii="Times New Roman" w:hAnsi="Times New Roman" w:cs="Times New Roman"/>
                <w:sz w:val="18"/>
                <w:szCs w:val="18"/>
                <w:lang w:val="en-GB"/>
              </w:rPr>
              <w:t>s</w:t>
            </w:r>
            <w:r w:rsidRPr="00A9490F">
              <w:rPr>
                <w:rFonts w:ascii="Times New Roman" w:hAnsi="Times New Roman" w:cs="Times New Roman"/>
                <w:sz w:val="18"/>
                <w:szCs w:val="18"/>
                <w:lang w:val="en-GB"/>
              </w:rPr>
              <w:t>upport the Investment Promotion Agencies (IPA) in improving the</w:t>
            </w:r>
            <w:r w:rsidR="00711672">
              <w:rPr>
                <w:rFonts w:ascii="Times New Roman" w:hAnsi="Times New Roman" w:cs="Times New Roman"/>
                <w:sz w:val="18"/>
                <w:szCs w:val="18"/>
                <w:lang w:val="en-GB"/>
              </w:rPr>
              <w:t>ir</w:t>
            </w:r>
            <w:r w:rsidRPr="00A9490F">
              <w:rPr>
                <w:rFonts w:ascii="Times New Roman" w:hAnsi="Times New Roman" w:cs="Times New Roman"/>
                <w:sz w:val="18"/>
                <w:szCs w:val="18"/>
                <w:lang w:val="en-GB"/>
              </w:rPr>
              <w:t xml:space="preserve"> services and moving to digital marketing; </w:t>
            </w:r>
            <w:r w:rsidR="00711672">
              <w:rPr>
                <w:rFonts w:ascii="Times New Roman" w:hAnsi="Times New Roman" w:cs="Times New Roman"/>
                <w:sz w:val="18"/>
                <w:szCs w:val="18"/>
                <w:lang w:val="en-GB"/>
              </w:rPr>
              <w:t>p</w:t>
            </w:r>
            <w:r w:rsidRPr="00A9490F">
              <w:rPr>
                <w:rFonts w:ascii="Times New Roman" w:hAnsi="Times New Roman" w:cs="Times New Roman"/>
                <w:sz w:val="18"/>
                <w:szCs w:val="18"/>
                <w:lang w:val="en-GB"/>
              </w:rPr>
              <w:t>romote investment opportunities in the region to increase intra-regional investments.</w:t>
            </w:r>
          </w:p>
          <w:p w14:paraId="0A3329CC"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p>
          <w:p w14:paraId="2A9092FD"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highlight w:val="yellow"/>
                <w:lang w:val="en-GB"/>
              </w:rPr>
            </w:pPr>
          </w:p>
        </w:tc>
        <w:tc>
          <w:tcPr>
            <w:tcW w:w="3312" w:type="dxa"/>
          </w:tcPr>
          <w:p w14:paraId="3849F47A" w14:textId="77777777" w:rsidR="00C15723" w:rsidRPr="00871B2E" w:rsidRDefault="00C15723" w:rsidP="00C15723">
            <w:pPr>
              <w:rPr>
                <w:rFonts w:ascii="Times New Roman" w:hAnsi="Times New Roman" w:cs="Times New Roman"/>
                <w:bCs/>
                <w:sz w:val="18"/>
                <w:szCs w:val="18"/>
                <w:lang w:val="en-GB"/>
              </w:rPr>
            </w:pPr>
            <w:r w:rsidRPr="00871B2E">
              <w:rPr>
                <w:rFonts w:ascii="Times New Roman" w:hAnsi="Times New Roman" w:cs="Times New Roman"/>
                <w:bCs/>
                <w:sz w:val="18"/>
                <w:szCs w:val="18"/>
                <w:lang w:val="en-GB"/>
              </w:rPr>
              <w:t>Developed work programme on regional investment promotion;</w:t>
            </w:r>
          </w:p>
          <w:p w14:paraId="0834C052" w14:textId="77777777" w:rsidR="00C15723" w:rsidRPr="00871B2E" w:rsidRDefault="00C15723" w:rsidP="00C15723">
            <w:pPr>
              <w:rPr>
                <w:rFonts w:ascii="Times New Roman" w:hAnsi="Times New Roman" w:cs="Times New Roman"/>
                <w:bCs/>
                <w:sz w:val="18"/>
                <w:szCs w:val="18"/>
                <w:lang w:val="en-GB"/>
              </w:rPr>
            </w:pPr>
            <w:r w:rsidRPr="00871B2E">
              <w:rPr>
                <w:rFonts w:ascii="Times New Roman" w:hAnsi="Times New Roman" w:cs="Times New Roman"/>
                <w:bCs/>
                <w:sz w:val="18"/>
                <w:szCs w:val="18"/>
                <w:lang w:val="en-GB"/>
              </w:rPr>
              <w:t xml:space="preserve">A set of regional promotional materials completed, including online sector brochures, investor presentations, pitch books; </w:t>
            </w:r>
          </w:p>
          <w:p w14:paraId="6AC2AEA7" w14:textId="77777777" w:rsidR="00C15723" w:rsidRPr="00871B2E" w:rsidRDefault="00C15723" w:rsidP="00C15723">
            <w:pPr>
              <w:rPr>
                <w:rFonts w:ascii="Times New Roman" w:hAnsi="Times New Roman" w:cs="Times New Roman"/>
                <w:sz w:val="18"/>
                <w:szCs w:val="18"/>
                <w:lang w:val="en-GB"/>
              </w:rPr>
            </w:pPr>
            <w:r w:rsidRPr="00871B2E">
              <w:rPr>
                <w:rFonts w:ascii="Times New Roman" w:hAnsi="Times New Roman" w:cs="Times New Roman"/>
                <w:sz w:val="18"/>
                <w:szCs w:val="18"/>
                <w:lang w:val="en-GB"/>
              </w:rPr>
              <w:t xml:space="preserve">New investor leads in targeted priority sectors/value chains generated; </w:t>
            </w:r>
          </w:p>
          <w:p w14:paraId="49B32498" w14:textId="77777777" w:rsidR="00C15723" w:rsidRPr="00871B2E" w:rsidRDefault="00C15723" w:rsidP="00C15723">
            <w:pPr>
              <w:rPr>
                <w:rFonts w:ascii="Times New Roman" w:hAnsi="Times New Roman" w:cs="Times New Roman"/>
                <w:sz w:val="18"/>
                <w:szCs w:val="18"/>
                <w:lang w:val="en-GB"/>
              </w:rPr>
            </w:pPr>
            <w:r w:rsidRPr="00871B2E">
              <w:rPr>
                <w:rFonts w:ascii="Times New Roman" w:hAnsi="Times New Roman" w:cs="Times New Roman"/>
                <w:sz w:val="18"/>
                <w:szCs w:val="18"/>
                <w:lang w:val="en-GB"/>
              </w:rPr>
              <w:t>New FDI attracted in targeted priority sectors/value chains;</w:t>
            </w:r>
          </w:p>
          <w:p w14:paraId="788FB295" w14:textId="77777777" w:rsidR="00C15723" w:rsidRPr="00871B2E" w:rsidRDefault="00C15723" w:rsidP="00C15723">
            <w:pPr>
              <w:spacing w:before="60" w:after="60"/>
              <w:rPr>
                <w:rFonts w:ascii="Times New Roman" w:hAnsi="Times New Roman" w:cs="Times New Roman"/>
                <w:sz w:val="18"/>
                <w:szCs w:val="18"/>
                <w:lang w:val="en-GB"/>
              </w:rPr>
            </w:pPr>
            <w:r w:rsidRPr="00871B2E">
              <w:rPr>
                <w:rFonts w:ascii="Times New Roman" w:hAnsi="Times New Roman" w:cs="Times New Roman"/>
                <w:sz w:val="18"/>
                <w:szCs w:val="18"/>
                <w:lang w:val="en-GB"/>
              </w:rPr>
              <w:t>Visibility of the region increased in key target markets for investment attraction as measured by media mentions;</w:t>
            </w:r>
          </w:p>
          <w:p w14:paraId="3BC2F664" w14:textId="7DB90731" w:rsidR="00C15723" w:rsidRPr="00871B2E" w:rsidRDefault="00C15723" w:rsidP="00C15723">
            <w:pPr>
              <w:spacing w:before="60" w:after="60"/>
              <w:rPr>
                <w:rFonts w:ascii="Times New Roman" w:hAnsi="Times New Roman" w:cs="Times New Roman"/>
                <w:sz w:val="18"/>
                <w:szCs w:val="18"/>
                <w:lang w:val="en-GB"/>
              </w:rPr>
            </w:pPr>
            <w:r w:rsidRPr="00871B2E">
              <w:rPr>
                <w:rFonts w:ascii="Times New Roman" w:hAnsi="Times New Roman" w:cs="Times New Roman"/>
                <w:sz w:val="18"/>
                <w:szCs w:val="18"/>
                <w:lang w:val="en-GB"/>
              </w:rPr>
              <w:t>Intra-regional investments increased to support the expansion/ revitalisation of targeted priority regional value chains</w:t>
            </w:r>
            <w:r w:rsidR="00711672">
              <w:rPr>
                <w:rFonts w:ascii="Times New Roman" w:hAnsi="Times New Roman" w:cs="Times New Roman"/>
                <w:sz w:val="18"/>
                <w:szCs w:val="18"/>
                <w:lang w:val="en-GB"/>
              </w:rPr>
              <w:t>.</w:t>
            </w:r>
          </w:p>
          <w:p w14:paraId="0763C330" w14:textId="77777777" w:rsidR="00C15723" w:rsidRPr="00A9490F" w:rsidRDefault="00C15723" w:rsidP="00C15723">
            <w:pPr>
              <w:spacing w:before="60" w:after="60"/>
              <w:rPr>
                <w:rFonts w:ascii="Times New Roman" w:hAnsi="Times New Roman" w:cs="Times New Roman"/>
                <w:sz w:val="18"/>
                <w:szCs w:val="18"/>
                <w:highlight w:val="yellow"/>
                <w:lang w:val="en-GB"/>
              </w:rPr>
            </w:pPr>
          </w:p>
        </w:tc>
        <w:tc>
          <w:tcPr>
            <w:tcW w:w="1383" w:type="dxa"/>
          </w:tcPr>
          <w:p w14:paraId="1943C2A9" w14:textId="08B29BAA" w:rsidR="00C15723" w:rsidRPr="00A9490F" w:rsidRDefault="00A34DDA" w:rsidP="00C15723">
            <w:pPr>
              <w:spacing w:before="60" w:after="60"/>
              <w:rPr>
                <w:rFonts w:ascii="Times New Roman" w:hAnsi="Times New Roman" w:cs="Times New Roman"/>
                <w:sz w:val="18"/>
                <w:szCs w:val="18"/>
                <w:highlight w:val="yellow"/>
                <w:lang w:val="en-GB"/>
              </w:rPr>
            </w:pPr>
            <w:r>
              <w:rPr>
                <w:rFonts w:ascii="Times New Roman" w:hAnsi="Times New Roman" w:cs="Times New Roman"/>
                <w:sz w:val="18"/>
                <w:szCs w:val="18"/>
                <w:lang w:val="en-GB"/>
              </w:rPr>
              <w:lastRenderedPageBreak/>
              <w:t>WBG, WB economies,</w:t>
            </w:r>
            <w:r w:rsidR="00C15723" w:rsidRPr="00A9490F">
              <w:rPr>
                <w:rFonts w:ascii="Times New Roman" w:hAnsi="Times New Roman" w:cs="Times New Roman"/>
                <w:sz w:val="18"/>
                <w:szCs w:val="18"/>
                <w:lang w:val="en-GB"/>
              </w:rPr>
              <w:t xml:space="preserve"> CIF</w:t>
            </w:r>
          </w:p>
        </w:tc>
        <w:tc>
          <w:tcPr>
            <w:tcW w:w="1108" w:type="dxa"/>
          </w:tcPr>
          <w:p w14:paraId="578F860A" w14:textId="2085EB9F"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2023-2025</w:t>
            </w:r>
          </w:p>
        </w:tc>
      </w:tr>
      <w:tr w:rsidR="00C15723" w:rsidRPr="00A9490F" w14:paraId="1F78A04A" w14:textId="77777777" w:rsidTr="00B06EEB">
        <w:tc>
          <w:tcPr>
            <w:tcW w:w="250" w:type="dxa"/>
            <w:tcBorders>
              <w:right w:val="single" w:sz="4" w:space="0" w:color="FFFFFF" w:themeColor="background1"/>
            </w:tcBorders>
          </w:tcPr>
          <w:p w14:paraId="2804EF5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05F1EAC" w14:textId="2C08CC6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2.1.1.3</w:t>
            </w:r>
          </w:p>
        </w:tc>
        <w:tc>
          <w:tcPr>
            <w:tcW w:w="3559" w:type="dxa"/>
            <w:tcBorders>
              <w:left w:val="single" w:sz="4" w:space="0" w:color="FFFFFF" w:themeColor="background1"/>
            </w:tcBorders>
          </w:tcPr>
          <w:p w14:paraId="3C288832" w14:textId="041315D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Investment retention and expansion</w:t>
            </w:r>
          </w:p>
        </w:tc>
        <w:tc>
          <w:tcPr>
            <w:tcW w:w="4000" w:type="dxa"/>
          </w:tcPr>
          <w:p w14:paraId="6B38FAEB" w14:textId="6D229A0D"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Establish regular exchange of information between Investment Promotion Agencies (IPAs) with the aim to increase resilience to global shocks and facilitate re-investments in strategic sectors/value chains; </w:t>
            </w:r>
            <w:r w:rsidR="00711672">
              <w:rPr>
                <w:rFonts w:ascii="Times New Roman" w:hAnsi="Times New Roman" w:cs="Times New Roman"/>
                <w:sz w:val="18"/>
                <w:szCs w:val="18"/>
                <w:lang w:val="en-GB"/>
              </w:rPr>
              <w:t>reduce</w:t>
            </w:r>
            <w:r w:rsidRPr="00A9490F">
              <w:rPr>
                <w:rFonts w:ascii="Times New Roman" w:hAnsi="Times New Roman" w:cs="Times New Roman"/>
                <w:sz w:val="18"/>
                <w:szCs w:val="18"/>
                <w:lang w:val="en-GB"/>
              </w:rPr>
              <w:t xml:space="preserve"> the risk of costly investor state disputes (ISDS). </w:t>
            </w:r>
          </w:p>
          <w:p w14:paraId="79FDCC96"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p>
        </w:tc>
        <w:tc>
          <w:tcPr>
            <w:tcW w:w="3312" w:type="dxa"/>
          </w:tcPr>
          <w:p w14:paraId="5CB8E338"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Strategic anchor investments de-risked and retained in targeted sectors/value chains;</w:t>
            </w:r>
          </w:p>
          <w:p w14:paraId="3BF1D361"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Re-investments in regional value chains increased;</w:t>
            </w:r>
          </w:p>
          <w:p w14:paraId="474709A1"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Risk mitigation enhanced, leading to lower risk of costly investor state disputes (ISDS);</w:t>
            </w:r>
          </w:p>
          <w:p w14:paraId="0B4933B8" w14:textId="51B66AA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investor confidence and re-investments</w:t>
            </w:r>
            <w:r w:rsidR="00711672">
              <w:rPr>
                <w:rFonts w:ascii="Times New Roman" w:hAnsi="Times New Roman" w:cs="Times New Roman"/>
                <w:sz w:val="18"/>
                <w:szCs w:val="18"/>
                <w:lang w:val="en-GB"/>
              </w:rPr>
              <w:t>.</w:t>
            </w:r>
          </w:p>
          <w:p w14:paraId="189EA250" w14:textId="77777777" w:rsidR="00C15723" w:rsidRPr="00A9490F" w:rsidRDefault="00C15723" w:rsidP="00C15723">
            <w:pPr>
              <w:rPr>
                <w:rFonts w:ascii="Times New Roman" w:hAnsi="Times New Roman" w:cs="Times New Roman"/>
                <w:bCs/>
                <w:sz w:val="20"/>
                <w:szCs w:val="20"/>
                <w:lang w:val="en-GB"/>
              </w:rPr>
            </w:pPr>
          </w:p>
        </w:tc>
        <w:tc>
          <w:tcPr>
            <w:tcW w:w="1383" w:type="dxa"/>
          </w:tcPr>
          <w:p w14:paraId="18C58871" w14:textId="59296A9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WBG, GIZ</w:t>
            </w:r>
          </w:p>
        </w:tc>
        <w:tc>
          <w:tcPr>
            <w:tcW w:w="1108" w:type="dxa"/>
          </w:tcPr>
          <w:p w14:paraId="6D10256C" w14:textId="511A2BF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104DFF21" w14:textId="77777777" w:rsidTr="00B06EEB">
        <w:tc>
          <w:tcPr>
            <w:tcW w:w="250" w:type="dxa"/>
            <w:tcBorders>
              <w:right w:val="single" w:sz="4" w:space="0" w:color="FFFFFF" w:themeColor="background1"/>
            </w:tcBorders>
            <w:shd w:val="clear" w:color="auto" w:fill="D0CECE" w:themeFill="background2" w:themeFillShade="E6"/>
          </w:tcPr>
          <w:p w14:paraId="3712A22F"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60E4AF7A" w14:textId="09B50807"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2.1.2</w:t>
            </w:r>
          </w:p>
        </w:tc>
        <w:tc>
          <w:tcPr>
            <w:tcW w:w="13362" w:type="dxa"/>
            <w:gridSpan w:val="5"/>
            <w:tcBorders>
              <w:left w:val="single" w:sz="4" w:space="0" w:color="FFFFFF" w:themeColor="background1"/>
            </w:tcBorders>
            <w:shd w:val="clear" w:color="auto" w:fill="D0CECE" w:themeFill="background2" w:themeFillShade="E6"/>
          </w:tcPr>
          <w:p w14:paraId="402CC352" w14:textId="6E706657" w:rsidR="00C15723" w:rsidRPr="00A9490F" w:rsidRDefault="00C15723" w:rsidP="00C15723">
            <w:pPr>
              <w:spacing w:before="60" w:after="60"/>
              <w:ind w:right="-175"/>
              <w:rPr>
                <w:rFonts w:ascii="Times New Roman" w:hAnsi="Times New Roman" w:cs="Times New Roman"/>
                <w:sz w:val="18"/>
                <w:szCs w:val="18"/>
                <w:lang w:val="en-GB"/>
              </w:rPr>
            </w:pPr>
            <w:r w:rsidRPr="00A9490F">
              <w:rPr>
                <w:rFonts w:ascii="Times New Roman" w:eastAsia="Times New Roman" w:hAnsi="Times New Roman" w:cs="Times New Roman"/>
                <w:b/>
                <w:sz w:val="18"/>
                <w:szCs w:val="18"/>
                <w:lang w:val="en-GB"/>
              </w:rPr>
              <w:t>Financial markets</w:t>
            </w:r>
          </w:p>
        </w:tc>
      </w:tr>
      <w:tr w:rsidR="00C15723" w:rsidRPr="00A9490F" w14:paraId="549E2791" w14:textId="77777777" w:rsidTr="00B06EEB">
        <w:tc>
          <w:tcPr>
            <w:tcW w:w="250" w:type="dxa"/>
            <w:tcBorders>
              <w:right w:val="single" w:sz="4" w:space="0" w:color="FFFFFF" w:themeColor="background1"/>
            </w:tcBorders>
          </w:tcPr>
          <w:p w14:paraId="1B413C67"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0B703BA" w14:textId="462D7C7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2.1.2.1</w:t>
            </w:r>
          </w:p>
        </w:tc>
        <w:tc>
          <w:tcPr>
            <w:tcW w:w="3559" w:type="dxa"/>
            <w:tcBorders>
              <w:left w:val="single" w:sz="4" w:space="0" w:color="FFFFFF" w:themeColor="background1"/>
            </w:tcBorders>
          </w:tcPr>
          <w:p w14:paraId="31B9D2B9"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Development of modern payment system</w:t>
            </w:r>
          </w:p>
          <w:p w14:paraId="7816B4E8" w14:textId="77777777" w:rsidR="00C15723" w:rsidRPr="00A9490F" w:rsidRDefault="00C15723" w:rsidP="00C15723">
            <w:pPr>
              <w:spacing w:before="60" w:after="60"/>
              <w:rPr>
                <w:rFonts w:ascii="Times New Roman" w:hAnsi="Times New Roman" w:cs="Times New Roman"/>
                <w:sz w:val="18"/>
                <w:szCs w:val="18"/>
                <w:lang w:val="en-GB"/>
              </w:rPr>
            </w:pPr>
          </w:p>
        </w:tc>
        <w:tc>
          <w:tcPr>
            <w:tcW w:w="4000" w:type="dxa"/>
          </w:tcPr>
          <w:p w14:paraId="0D0B94B7" w14:textId="46A66C40"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Facilitate cost-efficient payments within the Western Balkans and with the EU through the Single Euro Payment Area (SEPA); </w:t>
            </w:r>
            <w:r w:rsidR="00711672">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upport implementation of instant payments interoperability models. </w:t>
            </w:r>
          </w:p>
          <w:p w14:paraId="1A272D48"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highlight w:val="yellow"/>
                <w:lang w:val="en-GB"/>
              </w:rPr>
            </w:pPr>
          </w:p>
        </w:tc>
        <w:tc>
          <w:tcPr>
            <w:tcW w:w="3312" w:type="dxa"/>
          </w:tcPr>
          <w:p w14:paraId="6C00E684" w14:textId="6B4D8CFC" w:rsidR="00C15723" w:rsidRPr="00711672" w:rsidRDefault="00C15723" w:rsidP="00711672">
            <w:pPr>
              <w:spacing w:before="60" w:after="60"/>
              <w:rPr>
                <w:rFonts w:ascii="Times New Roman" w:hAnsi="Times New Roman" w:cs="Times New Roman"/>
                <w:sz w:val="18"/>
                <w:szCs w:val="18"/>
                <w:highlight w:val="yellow"/>
                <w:lang w:val="en-GB"/>
              </w:rPr>
            </w:pPr>
            <w:r w:rsidRPr="00871B2E">
              <w:rPr>
                <w:rFonts w:ascii="Times New Roman" w:hAnsi="Times New Roman" w:cs="Times New Roman"/>
                <w:bCs/>
                <w:sz w:val="18"/>
                <w:szCs w:val="18"/>
                <w:lang w:val="en-GB"/>
              </w:rPr>
              <w:t>Intra-regional investments increased to support the expansion/ revitalisation of targeted priority regional value chains</w:t>
            </w:r>
            <w:r w:rsidR="00711672" w:rsidRPr="00871B2E">
              <w:rPr>
                <w:rFonts w:ascii="Times New Roman" w:hAnsi="Times New Roman" w:cs="Times New Roman"/>
                <w:bCs/>
                <w:sz w:val="18"/>
                <w:szCs w:val="18"/>
                <w:lang w:val="en-GB"/>
              </w:rPr>
              <w:t>.</w:t>
            </w:r>
          </w:p>
        </w:tc>
        <w:tc>
          <w:tcPr>
            <w:tcW w:w="1383" w:type="dxa"/>
          </w:tcPr>
          <w:p w14:paraId="79983B1A" w14:textId="114A4195"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WBG, CEFTA, EPC, ECB</w:t>
            </w:r>
            <w:r w:rsidR="00EF456E" w:rsidRPr="00A9490F">
              <w:rPr>
                <w:rFonts w:ascii="Times New Roman" w:hAnsi="Times New Roman" w:cs="Times New Roman"/>
                <w:sz w:val="18"/>
                <w:szCs w:val="18"/>
                <w:lang w:val="en-GB"/>
              </w:rPr>
              <w:t>, EC</w:t>
            </w:r>
          </w:p>
        </w:tc>
        <w:tc>
          <w:tcPr>
            <w:tcW w:w="1108" w:type="dxa"/>
          </w:tcPr>
          <w:p w14:paraId="60205D0A" w14:textId="367A4E56"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2023-2025</w:t>
            </w:r>
          </w:p>
        </w:tc>
      </w:tr>
      <w:tr w:rsidR="00C15723" w:rsidRPr="00A9490F" w14:paraId="4E81A078" w14:textId="77777777" w:rsidTr="00B06EEB">
        <w:tc>
          <w:tcPr>
            <w:tcW w:w="250" w:type="dxa"/>
            <w:tcBorders>
              <w:right w:val="single" w:sz="4" w:space="0" w:color="FFFFFF" w:themeColor="background1"/>
            </w:tcBorders>
          </w:tcPr>
          <w:p w14:paraId="4C5097C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4ADC10C6" w14:textId="7EB541A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2.1.2.2</w:t>
            </w:r>
          </w:p>
        </w:tc>
        <w:tc>
          <w:tcPr>
            <w:tcW w:w="3559" w:type="dxa"/>
            <w:tcBorders>
              <w:left w:val="single" w:sz="4" w:space="0" w:color="FFFFFF" w:themeColor="background1"/>
            </w:tcBorders>
          </w:tcPr>
          <w:p w14:paraId="6E22836A"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Strengthening of regional cooperation on priority financial market development topics</w:t>
            </w:r>
          </w:p>
          <w:p w14:paraId="777C6773" w14:textId="77777777" w:rsidR="00C15723" w:rsidRPr="00A9490F" w:rsidRDefault="00C15723" w:rsidP="00C15723">
            <w:pPr>
              <w:spacing w:before="60" w:after="60"/>
              <w:rPr>
                <w:rFonts w:ascii="Times New Roman" w:hAnsi="Times New Roman" w:cs="Times New Roman"/>
                <w:sz w:val="18"/>
                <w:szCs w:val="18"/>
                <w:lang w:val="en-GB"/>
              </w:rPr>
            </w:pPr>
          </w:p>
        </w:tc>
        <w:tc>
          <w:tcPr>
            <w:tcW w:w="4000" w:type="dxa"/>
          </w:tcPr>
          <w:p w14:paraId="5E76C198" w14:textId="3ADD1CEF"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Exchange on development of products or solutions focusing on areas of market failure and opportunities for market creation; </w:t>
            </w:r>
            <w:r w:rsidR="00711672">
              <w:rPr>
                <w:rFonts w:ascii="Times New Roman" w:hAnsi="Times New Roman" w:cs="Times New Roman"/>
                <w:sz w:val="18"/>
                <w:szCs w:val="18"/>
                <w:lang w:val="en-GB"/>
              </w:rPr>
              <w:t>u</w:t>
            </w:r>
            <w:r w:rsidRPr="00A9490F">
              <w:rPr>
                <w:rFonts w:ascii="Times New Roman" w:hAnsi="Times New Roman" w:cs="Times New Roman"/>
                <w:sz w:val="18"/>
                <w:szCs w:val="18"/>
                <w:lang w:val="en-GB"/>
              </w:rPr>
              <w:t xml:space="preserve">se of available EU funds and IFI funding to provide support to local institutions actively explored/enhanced; </w:t>
            </w:r>
            <w:r w:rsidR="00711672">
              <w:rPr>
                <w:rFonts w:ascii="Times New Roman" w:hAnsi="Times New Roman" w:cs="Times New Roman"/>
                <w:sz w:val="18"/>
                <w:szCs w:val="18"/>
                <w:lang w:val="en-GB"/>
              </w:rPr>
              <w:t>a</w:t>
            </w:r>
            <w:r w:rsidRPr="00A9490F">
              <w:rPr>
                <w:rFonts w:ascii="Times New Roman" w:hAnsi="Times New Roman" w:cs="Times New Roman"/>
                <w:sz w:val="18"/>
                <w:szCs w:val="18"/>
                <w:lang w:val="en-GB"/>
              </w:rPr>
              <w:t xml:space="preserve">daptation and further progress on insolvency reforms, including financing; </w:t>
            </w:r>
            <w:r w:rsidR="00711672">
              <w:rPr>
                <w:rFonts w:ascii="Times New Roman" w:hAnsi="Times New Roman" w:cs="Times New Roman"/>
                <w:bCs/>
                <w:sz w:val="18"/>
                <w:szCs w:val="18"/>
                <w:lang w:val="en-GB"/>
              </w:rPr>
              <w:t>e</w:t>
            </w:r>
            <w:r w:rsidRPr="00A9490F">
              <w:rPr>
                <w:rFonts w:ascii="Times New Roman" w:hAnsi="Times New Roman" w:cs="Times New Roman"/>
                <w:bCs/>
                <w:sz w:val="18"/>
                <w:szCs w:val="18"/>
                <w:lang w:val="en-GB"/>
              </w:rPr>
              <w:t>xchange of experiences on exit strategies and repercussions of various borrowers’ measures that have been impleme</w:t>
            </w:r>
            <w:r w:rsidR="006B69D7" w:rsidRPr="00A9490F">
              <w:rPr>
                <w:rFonts w:ascii="Times New Roman" w:hAnsi="Times New Roman" w:cs="Times New Roman"/>
                <w:bCs/>
                <w:sz w:val="18"/>
                <w:szCs w:val="18"/>
                <w:lang w:val="en-GB"/>
              </w:rPr>
              <w:t>nted such as COVID-19 response.</w:t>
            </w:r>
          </w:p>
          <w:p w14:paraId="7A9999B7"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highlight w:val="yellow"/>
                <w:lang w:val="en-GB"/>
              </w:rPr>
            </w:pPr>
          </w:p>
        </w:tc>
        <w:tc>
          <w:tcPr>
            <w:tcW w:w="3312" w:type="dxa"/>
          </w:tcPr>
          <w:p w14:paraId="5CA74764" w14:textId="77777777" w:rsidR="00C15723" w:rsidRPr="00871B2E" w:rsidRDefault="00C15723" w:rsidP="00C15723">
            <w:pPr>
              <w:rPr>
                <w:rFonts w:ascii="Times New Roman" w:hAnsi="Times New Roman" w:cs="Times New Roman"/>
                <w:sz w:val="18"/>
                <w:szCs w:val="18"/>
                <w:lang w:val="en-GB"/>
              </w:rPr>
            </w:pPr>
            <w:r w:rsidRPr="00871B2E">
              <w:rPr>
                <w:rFonts w:ascii="Times New Roman" w:hAnsi="Times New Roman" w:cs="Times New Roman"/>
                <w:sz w:val="18"/>
                <w:szCs w:val="18"/>
                <w:lang w:val="en-GB"/>
              </w:rPr>
              <w:t xml:space="preserve">Exchange enabled on development of products or solutions focusing on areas of market failure and opportunities for market creation; </w:t>
            </w:r>
          </w:p>
          <w:p w14:paraId="186AA25E" w14:textId="77777777" w:rsidR="00C15723" w:rsidRPr="00871B2E" w:rsidRDefault="00C15723" w:rsidP="00C15723">
            <w:pPr>
              <w:rPr>
                <w:rFonts w:ascii="Times New Roman" w:hAnsi="Times New Roman" w:cs="Times New Roman"/>
                <w:sz w:val="18"/>
                <w:szCs w:val="18"/>
                <w:lang w:val="en-GB"/>
              </w:rPr>
            </w:pPr>
            <w:r w:rsidRPr="00871B2E">
              <w:rPr>
                <w:rFonts w:ascii="Times New Roman" w:hAnsi="Times New Roman" w:cs="Times New Roman"/>
                <w:sz w:val="18"/>
                <w:szCs w:val="18"/>
                <w:lang w:val="en-GB"/>
              </w:rPr>
              <w:t>Use of available EU funds and IFI funding to provide support to local institutions actively explored/enhanced;</w:t>
            </w:r>
          </w:p>
          <w:p w14:paraId="4DE3BE39" w14:textId="134BAE5C" w:rsidR="00C15723" w:rsidRPr="00871B2E" w:rsidRDefault="00C15723" w:rsidP="00C15723">
            <w:pPr>
              <w:rPr>
                <w:rFonts w:ascii="Times New Roman" w:hAnsi="Times New Roman" w:cs="Times New Roman"/>
                <w:sz w:val="18"/>
                <w:szCs w:val="18"/>
                <w:lang w:val="en-GB"/>
              </w:rPr>
            </w:pPr>
            <w:r w:rsidRPr="00871B2E">
              <w:rPr>
                <w:rFonts w:ascii="Times New Roman" w:hAnsi="Times New Roman" w:cs="Times New Roman"/>
                <w:sz w:val="18"/>
                <w:szCs w:val="18"/>
                <w:lang w:val="en-GB"/>
              </w:rPr>
              <w:t>Adaptation and further progress on insolvency reforms, including financing</w:t>
            </w:r>
            <w:r w:rsidR="00711672">
              <w:rPr>
                <w:rFonts w:ascii="Times New Roman" w:hAnsi="Times New Roman" w:cs="Times New Roman"/>
                <w:sz w:val="18"/>
                <w:szCs w:val="18"/>
                <w:lang w:val="en-GB"/>
              </w:rPr>
              <w:t>.</w:t>
            </w:r>
          </w:p>
          <w:p w14:paraId="71AAF3E5" w14:textId="77777777" w:rsidR="00C15723" w:rsidRPr="00711672" w:rsidRDefault="00C15723" w:rsidP="00C15723">
            <w:pPr>
              <w:spacing w:before="60" w:after="60"/>
              <w:rPr>
                <w:rFonts w:ascii="Times New Roman" w:hAnsi="Times New Roman" w:cs="Times New Roman"/>
                <w:sz w:val="18"/>
                <w:szCs w:val="18"/>
                <w:highlight w:val="yellow"/>
                <w:lang w:val="en-GB"/>
              </w:rPr>
            </w:pPr>
          </w:p>
        </w:tc>
        <w:tc>
          <w:tcPr>
            <w:tcW w:w="1383" w:type="dxa"/>
          </w:tcPr>
          <w:p w14:paraId="465B801E" w14:textId="160AED35"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WBG, CEFTA, EBRD, EIB</w:t>
            </w:r>
            <w:r w:rsidR="00EF456E" w:rsidRPr="00A9490F">
              <w:rPr>
                <w:rFonts w:ascii="Times New Roman" w:hAnsi="Times New Roman" w:cs="Times New Roman"/>
                <w:sz w:val="18"/>
                <w:szCs w:val="18"/>
                <w:lang w:val="en-GB"/>
              </w:rPr>
              <w:t>, EC</w:t>
            </w:r>
          </w:p>
        </w:tc>
        <w:tc>
          <w:tcPr>
            <w:tcW w:w="1108" w:type="dxa"/>
          </w:tcPr>
          <w:p w14:paraId="3F4ED657" w14:textId="69F9A1E4"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2023-2025</w:t>
            </w:r>
          </w:p>
        </w:tc>
      </w:tr>
      <w:tr w:rsidR="00C15723" w:rsidRPr="00A9490F" w14:paraId="757A49F3" w14:textId="77777777" w:rsidTr="00B06EEB">
        <w:tc>
          <w:tcPr>
            <w:tcW w:w="250" w:type="dxa"/>
            <w:tcBorders>
              <w:right w:val="single" w:sz="4" w:space="0" w:color="FFFFFF" w:themeColor="background1"/>
            </w:tcBorders>
          </w:tcPr>
          <w:p w14:paraId="74800E20" w14:textId="3B86033D"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FAAD634" w14:textId="19ED3CCA" w:rsidR="00C15723" w:rsidRPr="00A9490F" w:rsidRDefault="006B69D7"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2.1.2.3</w:t>
            </w:r>
          </w:p>
        </w:tc>
        <w:tc>
          <w:tcPr>
            <w:tcW w:w="3559" w:type="dxa"/>
            <w:tcBorders>
              <w:left w:val="single" w:sz="4" w:space="0" w:color="FFFFFF" w:themeColor="background1"/>
            </w:tcBorders>
          </w:tcPr>
          <w:p w14:paraId="56435342"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financial services improvement</w:t>
            </w:r>
          </w:p>
          <w:p w14:paraId="07E86BE0"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p>
        </w:tc>
        <w:tc>
          <w:tcPr>
            <w:tcW w:w="4000" w:type="dxa"/>
          </w:tcPr>
          <w:p w14:paraId="7A7F21E6" w14:textId="19459574"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Scanning of financial markets of the Western Balkans, covering inter alia: feasibility of an EU-compliant mechanism for market integration of relevant markets and/or products with the objective of regional market integration and closer </w:t>
            </w:r>
            <w:r w:rsidRPr="00A9490F">
              <w:rPr>
                <w:rFonts w:ascii="Times New Roman" w:hAnsi="Times New Roman" w:cs="Times New Roman"/>
                <w:sz w:val="18"/>
                <w:szCs w:val="18"/>
                <w:lang w:val="en-GB"/>
              </w:rPr>
              <w:lastRenderedPageBreak/>
              <w:t xml:space="preserve">cooperation with </w:t>
            </w:r>
            <w:r w:rsidR="00711672">
              <w:rPr>
                <w:rFonts w:ascii="Times New Roman" w:hAnsi="Times New Roman" w:cs="Times New Roman"/>
                <w:sz w:val="18"/>
                <w:szCs w:val="18"/>
                <w:lang w:val="en-GB"/>
              </w:rPr>
              <w:t xml:space="preserve">the </w:t>
            </w:r>
            <w:r w:rsidRPr="00A9490F">
              <w:rPr>
                <w:rFonts w:ascii="Times New Roman" w:hAnsi="Times New Roman" w:cs="Times New Roman"/>
                <w:sz w:val="18"/>
                <w:szCs w:val="18"/>
                <w:lang w:val="en-GB"/>
              </w:rPr>
              <w:t xml:space="preserve">EU; </w:t>
            </w:r>
            <w:r w:rsidR="00711672">
              <w:rPr>
                <w:rFonts w:ascii="Times New Roman" w:hAnsi="Times New Roman" w:cs="Times New Roman"/>
                <w:sz w:val="18"/>
                <w:szCs w:val="18"/>
                <w:lang w:val="en-GB"/>
              </w:rPr>
              <w:t>f</w:t>
            </w:r>
            <w:r w:rsidRPr="00A9490F">
              <w:rPr>
                <w:rFonts w:ascii="Times New Roman" w:hAnsi="Times New Roman" w:cs="Times New Roman"/>
                <w:sz w:val="18"/>
                <w:szCs w:val="18"/>
                <w:lang w:val="en-GB"/>
              </w:rPr>
              <w:t>acilitating innovative technical solutions for financial services</w:t>
            </w:r>
          </w:p>
        </w:tc>
        <w:tc>
          <w:tcPr>
            <w:tcW w:w="3312" w:type="dxa"/>
          </w:tcPr>
          <w:p w14:paraId="16FAE3B6"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Availability of long-term finance increased; </w:t>
            </w:r>
          </w:p>
          <w:p w14:paraId="31FE82F4"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Expedited establishment and service supply enabled through ‘</w:t>
            </w:r>
            <w:proofErr w:type="spellStart"/>
            <w:r w:rsidRPr="00A9490F">
              <w:rPr>
                <w:rFonts w:ascii="Times New Roman" w:hAnsi="Times New Roman" w:cs="Times New Roman"/>
                <w:sz w:val="18"/>
                <w:szCs w:val="18"/>
                <w:lang w:val="en-GB"/>
              </w:rPr>
              <w:t>passporting</w:t>
            </w:r>
            <w:proofErr w:type="spellEnd"/>
            <w:r w:rsidRPr="00A9490F">
              <w:rPr>
                <w:rFonts w:ascii="Times New Roman" w:hAnsi="Times New Roman" w:cs="Times New Roman"/>
                <w:sz w:val="18"/>
                <w:szCs w:val="18"/>
                <w:lang w:val="en-GB"/>
              </w:rPr>
              <w:t xml:space="preserve">’ or similar trade facilitation system; </w:t>
            </w:r>
          </w:p>
          <w:p w14:paraId="0BF28936"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Decreased insurance related costs of movement of people, goods and services in the region;</w:t>
            </w:r>
          </w:p>
          <w:p w14:paraId="7286836D" w14:textId="4FFAA74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Making financial markets more attractive for investments</w:t>
            </w:r>
            <w:r w:rsidR="00711672">
              <w:rPr>
                <w:rFonts w:ascii="Times New Roman" w:hAnsi="Times New Roman" w:cs="Times New Roman"/>
                <w:sz w:val="18"/>
                <w:szCs w:val="18"/>
                <w:lang w:val="en-GB"/>
              </w:rPr>
              <w:t>.</w:t>
            </w:r>
          </w:p>
          <w:p w14:paraId="7A44773A" w14:textId="77777777" w:rsidR="00C15723" w:rsidRPr="00A9490F" w:rsidRDefault="00C15723" w:rsidP="00C15723">
            <w:pPr>
              <w:rPr>
                <w:rFonts w:ascii="Times New Roman" w:hAnsi="Times New Roman" w:cs="Times New Roman"/>
                <w:sz w:val="20"/>
                <w:szCs w:val="20"/>
                <w:lang w:val="en-GB"/>
              </w:rPr>
            </w:pPr>
          </w:p>
        </w:tc>
        <w:tc>
          <w:tcPr>
            <w:tcW w:w="1383" w:type="dxa"/>
          </w:tcPr>
          <w:p w14:paraId="2F9EE3E2" w14:textId="6A8BB9B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WBG, CEFTA, </w:t>
            </w:r>
          </w:p>
        </w:tc>
        <w:tc>
          <w:tcPr>
            <w:tcW w:w="1108" w:type="dxa"/>
          </w:tcPr>
          <w:p w14:paraId="7D9919A8" w14:textId="564B2D5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7BA65792" w14:textId="77777777" w:rsidTr="00B06EEB">
        <w:tc>
          <w:tcPr>
            <w:tcW w:w="250" w:type="dxa"/>
            <w:tcBorders>
              <w:right w:val="single" w:sz="4" w:space="0" w:color="FFFFFF" w:themeColor="background1"/>
            </w:tcBorders>
            <w:shd w:val="clear" w:color="auto" w:fill="D0CECE" w:themeFill="background2" w:themeFillShade="E6"/>
          </w:tcPr>
          <w:p w14:paraId="5260C4D5"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656C1371" w14:textId="0C34D14D"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2.1.3</w:t>
            </w:r>
          </w:p>
        </w:tc>
        <w:tc>
          <w:tcPr>
            <w:tcW w:w="13362" w:type="dxa"/>
            <w:gridSpan w:val="5"/>
            <w:tcBorders>
              <w:left w:val="single" w:sz="4" w:space="0" w:color="FFFFFF" w:themeColor="background1"/>
            </w:tcBorders>
            <w:shd w:val="clear" w:color="auto" w:fill="D0CECE" w:themeFill="background2" w:themeFillShade="E6"/>
          </w:tcPr>
          <w:p w14:paraId="7E32BDC0" w14:textId="0BC737B1" w:rsidR="00C15723" w:rsidRPr="00A9490F" w:rsidRDefault="00C15723" w:rsidP="00C15723">
            <w:pPr>
              <w:spacing w:before="60" w:after="60"/>
              <w:ind w:right="-175"/>
              <w:rPr>
                <w:rFonts w:ascii="Times New Roman" w:eastAsia="Times New Roman" w:hAnsi="Times New Roman" w:cs="Times New Roman"/>
                <w:b/>
                <w:sz w:val="18"/>
                <w:szCs w:val="18"/>
                <w:lang w:val="en-GB"/>
              </w:rPr>
            </w:pPr>
            <w:r w:rsidRPr="00A9490F">
              <w:rPr>
                <w:rFonts w:ascii="Times New Roman" w:eastAsia="Times New Roman" w:hAnsi="Times New Roman" w:cs="Times New Roman"/>
                <w:b/>
                <w:sz w:val="18"/>
                <w:szCs w:val="18"/>
                <w:lang w:val="en-GB"/>
              </w:rPr>
              <w:t>Industrial development</w:t>
            </w:r>
          </w:p>
        </w:tc>
      </w:tr>
      <w:tr w:rsidR="00C15723" w:rsidRPr="00A9490F" w14:paraId="605676C5" w14:textId="77777777" w:rsidTr="00B06EEB">
        <w:tc>
          <w:tcPr>
            <w:tcW w:w="250" w:type="dxa"/>
            <w:tcBorders>
              <w:right w:val="single" w:sz="4" w:space="0" w:color="FFFFFF" w:themeColor="background1"/>
            </w:tcBorders>
          </w:tcPr>
          <w:p w14:paraId="377A80BD"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1A9A082" w14:textId="3B09BA3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2.1.3.1</w:t>
            </w:r>
          </w:p>
        </w:tc>
        <w:tc>
          <w:tcPr>
            <w:tcW w:w="3559" w:type="dxa"/>
            <w:tcBorders>
              <w:left w:val="single" w:sz="4" w:space="0" w:color="FFFFFF" w:themeColor="background1"/>
            </w:tcBorders>
          </w:tcPr>
          <w:p w14:paraId="137F90DE" w14:textId="66E1160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Building industrial alliances</w:t>
            </w:r>
          </w:p>
        </w:tc>
        <w:tc>
          <w:tcPr>
            <w:tcW w:w="4000" w:type="dxa"/>
          </w:tcPr>
          <w:p w14:paraId="1FE54F05" w14:textId="5B9787C8" w:rsidR="00C15723" w:rsidRPr="00A9490F" w:rsidRDefault="00C15723" w:rsidP="00711672">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Expand cooperation and promotion </w:t>
            </w:r>
            <w:r w:rsidR="00711672">
              <w:rPr>
                <w:rFonts w:ascii="Times New Roman" w:hAnsi="Times New Roman" w:cs="Times New Roman"/>
                <w:sz w:val="18"/>
                <w:szCs w:val="18"/>
                <w:lang w:val="en-GB"/>
              </w:rPr>
              <w:t xml:space="preserve">platforms </w:t>
            </w:r>
            <w:r w:rsidRPr="00A9490F">
              <w:rPr>
                <w:rFonts w:ascii="Times New Roman" w:hAnsi="Times New Roman" w:cs="Times New Roman"/>
                <w:sz w:val="18"/>
                <w:szCs w:val="18"/>
                <w:lang w:val="en-GB"/>
              </w:rPr>
              <w:t>in key industries; reinforce linkages between relevant industries; facilitate networking and market integration; support WB authorities to increase capacities in support of key industries and enhance regional dialogue.</w:t>
            </w:r>
          </w:p>
        </w:tc>
        <w:tc>
          <w:tcPr>
            <w:tcW w:w="3312" w:type="dxa"/>
          </w:tcPr>
          <w:p w14:paraId="3B153966" w14:textId="24F56A1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partnerships and alliances across key industries in the region; reinforced linkages between industries (e.g. tourism and creative industry).</w:t>
            </w:r>
          </w:p>
        </w:tc>
        <w:tc>
          <w:tcPr>
            <w:tcW w:w="1383" w:type="dxa"/>
          </w:tcPr>
          <w:p w14:paraId="4E372049"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WB6CIF, </w:t>
            </w:r>
          </w:p>
          <w:p w14:paraId="33DE7A78"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EIT, </w:t>
            </w:r>
          </w:p>
          <w:p w14:paraId="790D2149"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EC/line DGs, other, </w:t>
            </w:r>
          </w:p>
          <w:p w14:paraId="3847DBF1" w14:textId="3A9AE48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other relevant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w:t>
            </w:r>
          </w:p>
        </w:tc>
        <w:tc>
          <w:tcPr>
            <w:tcW w:w="1108" w:type="dxa"/>
          </w:tcPr>
          <w:p w14:paraId="37CD76E1" w14:textId="2CCA2D1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4D20580B" w14:textId="77777777" w:rsidTr="00B06EEB">
        <w:tc>
          <w:tcPr>
            <w:tcW w:w="250" w:type="dxa"/>
            <w:tcBorders>
              <w:right w:val="single" w:sz="4" w:space="0" w:color="FFFFFF" w:themeColor="background1"/>
            </w:tcBorders>
          </w:tcPr>
          <w:p w14:paraId="4451A639"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B62C222" w14:textId="33D2D3F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2.1.3.2</w:t>
            </w:r>
          </w:p>
        </w:tc>
        <w:tc>
          <w:tcPr>
            <w:tcW w:w="3559" w:type="dxa"/>
            <w:tcBorders>
              <w:left w:val="single" w:sz="4" w:space="0" w:color="FFFFFF" w:themeColor="background1"/>
            </w:tcBorders>
          </w:tcPr>
          <w:p w14:paraId="66BE5BA1" w14:textId="5903C6A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Supporting micro, small and medium enterprises (MSMEs)</w:t>
            </w:r>
          </w:p>
        </w:tc>
        <w:tc>
          <w:tcPr>
            <w:tcW w:w="4000" w:type="dxa"/>
          </w:tcPr>
          <w:p w14:paraId="438F18B0"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Activities in support of access to finance and alternative financing mechanisms; </w:t>
            </w:r>
          </w:p>
          <w:p w14:paraId="63B2F479" w14:textId="3D9134C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Liaise with universities to promote development of entrepreneurial courses for students and executive training for entrepreneurs; </w:t>
            </w:r>
          </w:p>
          <w:p w14:paraId="6359AC4F" w14:textId="30BE69F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Foster internationali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ation of MSMEs; </w:t>
            </w:r>
          </w:p>
          <w:p w14:paraId="02343130" w14:textId="48D1FC9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the ecosystem of business incubators, accelerators, </w:t>
            </w:r>
            <w:r w:rsidR="00711672">
              <w:rPr>
                <w:rFonts w:ascii="Times New Roman" w:hAnsi="Times New Roman" w:cs="Times New Roman"/>
                <w:sz w:val="18"/>
                <w:szCs w:val="18"/>
                <w:lang w:val="en-GB"/>
              </w:rPr>
              <w:t xml:space="preserve">and </w:t>
            </w:r>
            <w:r w:rsidRPr="00A9490F">
              <w:rPr>
                <w:rFonts w:ascii="Times New Roman" w:hAnsi="Times New Roman" w:cs="Times New Roman"/>
                <w:sz w:val="18"/>
                <w:szCs w:val="18"/>
                <w:lang w:val="en-GB"/>
              </w:rPr>
              <w:t xml:space="preserve">angel investments while widening the discussion among policymakers in order to regulate the policy framework and establish the necessary mechanisms; </w:t>
            </w:r>
          </w:p>
          <w:p w14:paraId="2FCE220E" w14:textId="789A28A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in particular the greening of MSMEs, facilitating the green transition.</w:t>
            </w:r>
          </w:p>
        </w:tc>
        <w:tc>
          <w:tcPr>
            <w:tcW w:w="3312" w:type="dxa"/>
          </w:tcPr>
          <w:p w14:paraId="0693105B" w14:textId="1679E10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Eased business networking;</w:t>
            </w:r>
          </w:p>
          <w:p w14:paraId="52E7348C" w14:textId="702917D7" w:rsidR="00C15723" w:rsidRPr="00A9490F" w:rsidRDefault="00711672"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K</w:t>
            </w:r>
            <w:r w:rsidR="00C15723" w:rsidRPr="00A9490F">
              <w:rPr>
                <w:rFonts w:ascii="Times New Roman" w:hAnsi="Times New Roman" w:cs="Times New Roman"/>
                <w:sz w:val="18"/>
                <w:szCs w:val="18"/>
                <w:lang w:val="en-GB"/>
              </w:rPr>
              <w:t>ey business pitfalls and actions for addressing</w:t>
            </w:r>
            <w:r>
              <w:rPr>
                <w:rFonts w:ascii="Times New Roman" w:hAnsi="Times New Roman" w:cs="Times New Roman"/>
                <w:sz w:val="18"/>
                <w:szCs w:val="18"/>
                <w:lang w:val="en-GB"/>
              </w:rPr>
              <w:t xml:space="preserve"> them identified</w:t>
            </w:r>
            <w:r w:rsidR="00C15723" w:rsidRPr="00A9490F">
              <w:rPr>
                <w:rFonts w:ascii="Times New Roman" w:hAnsi="Times New Roman" w:cs="Times New Roman"/>
                <w:sz w:val="18"/>
                <w:szCs w:val="18"/>
                <w:lang w:val="en-GB"/>
              </w:rPr>
              <w:t>;</w:t>
            </w:r>
          </w:p>
          <w:p w14:paraId="0AD7AF43" w14:textId="33C93F7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partnerships for access to finance;</w:t>
            </w:r>
          </w:p>
          <w:p w14:paraId="0F6B4CFF" w14:textId="4E4CDC31" w:rsidR="00C15723" w:rsidRPr="00A9490F" w:rsidRDefault="00394EAE"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C</w:t>
            </w:r>
            <w:r w:rsidR="00C15723" w:rsidRPr="00A9490F">
              <w:rPr>
                <w:rFonts w:ascii="Times New Roman" w:hAnsi="Times New Roman" w:cs="Times New Roman"/>
                <w:sz w:val="18"/>
                <w:szCs w:val="18"/>
                <w:lang w:val="en-GB"/>
              </w:rPr>
              <w:t xml:space="preserve">apacity building </w:t>
            </w:r>
            <w:r>
              <w:rPr>
                <w:rFonts w:ascii="Times New Roman" w:hAnsi="Times New Roman" w:cs="Times New Roman"/>
                <w:sz w:val="18"/>
                <w:szCs w:val="18"/>
                <w:lang w:val="en-GB"/>
              </w:rPr>
              <w:t xml:space="preserve">provided </w:t>
            </w:r>
            <w:r w:rsidR="00C15723" w:rsidRPr="00A9490F">
              <w:rPr>
                <w:rFonts w:ascii="Times New Roman" w:hAnsi="Times New Roman" w:cs="Times New Roman"/>
                <w:sz w:val="18"/>
                <w:szCs w:val="18"/>
                <w:lang w:val="en-GB"/>
              </w:rPr>
              <w:t xml:space="preserve">to relevant authorities and private sector for enhanced access to information and financing tools, mainly provided by EU </w:t>
            </w:r>
            <w:r w:rsidR="00711672">
              <w:rPr>
                <w:rFonts w:ascii="Times New Roman" w:hAnsi="Times New Roman" w:cs="Times New Roman"/>
                <w:sz w:val="18"/>
                <w:szCs w:val="18"/>
                <w:lang w:val="en-GB"/>
              </w:rPr>
              <w:t>p</w:t>
            </w:r>
            <w:r w:rsidR="00C15723" w:rsidRPr="00A9490F">
              <w:rPr>
                <w:rFonts w:ascii="Times New Roman" w:hAnsi="Times New Roman" w:cs="Times New Roman"/>
                <w:sz w:val="18"/>
                <w:szCs w:val="18"/>
                <w:lang w:val="en-GB"/>
              </w:rPr>
              <w:t>rogrammes, but not only;</w:t>
            </w:r>
          </w:p>
          <w:p w14:paraId="22759A32" w14:textId="1FB6F32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 </w:t>
            </w:r>
            <w:r w:rsidR="00711672">
              <w:rPr>
                <w:rFonts w:ascii="Times New Roman" w:hAnsi="Times New Roman" w:cs="Times New Roman"/>
                <w:sz w:val="18"/>
                <w:szCs w:val="18"/>
                <w:lang w:val="en-GB"/>
              </w:rPr>
              <w:t>G</w:t>
            </w:r>
            <w:r w:rsidRPr="00A9490F">
              <w:rPr>
                <w:rFonts w:ascii="Times New Roman" w:hAnsi="Times New Roman" w:cs="Times New Roman"/>
                <w:sz w:val="18"/>
                <w:szCs w:val="18"/>
                <w:lang w:val="en-GB"/>
              </w:rPr>
              <w:t>reen business networks enhanced; awareness on “green doing business”</w:t>
            </w:r>
            <w:r w:rsidR="00711672">
              <w:rPr>
                <w:rFonts w:ascii="Times New Roman" w:hAnsi="Times New Roman" w:cs="Times New Roman"/>
                <w:sz w:val="18"/>
                <w:szCs w:val="18"/>
                <w:lang w:val="en-GB"/>
              </w:rPr>
              <w:t xml:space="preserve"> raised</w:t>
            </w:r>
            <w:r w:rsidRPr="00A9490F">
              <w:rPr>
                <w:rFonts w:ascii="Times New Roman" w:hAnsi="Times New Roman" w:cs="Times New Roman"/>
                <w:sz w:val="18"/>
                <w:szCs w:val="18"/>
                <w:lang w:val="en-GB"/>
              </w:rPr>
              <w:t>;</w:t>
            </w:r>
          </w:p>
          <w:p w14:paraId="11FD4283" w14:textId="7718701A" w:rsidR="00C15723" w:rsidRPr="00A9490F" w:rsidRDefault="00394EAE"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I</w:t>
            </w:r>
            <w:r w:rsidR="00C15723" w:rsidRPr="00A9490F">
              <w:rPr>
                <w:rFonts w:ascii="Times New Roman" w:hAnsi="Times New Roman" w:cs="Times New Roman"/>
                <w:sz w:val="18"/>
                <w:szCs w:val="18"/>
                <w:lang w:val="en-GB"/>
              </w:rPr>
              <w:t>ncubators, accelerators, angel investment</w:t>
            </w:r>
            <w:r w:rsidR="00711672">
              <w:rPr>
                <w:rFonts w:ascii="Times New Roman" w:hAnsi="Times New Roman" w:cs="Times New Roman"/>
                <w:sz w:val="18"/>
                <w:szCs w:val="18"/>
                <w:lang w:val="en-GB"/>
              </w:rPr>
              <w:t>,</w:t>
            </w:r>
            <w:r w:rsidR="00C15723" w:rsidRPr="00A9490F">
              <w:rPr>
                <w:rFonts w:ascii="Times New Roman" w:hAnsi="Times New Roman" w:cs="Times New Roman"/>
                <w:sz w:val="18"/>
                <w:szCs w:val="18"/>
                <w:lang w:val="en-GB"/>
              </w:rPr>
              <w:t xml:space="preserve"> etc. networks in the region </w:t>
            </w:r>
            <w:r>
              <w:rPr>
                <w:rFonts w:ascii="Times New Roman" w:hAnsi="Times New Roman" w:cs="Times New Roman"/>
                <w:sz w:val="18"/>
                <w:szCs w:val="18"/>
                <w:lang w:val="en-GB"/>
              </w:rPr>
              <w:t xml:space="preserve">connected </w:t>
            </w:r>
            <w:r w:rsidR="00C15723" w:rsidRPr="00A9490F">
              <w:rPr>
                <w:rFonts w:ascii="Times New Roman" w:hAnsi="Times New Roman" w:cs="Times New Roman"/>
                <w:sz w:val="18"/>
                <w:szCs w:val="18"/>
                <w:lang w:val="en-GB"/>
              </w:rPr>
              <w:t>to create synergies and scale up activities at regional level</w:t>
            </w:r>
            <w:r w:rsidR="00711672">
              <w:rPr>
                <w:rFonts w:ascii="Times New Roman" w:hAnsi="Times New Roman" w:cs="Times New Roman"/>
                <w:sz w:val="18"/>
                <w:szCs w:val="18"/>
                <w:lang w:val="en-GB"/>
              </w:rPr>
              <w:t>.</w:t>
            </w:r>
          </w:p>
        </w:tc>
        <w:tc>
          <w:tcPr>
            <w:tcW w:w="1383" w:type="dxa"/>
          </w:tcPr>
          <w:p w14:paraId="43D4F595"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WB6CIF, </w:t>
            </w:r>
          </w:p>
          <w:p w14:paraId="3BED63BF" w14:textId="04C9AE4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EIT, EC/line DGs, other, other relevant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w:t>
            </w:r>
          </w:p>
        </w:tc>
        <w:tc>
          <w:tcPr>
            <w:tcW w:w="1108" w:type="dxa"/>
          </w:tcPr>
          <w:p w14:paraId="1D186D28" w14:textId="6E23A41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1AE83D2E" w14:textId="77777777" w:rsidTr="00B06EEB">
        <w:tc>
          <w:tcPr>
            <w:tcW w:w="250" w:type="dxa"/>
            <w:tcBorders>
              <w:right w:val="single" w:sz="4" w:space="0" w:color="FFFFFF" w:themeColor="background1"/>
            </w:tcBorders>
          </w:tcPr>
          <w:p w14:paraId="5E77CB9F"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4CB78F7" w14:textId="299A2E0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2.1.3.3</w:t>
            </w:r>
          </w:p>
        </w:tc>
        <w:tc>
          <w:tcPr>
            <w:tcW w:w="3559" w:type="dxa"/>
            <w:tcBorders>
              <w:left w:val="single" w:sz="4" w:space="0" w:color="FFFFFF" w:themeColor="background1"/>
            </w:tcBorders>
          </w:tcPr>
          <w:p w14:paraId="7CEC6C46" w14:textId="6BE1150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development of creative industries</w:t>
            </w:r>
          </w:p>
        </w:tc>
        <w:tc>
          <w:tcPr>
            <w:tcW w:w="4000" w:type="dxa"/>
          </w:tcPr>
          <w:p w14:paraId="4B09DE63"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 regional dialogue in creative industries;</w:t>
            </w:r>
          </w:p>
          <w:p w14:paraId="1502C3C0" w14:textId="6ACFF48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Extend to sectorial approach and enhance regional dialogue on sectorial basis; enhance stakeholder partnerships to address key challenges and needs.</w:t>
            </w:r>
          </w:p>
        </w:tc>
        <w:tc>
          <w:tcPr>
            <w:tcW w:w="3312" w:type="dxa"/>
          </w:tcPr>
          <w:p w14:paraId="5BBA4149" w14:textId="50EBAAE3" w:rsidR="00C15723" w:rsidRPr="00A9490F" w:rsidRDefault="00394EAE"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C15723" w:rsidRPr="00A9490F">
              <w:rPr>
                <w:rFonts w:ascii="Times New Roman" w:hAnsi="Times New Roman" w:cs="Times New Roman"/>
                <w:sz w:val="18"/>
                <w:szCs w:val="18"/>
                <w:lang w:val="en-GB"/>
              </w:rPr>
              <w:t>oadmaps of key actions in various sectors of the creative industries</w:t>
            </w:r>
            <w:r>
              <w:rPr>
                <w:rFonts w:ascii="Times New Roman" w:hAnsi="Times New Roman" w:cs="Times New Roman"/>
                <w:sz w:val="18"/>
                <w:szCs w:val="18"/>
                <w:lang w:val="en-GB"/>
              </w:rPr>
              <w:t xml:space="preserve"> developed</w:t>
            </w:r>
            <w:r w:rsidR="00C15723" w:rsidRPr="00A9490F">
              <w:rPr>
                <w:rFonts w:ascii="Times New Roman" w:hAnsi="Times New Roman" w:cs="Times New Roman"/>
                <w:sz w:val="18"/>
                <w:szCs w:val="18"/>
                <w:lang w:val="en-GB"/>
              </w:rPr>
              <w:t>;</w:t>
            </w:r>
          </w:p>
          <w:p w14:paraId="261C5C37" w14:textId="4E5BCB59" w:rsidR="00C15723" w:rsidRPr="00A9490F" w:rsidRDefault="00C15723" w:rsidP="00394EAE">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Enhanced stakeholder partnerships; capacity building </w:t>
            </w:r>
            <w:r w:rsidR="00394EAE" w:rsidRPr="00A9490F">
              <w:rPr>
                <w:rFonts w:ascii="Times New Roman" w:hAnsi="Times New Roman" w:cs="Times New Roman"/>
                <w:sz w:val="18"/>
                <w:szCs w:val="18"/>
                <w:lang w:val="en-GB"/>
              </w:rPr>
              <w:t xml:space="preserve">provided </w:t>
            </w:r>
            <w:r w:rsidRPr="00A9490F">
              <w:rPr>
                <w:rFonts w:ascii="Times New Roman" w:hAnsi="Times New Roman" w:cs="Times New Roman"/>
                <w:sz w:val="18"/>
                <w:szCs w:val="18"/>
                <w:lang w:val="en-GB"/>
              </w:rPr>
              <w:t xml:space="preserve">to WB </w:t>
            </w:r>
            <w:r w:rsidRPr="00A9490F">
              <w:rPr>
                <w:rFonts w:ascii="Times New Roman" w:hAnsi="Times New Roman" w:cs="Times New Roman"/>
                <w:sz w:val="18"/>
                <w:szCs w:val="18"/>
                <w:lang w:val="en-GB"/>
              </w:rPr>
              <w:lastRenderedPageBreak/>
              <w:t>institutions; creative industry solutions promoted through various initiatives.</w:t>
            </w:r>
          </w:p>
        </w:tc>
        <w:tc>
          <w:tcPr>
            <w:tcW w:w="1383" w:type="dxa"/>
          </w:tcPr>
          <w:p w14:paraId="0C8DB631"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WB6CIF, </w:t>
            </w:r>
          </w:p>
          <w:p w14:paraId="290A7E0D" w14:textId="4B0F058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EIT, EC/line DGs, other, </w:t>
            </w:r>
            <w:r w:rsidRPr="00A9490F">
              <w:rPr>
                <w:rFonts w:ascii="Times New Roman" w:hAnsi="Times New Roman" w:cs="Times New Roman"/>
                <w:sz w:val="18"/>
                <w:szCs w:val="18"/>
                <w:lang w:val="en-GB"/>
              </w:rPr>
              <w:lastRenderedPageBreak/>
              <w:t>other relevant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w:t>
            </w:r>
          </w:p>
        </w:tc>
        <w:tc>
          <w:tcPr>
            <w:tcW w:w="1108" w:type="dxa"/>
          </w:tcPr>
          <w:p w14:paraId="12928AEC" w14:textId="6B3FCD3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C15723" w:rsidRPr="00A9490F" w14:paraId="69FA508F" w14:textId="77777777" w:rsidTr="00B06EEB">
        <w:tc>
          <w:tcPr>
            <w:tcW w:w="250" w:type="dxa"/>
            <w:tcBorders>
              <w:right w:val="single" w:sz="4" w:space="0" w:color="FFFFFF" w:themeColor="background1"/>
            </w:tcBorders>
          </w:tcPr>
          <w:p w14:paraId="37EBE6FB"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008FEF3" w14:textId="4E62D41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2.1.3.4</w:t>
            </w:r>
          </w:p>
        </w:tc>
        <w:tc>
          <w:tcPr>
            <w:tcW w:w="3559" w:type="dxa"/>
            <w:tcBorders>
              <w:left w:val="single" w:sz="4" w:space="0" w:color="FFFFFF" w:themeColor="background1"/>
            </w:tcBorders>
          </w:tcPr>
          <w:p w14:paraId="317F5D38"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Sustainable tourism development</w:t>
            </w:r>
          </w:p>
          <w:p w14:paraId="2429B354" w14:textId="77777777" w:rsidR="00C15723" w:rsidRPr="00A9490F" w:rsidRDefault="00C15723" w:rsidP="00C15723">
            <w:pPr>
              <w:spacing w:before="60" w:after="60"/>
              <w:rPr>
                <w:rFonts w:ascii="Times New Roman" w:hAnsi="Times New Roman" w:cs="Times New Roman"/>
                <w:sz w:val="18"/>
                <w:szCs w:val="18"/>
                <w:lang w:val="en-GB"/>
              </w:rPr>
            </w:pPr>
          </w:p>
        </w:tc>
        <w:tc>
          <w:tcPr>
            <w:tcW w:w="4000" w:type="dxa"/>
          </w:tcPr>
          <w:p w14:paraId="786BD0E5" w14:textId="75733FCC" w:rsidR="00C15723" w:rsidRPr="00A9490F" w:rsidRDefault="00C15723" w:rsidP="00C15723">
            <w:pPr>
              <w:spacing w:before="60" w:after="60"/>
              <w:rPr>
                <w:rFonts w:ascii="Times New Roman" w:hAnsi="Times New Roman" w:cs="Times New Roman"/>
                <w:bCs/>
                <w:iCs/>
                <w:sz w:val="18"/>
                <w:szCs w:val="18"/>
                <w:lang w:val="en-GB"/>
              </w:rPr>
            </w:pPr>
            <w:r w:rsidRPr="00A9490F">
              <w:rPr>
                <w:rFonts w:ascii="Times New Roman" w:hAnsi="Times New Roman" w:cs="Times New Roman"/>
                <w:bCs/>
                <w:iCs/>
                <w:sz w:val="18"/>
                <w:szCs w:val="18"/>
                <w:lang w:val="en-GB"/>
              </w:rPr>
              <w:t xml:space="preserve">Support establishment of a sustainable regional tourism development and management framework; </w:t>
            </w:r>
            <w:r w:rsidR="006C5A6E">
              <w:rPr>
                <w:rFonts w:ascii="Times New Roman" w:hAnsi="Times New Roman" w:cs="Times New Roman"/>
                <w:bCs/>
                <w:iCs/>
                <w:sz w:val="18"/>
                <w:szCs w:val="18"/>
                <w:lang w:val="en-GB"/>
              </w:rPr>
              <w:t>a</w:t>
            </w:r>
            <w:r w:rsidRPr="00A9490F">
              <w:rPr>
                <w:rFonts w:ascii="Times New Roman" w:hAnsi="Times New Roman" w:cs="Times New Roman"/>
                <w:bCs/>
                <w:iCs/>
                <w:sz w:val="18"/>
                <w:szCs w:val="18"/>
                <w:lang w:val="en-GB"/>
              </w:rPr>
              <w:t xml:space="preserve">ccelerate digitalisation of tourism industry and establishment of informal regional tourism forum; </w:t>
            </w:r>
            <w:r w:rsidR="006C5A6E">
              <w:rPr>
                <w:rFonts w:ascii="Times New Roman" w:hAnsi="Times New Roman" w:cs="Times New Roman"/>
                <w:bCs/>
                <w:iCs/>
                <w:sz w:val="18"/>
                <w:szCs w:val="18"/>
                <w:lang w:val="en-GB"/>
              </w:rPr>
              <w:t>d</w:t>
            </w:r>
            <w:r w:rsidRPr="00A9490F">
              <w:rPr>
                <w:rFonts w:ascii="Times New Roman" w:hAnsi="Times New Roman" w:cs="Times New Roman"/>
                <w:bCs/>
                <w:iCs/>
                <w:sz w:val="18"/>
                <w:szCs w:val="18"/>
                <w:lang w:val="en-GB"/>
              </w:rPr>
              <w:t xml:space="preserve">evelop joint regional products promotion in tourism; </w:t>
            </w:r>
            <w:r w:rsidR="006C5A6E">
              <w:rPr>
                <w:rFonts w:ascii="Times New Roman" w:hAnsi="Times New Roman" w:cs="Times New Roman"/>
                <w:bCs/>
                <w:iCs/>
                <w:sz w:val="18"/>
                <w:szCs w:val="18"/>
                <w:lang w:val="en-GB"/>
              </w:rPr>
              <w:t>s</w:t>
            </w:r>
            <w:r w:rsidRPr="00A9490F">
              <w:rPr>
                <w:rFonts w:ascii="Times New Roman" w:hAnsi="Times New Roman" w:cs="Times New Roman"/>
                <w:bCs/>
                <w:iCs/>
                <w:sz w:val="18"/>
                <w:szCs w:val="18"/>
                <w:lang w:val="en-GB"/>
              </w:rPr>
              <w:t xml:space="preserve">upport mutually-recognised practical training programmes; </w:t>
            </w:r>
            <w:r w:rsidR="006C5A6E">
              <w:rPr>
                <w:rFonts w:ascii="Times New Roman" w:hAnsi="Times New Roman" w:cs="Times New Roman"/>
                <w:bCs/>
                <w:iCs/>
                <w:sz w:val="18"/>
                <w:szCs w:val="18"/>
                <w:lang w:val="en-GB"/>
              </w:rPr>
              <w:t>i</w:t>
            </w:r>
            <w:r w:rsidRPr="00A9490F">
              <w:rPr>
                <w:rFonts w:ascii="Times New Roman" w:hAnsi="Times New Roman" w:cs="Times New Roman"/>
                <w:bCs/>
                <w:iCs/>
                <w:sz w:val="18"/>
                <w:szCs w:val="18"/>
                <w:lang w:val="en-GB"/>
              </w:rPr>
              <w:t>mprove regional tourism data and statistics</w:t>
            </w:r>
            <w:r w:rsidR="006C5A6E">
              <w:rPr>
                <w:rFonts w:ascii="Times New Roman" w:hAnsi="Times New Roman" w:cs="Times New Roman"/>
                <w:bCs/>
                <w:iCs/>
                <w:sz w:val="18"/>
                <w:szCs w:val="18"/>
                <w:lang w:val="en-GB"/>
              </w:rPr>
              <w:t>.</w:t>
            </w:r>
          </w:p>
          <w:p w14:paraId="6ED16B83" w14:textId="77777777" w:rsidR="00C15723" w:rsidRPr="00A9490F" w:rsidRDefault="00C15723" w:rsidP="00C15723">
            <w:pPr>
              <w:spacing w:before="60" w:after="60"/>
              <w:rPr>
                <w:rFonts w:ascii="Times New Roman" w:hAnsi="Times New Roman" w:cs="Times New Roman"/>
                <w:sz w:val="18"/>
                <w:szCs w:val="18"/>
                <w:lang w:val="en-GB"/>
              </w:rPr>
            </w:pPr>
          </w:p>
        </w:tc>
        <w:tc>
          <w:tcPr>
            <w:tcW w:w="3312" w:type="dxa"/>
          </w:tcPr>
          <w:p w14:paraId="4B5DC8C6"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Certification with EU tourism route networks initiated; </w:t>
            </w:r>
          </w:p>
          <w:p w14:paraId="67EC3629"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Common regional identity (brand) developed and implemented; </w:t>
            </w:r>
          </w:p>
          <w:p w14:paraId="6BE6A1C0"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product promoted at international markets;</w:t>
            </w:r>
          </w:p>
          <w:p w14:paraId="09D8414F"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awareness of the regional tourism destination and increased number of tourists from the EU;</w:t>
            </w:r>
          </w:p>
          <w:p w14:paraId="484E1F3B" w14:textId="358FD5A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Tourism data and statistics improved</w:t>
            </w:r>
            <w:r w:rsidR="00394EAE">
              <w:rPr>
                <w:rFonts w:ascii="Times New Roman" w:hAnsi="Times New Roman" w:cs="Times New Roman"/>
                <w:sz w:val="18"/>
                <w:szCs w:val="18"/>
                <w:lang w:val="en-GB"/>
              </w:rPr>
              <w:t>.</w:t>
            </w:r>
          </w:p>
          <w:p w14:paraId="73168429" w14:textId="77777777" w:rsidR="00C15723" w:rsidRPr="00A9490F" w:rsidRDefault="00C15723" w:rsidP="00C15723">
            <w:pPr>
              <w:spacing w:before="60" w:after="60"/>
              <w:rPr>
                <w:rFonts w:ascii="Times New Roman" w:hAnsi="Times New Roman" w:cs="Times New Roman"/>
                <w:sz w:val="18"/>
                <w:szCs w:val="18"/>
                <w:lang w:val="en-GB"/>
              </w:rPr>
            </w:pPr>
          </w:p>
        </w:tc>
        <w:tc>
          <w:tcPr>
            <w:tcW w:w="1383" w:type="dxa"/>
          </w:tcPr>
          <w:p w14:paraId="41D91799" w14:textId="14F21FC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UNWTO, WTTC, ERISEE, CEFTA, </w:t>
            </w:r>
            <w:r w:rsidR="00EF456E" w:rsidRPr="00A9490F">
              <w:rPr>
                <w:rFonts w:ascii="Times New Roman" w:hAnsi="Times New Roman" w:cs="Times New Roman"/>
                <w:sz w:val="18"/>
                <w:szCs w:val="18"/>
                <w:lang w:val="en-GB"/>
              </w:rPr>
              <w:t>EC</w:t>
            </w:r>
          </w:p>
        </w:tc>
        <w:tc>
          <w:tcPr>
            <w:tcW w:w="1108" w:type="dxa"/>
          </w:tcPr>
          <w:p w14:paraId="406B286A" w14:textId="25247B4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504BC613" w14:textId="77777777" w:rsidTr="00B06EEB">
        <w:tc>
          <w:tcPr>
            <w:tcW w:w="14350" w:type="dxa"/>
            <w:gridSpan w:val="7"/>
            <w:shd w:val="clear" w:color="auto" w:fill="BFBFBF" w:themeFill="background1" w:themeFillShade="BF"/>
          </w:tcPr>
          <w:p w14:paraId="034D874A" w14:textId="2F9656C2"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2.2 Digital transformation and convergence with EU Digital Single Market</w:t>
            </w:r>
          </w:p>
        </w:tc>
      </w:tr>
      <w:tr w:rsidR="00C15723" w:rsidRPr="00A9490F" w14:paraId="20DAE00B" w14:textId="77777777" w:rsidTr="00B06EEB">
        <w:tc>
          <w:tcPr>
            <w:tcW w:w="250" w:type="dxa"/>
            <w:tcBorders>
              <w:right w:val="single" w:sz="4" w:space="0" w:color="FFFFFF" w:themeColor="background1"/>
            </w:tcBorders>
            <w:shd w:val="clear" w:color="auto" w:fill="D0CECE" w:themeFill="background2" w:themeFillShade="E6"/>
          </w:tcPr>
          <w:p w14:paraId="05FA967B"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796BB36A" w14:textId="341718D8" w:rsidR="00C15723" w:rsidRPr="00A9490F" w:rsidRDefault="00C15723" w:rsidP="00C15723">
            <w:pPr>
              <w:spacing w:before="60" w:after="60"/>
              <w:ind w:right="-175"/>
              <w:rPr>
                <w:rFonts w:ascii="Times New Roman" w:hAnsi="Times New Roman" w:cs="Times New Roman"/>
                <w:b/>
                <w:sz w:val="18"/>
                <w:szCs w:val="18"/>
                <w:lang w:val="en-GB"/>
              </w:rPr>
            </w:pPr>
            <w:r w:rsidRPr="00A9490F">
              <w:rPr>
                <w:rFonts w:ascii="Times New Roman" w:hAnsi="Times New Roman" w:cs="Times New Roman"/>
                <w:b/>
                <w:sz w:val="18"/>
                <w:szCs w:val="18"/>
                <w:lang w:val="en-GB"/>
              </w:rPr>
              <w:t>2.2.1</w:t>
            </w:r>
          </w:p>
        </w:tc>
        <w:tc>
          <w:tcPr>
            <w:tcW w:w="13362" w:type="dxa"/>
            <w:gridSpan w:val="5"/>
            <w:tcBorders>
              <w:left w:val="single" w:sz="4" w:space="0" w:color="FFFFFF" w:themeColor="background1"/>
            </w:tcBorders>
            <w:shd w:val="clear" w:color="auto" w:fill="D0CECE" w:themeFill="background2" w:themeFillShade="E6"/>
          </w:tcPr>
          <w:p w14:paraId="33CED555" w14:textId="62693045" w:rsidR="00C15723" w:rsidRPr="00A9490F" w:rsidRDefault="00C15723" w:rsidP="00C15723">
            <w:pPr>
              <w:spacing w:before="60" w:after="60"/>
              <w:rPr>
                <w:rFonts w:ascii="Times New Roman" w:eastAsia="Times New Roman" w:hAnsi="Times New Roman" w:cs="Times New Roman"/>
                <w:b/>
                <w:sz w:val="18"/>
                <w:szCs w:val="18"/>
                <w:lang w:val="en-GB"/>
              </w:rPr>
            </w:pPr>
            <w:r w:rsidRPr="00A9490F">
              <w:rPr>
                <w:rFonts w:ascii="Times New Roman" w:hAnsi="Times New Roman" w:cs="Times New Roman"/>
                <w:b/>
                <w:sz w:val="18"/>
                <w:szCs w:val="18"/>
                <w:lang w:val="en-GB"/>
              </w:rPr>
              <w:t>Reduce roaming charges between WB and EU and support digital infrastructure development</w:t>
            </w:r>
          </w:p>
        </w:tc>
      </w:tr>
      <w:tr w:rsidR="00C15723" w:rsidRPr="00A9490F" w14:paraId="099CFAD0" w14:textId="77777777" w:rsidTr="00B06EEB">
        <w:tc>
          <w:tcPr>
            <w:tcW w:w="250" w:type="dxa"/>
            <w:tcBorders>
              <w:right w:val="single" w:sz="4" w:space="0" w:color="FFFFFF" w:themeColor="background1"/>
            </w:tcBorders>
          </w:tcPr>
          <w:p w14:paraId="07D1C863"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16012EE5" w14:textId="604CF69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2.2.1.1</w:t>
            </w:r>
          </w:p>
        </w:tc>
        <w:tc>
          <w:tcPr>
            <w:tcW w:w="3559" w:type="dxa"/>
            <w:tcBorders>
              <w:left w:val="single" w:sz="4" w:space="0" w:color="FFFFFF" w:themeColor="background1"/>
            </w:tcBorders>
          </w:tcPr>
          <w:p w14:paraId="4670D21F" w14:textId="5CE55E5E"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Reduce roaming charges between WB and EU</w:t>
            </w:r>
          </w:p>
        </w:tc>
        <w:tc>
          <w:tcPr>
            <w:tcW w:w="4000" w:type="dxa"/>
          </w:tcPr>
          <w:p w14:paraId="7139BB50" w14:textId="723F1DE0" w:rsidR="00C15723" w:rsidRPr="00A9490F" w:rsidRDefault="00C15723" w:rsidP="00187925">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the reduction of roaming charges between the EU and WB through regional dialogue and </w:t>
            </w:r>
            <w:r w:rsidR="00187925" w:rsidRPr="00A9490F">
              <w:rPr>
                <w:rFonts w:ascii="Times New Roman" w:hAnsi="Times New Roman" w:cs="Times New Roman"/>
                <w:sz w:val="18"/>
                <w:szCs w:val="18"/>
                <w:lang w:val="en-GB"/>
              </w:rPr>
              <w:t xml:space="preserve">permanent </w:t>
            </w:r>
            <w:r w:rsidRPr="00A9490F">
              <w:rPr>
                <w:rFonts w:ascii="Times New Roman" w:hAnsi="Times New Roman" w:cs="Times New Roman"/>
                <w:sz w:val="18"/>
                <w:szCs w:val="18"/>
                <w:lang w:val="en-GB"/>
              </w:rPr>
              <w:t>consultations with mobile operators; support the implementation of policy reforms aiming to improve business environment in the area of electronic communications</w:t>
            </w:r>
          </w:p>
        </w:tc>
        <w:tc>
          <w:tcPr>
            <w:tcW w:w="3312" w:type="dxa"/>
          </w:tcPr>
          <w:p w14:paraId="4ED3D3EA" w14:textId="5989B5B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Reduced roaming charges between WB and EU</w:t>
            </w:r>
          </w:p>
        </w:tc>
        <w:tc>
          <w:tcPr>
            <w:tcW w:w="1383" w:type="dxa"/>
          </w:tcPr>
          <w:p w14:paraId="2F75888F" w14:textId="3F525FC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and NRAs, EC, EU and WB mobile operators</w:t>
            </w:r>
          </w:p>
        </w:tc>
        <w:tc>
          <w:tcPr>
            <w:tcW w:w="1108" w:type="dxa"/>
          </w:tcPr>
          <w:p w14:paraId="4B04938A" w14:textId="1711728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5D9B176E" w14:textId="77777777" w:rsidTr="00B06EEB">
        <w:tc>
          <w:tcPr>
            <w:tcW w:w="250" w:type="dxa"/>
            <w:tcBorders>
              <w:right w:val="single" w:sz="4" w:space="0" w:color="FFFFFF" w:themeColor="background1"/>
            </w:tcBorders>
          </w:tcPr>
          <w:p w14:paraId="06B02C08"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F95EBE6" w14:textId="41E2A1A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2.2.1.2</w:t>
            </w:r>
          </w:p>
        </w:tc>
        <w:tc>
          <w:tcPr>
            <w:tcW w:w="3559" w:type="dxa"/>
            <w:tcBorders>
              <w:left w:val="single" w:sz="4" w:space="0" w:color="FFFFFF" w:themeColor="background1"/>
            </w:tcBorders>
          </w:tcPr>
          <w:p w14:paraId="2587AADA" w14:textId="2E604B3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digital infrastructure development</w:t>
            </w:r>
          </w:p>
        </w:tc>
        <w:tc>
          <w:tcPr>
            <w:tcW w:w="4000" w:type="dxa"/>
          </w:tcPr>
          <w:p w14:paraId="60B22DEF" w14:textId="50C7CA9F"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development of fixed broadband networks and 5G deployment, through regional activities aiming to increase </w:t>
            </w:r>
            <w:r w:rsidR="009F5630">
              <w:rPr>
                <w:rFonts w:ascii="Times New Roman" w:hAnsi="Times New Roman" w:cs="Times New Roman"/>
                <w:sz w:val="18"/>
                <w:szCs w:val="18"/>
                <w:lang w:val="en-GB"/>
              </w:rPr>
              <w:t xml:space="preserve">the </w:t>
            </w:r>
            <w:r w:rsidRPr="00A9490F">
              <w:rPr>
                <w:rFonts w:ascii="Times New Roman" w:hAnsi="Times New Roman" w:cs="Times New Roman"/>
                <w:sz w:val="18"/>
                <w:szCs w:val="18"/>
                <w:lang w:val="en-GB"/>
              </w:rPr>
              <w:t>uptake of different financial instruments available, strengthen cooperation of WB BCOs with EU BCOs, etc.</w:t>
            </w:r>
          </w:p>
        </w:tc>
        <w:tc>
          <w:tcPr>
            <w:tcW w:w="3312" w:type="dxa"/>
          </w:tcPr>
          <w:p w14:paraId="2E990144" w14:textId="656A347C" w:rsidR="00C15723" w:rsidRPr="00A9490F" w:rsidRDefault="00C15723" w:rsidP="00D62C41">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Improved digital infrastructure</w:t>
            </w:r>
          </w:p>
        </w:tc>
        <w:tc>
          <w:tcPr>
            <w:tcW w:w="1383" w:type="dxa"/>
          </w:tcPr>
          <w:p w14:paraId="3ED26692" w14:textId="0C862DAB" w:rsidR="00C15723" w:rsidRPr="00871B2E" w:rsidRDefault="00C15723" w:rsidP="00C15723">
            <w:pPr>
              <w:spacing w:before="60" w:after="60"/>
              <w:rPr>
                <w:rFonts w:ascii="Times New Roman" w:hAnsi="Times New Roman" w:cs="Times New Roman"/>
                <w:sz w:val="18"/>
                <w:szCs w:val="18"/>
                <w:lang w:val="fr-FR"/>
              </w:rPr>
            </w:pPr>
            <w:proofErr w:type="spellStart"/>
            <w:r w:rsidRPr="00871B2E">
              <w:rPr>
                <w:rFonts w:ascii="Times New Roman" w:hAnsi="Times New Roman" w:cs="Times New Roman"/>
                <w:sz w:val="18"/>
                <w:szCs w:val="18"/>
                <w:lang w:val="fr-FR"/>
              </w:rPr>
              <w:t>Responsible</w:t>
            </w:r>
            <w:proofErr w:type="spellEnd"/>
            <w:r w:rsidRPr="00871B2E">
              <w:rPr>
                <w:rFonts w:ascii="Times New Roman" w:hAnsi="Times New Roman" w:cs="Times New Roman"/>
                <w:sz w:val="18"/>
                <w:szCs w:val="18"/>
                <w:lang w:val="fr-FR"/>
              </w:rPr>
              <w:t xml:space="preserve"> </w:t>
            </w:r>
            <w:proofErr w:type="spellStart"/>
            <w:r w:rsidRPr="00871B2E">
              <w:rPr>
                <w:rFonts w:ascii="Times New Roman" w:hAnsi="Times New Roman" w:cs="Times New Roman"/>
                <w:sz w:val="18"/>
                <w:szCs w:val="18"/>
                <w:lang w:val="fr-FR"/>
              </w:rPr>
              <w:t>ministries</w:t>
            </w:r>
            <w:proofErr w:type="spellEnd"/>
            <w:r w:rsidRPr="00871B2E">
              <w:rPr>
                <w:rFonts w:ascii="Times New Roman" w:hAnsi="Times New Roman" w:cs="Times New Roman"/>
                <w:sz w:val="18"/>
                <w:szCs w:val="18"/>
                <w:lang w:val="fr-FR"/>
              </w:rPr>
              <w:t xml:space="preserve">, </w:t>
            </w:r>
            <w:proofErr w:type="spellStart"/>
            <w:r w:rsidRPr="00871B2E">
              <w:rPr>
                <w:rFonts w:ascii="Times New Roman" w:hAnsi="Times New Roman" w:cs="Times New Roman"/>
                <w:sz w:val="18"/>
                <w:szCs w:val="18"/>
                <w:lang w:val="fr-FR"/>
              </w:rPr>
              <w:t>NRAs</w:t>
            </w:r>
            <w:proofErr w:type="spellEnd"/>
            <w:r w:rsidRPr="00871B2E">
              <w:rPr>
                <w:rFonts w:ascii="Times New Roman" w:hAnsi="Times New Roman" w:cs="Times New Roman"/>
                <w:sz w:val="18"/>
                <w:szCs w:val="18"/>
                <w:lang w:val="fr-FR"/>
              </w:rPr>
              <w:t xml:space="preserve">, </w:t>
            </w:r>
            <w:proofErr w:type="spellStart"/>
            <w:r w:rsidRPr="00871B2E">
              <w:rPr>
                <w:rFonts w:ascii="Times New Roman" w:hAnsi="Times New Roman" w:cs="Times New Roman"/>
                <w:sz w:val="18"/>
                <w:szCs w:val="18"/>
                <w:lang w:val="fr-FR"/>
              </w:rPr>
              <w:t>BCOs</w:t>
            </w:r>
            <w:proofErr w:type="spellEnd"/>
            <w:r w:rsidRPr="00871B2E">
              <w:rPr>
                <w:rFonts w:ascii="Times New Roman" w:hAnsi="Times New Roman" w:cs="Times New Roman"/>
                <w:sz w:val="18"/>
                <w:szCs w:val="18"/>
                <w:lang w:val="fr-FR"/>
              </w:rPr>
              <w:t>, EC</w:t>
            </w:r>
          </w:p>
        </w:tc>
        <w:tc>
          <w:tcPr>
            <w:tcW w:w="1108" w:type="dxa"/>
          </w:tcPr>
          <w:p w14:paraId="28B5B2DA" w14:textId="1292ADC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687E836F" w14:textId="77777777" w:rsidTr="00B06EEB">
        <w:tc>
          <w:tcPr>
            <w:tcW w:w="250" w:type="dxa"/>
            <w:tcBorders>
              <w:right w:val="single" w:sz="4" w:space="0" w:color="FFFFFF" w:themeColor="background1"/>
            </w:tcBorders>
            <w:shd w:val="clear" w:color="auto" w:fill="D0CECE" w:themeFill="background2" w:themeFillShade="E6"/>
          </w:tcPr>
          <w:p w14:paraId="664EC3B2"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76B65E19" w14:textId="5E024955"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2.2.2</w:t>
            </w:r>
          </w:p>
        </w:tc>
        <w:tc>
          <w:tcPr>
            <w:tcW w:w="13362" w:type="dxa"/>
            <w:gridSpan w:val="5"/>
            <w:tcBorders>
              <w:left w:val="single" w:sz="4" w:space="0" w:color="FFFFFF" w:themeColor="background1"/>
            </w:tcBorders>
            <w:shd w:val="clear" w:color="auto" w:fill="D0CECE" w:themeFill="background2" w:themeFillShade="E6"/>
          </w:tcPr>
          <w:p w14:paraId="4D44EE80" w14:textId="3464F8AA" w:rsidR="00C15723" w:rsidRPr="00A9490F" w:rsidRDefault="00C15723" w:rsidP="00871B2E">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Strengthen digital skills and competenc</w:t>
            </w:r>
            <w:r w:rsidR="00871B2E">
              <w:rPr>
                <w:rFonts w:ascii="Times New Roman" w:hAnsi="Times New Roman" w:cs="Times New Roman"/>
                <w:b/>
                <w:sz w:val="18"/>
                <w:szCs w:val="18"/>
                <w:lang w:val="en-GB"/>
              </w:rPr>
              <w:t>i</w:t>
            </w:r>
            <w:r w:rsidRPr="00A9490F">
              <w:rPr>
                <w:rFonts w:ascii="Times New Roman" w:hAnsi="Times New Roman" w:cs="Times New Roman"/>
                <w:b/>
                <w:sz w:val="18"/>
                <w:szCs w:val="18"/>
                <w:lang w:val="en-GB"/>
              </w:rPr>
              <w:t>es</w:t>
            </w:r>
          </w:p>
        </w:tc>
      </w:tr>
      <w:tr w:rsidR="00C15723" w:rsidRPr="00A9490F" w14:paraId="4E1DAB64" w14:textId="77777777" w:rsidTr="00B06EEB">
        <w:tc>
          <w:tcPr>
            <w:tcW w:w="250" w:type="dxa"/>
            <w:tcBorders>
              <w:right w:val="single" w:sz="4" w:space="0" w:color="FFFFFF" w:themeColor="background1"/>
            </w:tcBorders>
          </w:tcPr>
          <w:p w14:paraId="5885187B"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5091AC0" w14:textId="39731D0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2.2.2.1</w:t>
            </w:r>
          </w:p>
        </w:tc>
        <w:tc>
          <w:tcPr>
            <w:tcW w:w="3559" w:type="dxa"/>
            <w:tcBorders>
              <w:left w:val="single" w:sz="4" w:space="0" w:color="FFFFFF" w:themeColor="background1"/>
            </w:tcBorders>
          </w:tcPr>
          <w:p w14:paraId="4953F916" w14:textId="18BA992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Foster digital skills and competenc</w:t>
            </w:r>
            <w:r w:rsidR="00871B2E">
              <w:rPr>
                <w:rFonts w:ascii="Times New Roman" w:hAnsi="Times New Roman" w:cs="Times New Roman"/>
                <w:sz w:val="18"/>
                <w:szCs w:val="18"/>
                <w:lang w:val="en-GB"/>
              </w:rPr>
              <w:t>i</w:t>
            </w:r>
            <w:r w:rsidRPr="00A9490F">
              <w:rPr>
                <w:rFonts w:ascii="Times New Roman" w:hAnsi="Times New Roman" w:cs="Times New Roman"/>
                <w:sz w:val="18"/>
                <w:szCs w:val="18"/>
                <w:lang w:val="en-GB"/>
              </w:rPr>
              <w:t>es</w:t>
            </w:r>
          </w:p>
        </w:tc>
        <w:tc>
          <w:tcPr>
            <w:tcW w:w="4000" w:type="dxa"/>
          </w:tcPr>
          <w:p w14:paraId="3587A9D1" w14:textId="686AF93A" w:rsidR="00C15723" w:rsidRPr="00A9490F" w:rsidRDefault="00C15723" w:rsidP="00187925">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development of digital </w:t>
            </w:r>
            <w:r w:rsidR="00187925" w:rsidRPr="00A9490F">
              <w:rPr>
                <w:rFonts w:ascii="Times New Roman" w:hAnsi="Times New Roman" w:cs="Times New Roman"/>
                <w:sz w:val="18"/>
                <w:szCs w:val="18"/>
                <w:lang w:val="en-GB"/>
              </w:rPr>
              <w:t>upskilling and reskilling capacities in all WB economies</w:t>
            </w:r>
            <w:r w:rsidRPr="00A9490F">
              <w:rPr>
                <w:rFonts w:ascii="Times New Roman" w:hAnsi="Times New Roman" w:cs="Times New Roman"/>
                <w:sz w:val="18"/>
                <w:szCs w:val="18"/>
                <w:lang w:val="en-GB"/>
              </w:rPr>
              <w:t>; support knowledge transfer and increase job opportunities for youngsters and other targeted groups; boost digital skills and equip citizens with the adequate level of skills to respond to fast technological development</w:t>
            </w:r>
          </w:p>
        </w:tc>
        <w:tc>
          <w:tcPr>
            <w:tcW w:w="3312" w:type="dxa"/>
          </w:tcPr>
          <w:p w14:paraId="308A9530" w14:textId="1BA90E41" w:rsidR="00C15723" w:rsidRPr="00A9490F" w:rsidRDefault="00D62C41" w:rsidP="00D62C41">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Enhanced </w:t>
            </w:r>
            <w:r w:rsidR="00C15723" w:rsidRPr="00A9490F">
              <w:rPr>
                <w:rFonts w:ascii="Times New Roman" w:hAnsi="Times New Roman" w:cs="Times New Roman"/>
                <w:sz w:val="18"/>
                <w:szCs w:val="18"/>
                <w:lang w:val="en-GB"/>
              </w:rPr>
              <w:t xml:space="preserve">digital upskilling and reskilling </w:t>
            </w:r>
            <w:r w:rsidRPr="00A9490F">
              <w:rPr>
                <w:rFonts w:ascii="Times New Roman" w:hAnsi="Times New Roman" w:cs="Times New Roman"/>
                <w:sz w:val="18"/>
                <w:szCs w:val="18"/>
                <w:lang w:val="en-GB"/>
              </w:rPr>
              <w:t>capacities</w:t>
            </w:r>
          </w:p>
        </w:tc>
        <w:tc>
          <w:tcPr>
            <w:tcW w:w="1383" w:type="dxa"/>
          </w:tcPr>
          <w:p w14:paraId="4F8A193E" w14:textId="5289219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Responsible ministries, academia, EC, international organisations working in the </w:t>
            </w:r>
            <w:r w:rsidRPr="00A9490F">
              <w:rPr>
                <w:rFonts w:ascii="Times New Roman" w:hAnsi="Times New Roman" w:cs="Times New Roman"/>
                <w:sz w:val="18"/>
                <w:szCs w:val="18"/>
                <w:lang w:val="en-GB"/>
              </w:rPr>
              <w:lastRenderedPageBreak/>
              <w:t>area of digital skills</w:t>
            </w:r>
          </w:p>
        </w:tc>
        <w:tc>
          <w:tcPr>
            <w:tcW w:w="1108" w:type="dxa"/>
          </w:tcPr>
          <w:p w14:paraId="7FF7524F" w14:textId="71DA8F25"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C15723" w:rsidRPr="00A9490F" w14:paraId="4D22B805" w14:textId="77777777" w:rsidTr="00B06EEB">
        <w:tc>
          <w:tcPr>
            <w:tcW w:w="250" w:type="dxa"/>
            <w:tcBorders>
              <w:right w:val="single" w:sz="4" w:space="0" w:color="FFFFFF" w:themeColor="background1"/>
            </w:tcBorders>
          </w:tcPr>
          <w:p w14:paraId="38071F2D"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443C011" w14:textId="258F4BAE" w:rsidR="00C15723" w:rsidRPr="00A9490F" w:rsidDel="00D80858"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2.2.2.2</w:t>
            </w:r>
          </w:p>
        </w:tc>
        <w:tc>
          <w:tcPr>
            <w:tcW w:w="3559" w:type="dxa"/>
            <w:tcBorders>
              <w:left w:val="single" w:sz="4" w:space="0" w:color="FFFFFF" w:themeColor="background1"/>
            </w:tcBorders>
          </w:tcPr>
          <w:p w14:paraId="362C00ED" w14:textId="075C4642" w:rsidR="00C15723" w:rsidRPr="00A9490F" w:rsidRDefault="00187925" w:rsidP="00187925">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 participation of</w:t>
            </w:r>
            <w:r w:rsidR="00C15723" w:rsidRPr="00A9490F">
              <w:rPr>
                <w:rFonts w:ascii="Times New Roman" w:hAnsi="Times New Roman" w:cs="Times New Roman"/>
                <w:sz w:val="18"/>
                <w:szCs w:val="18"/>
                <w:lang w:val="en-GB"/>
              </w:rPr>
              <w:t xml:space="preserve"> WB </w:t>
            </w:r>
            <w:r w:rsidRPr="00A9490F">
              <w:rPr>
                <w:rFonts w:ascii="Times New Roman" w:hAnsi="Times New Roman" w:cs="Times New Roman"/>
                <w:sz w:val="18"/>
                <w:szCs w:val="18"/>
                <w:lang w:val="en-GB"/>
              </w:rPr>
              <w:t xml:space="preserve">economies in EU frameworks and initiatives in the area of digital skills </w:t>
            </w:r>
          </w:p>
        </w:tc>
        <w:tc>
          <w:tcPr>
            <w:tcW w:w="4000" w:type="dxa"/>
          </w:tcPr>
          <w:p w14:paraId="512C5924" w14:textId="682C70FB" w:rsidR="00C15723" w:rsidRPr="00A9490F" w:rsidRDefault="00187925" w:rsidP="00187925">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w:t>
            </w:r>
            <w:r w:rsidR="00C15723" w:rsidRPr="00A9490F">
              <w:rPr>
                <w:rFonts w:ascii="Times New Roman" w:hAnsi="Times New Roman" w:cs="Times New Roman"/>
                <w:sz w:val="18"/>
                <w:szCs w:val="18"/>
                <w:lang w:val="en-GB"/>
              </w:rPr>
              <w:t>upport integration of WB economies in EU frameworks and initiatives starting with participation of WB in EU Digital Skills and Jobs Coalition Initiative</w:t>
            </w:r>
          </w:p>
        </w:tc>
        <w:tc>
          <w:tcPr>
            <w:tcW w:w="3312" w:type="dxa"/>
          </w:tcPr>
          <w:p w14:paraId="2D649A23" w14:textId="68A54CF5" w:rsidR="00C15723" w:rsidRPr="00A9490F" w:rsidRDefault="00FE6648" w:rsidP="00FE664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Improved participation of WB economies in EU frameworks</w:t>
            </w:r>
            <w:r w:rsidR="00C15723" w:rsidRPr="00A9490F">
              <w:rPr>
                <w:rFonts w:ascii="Times New Roman" w:hAnsi="Times New Roman" w:cs="Times New Roman"/>
                <w:sz w:val="18"/>
                <w:szCs w:val="18"/>
                <w:lang w:val="en-GB"/>
              </w:rPr>
              <w:t xml:space="preserve"> </w:t>
            </w:r>
            <w:r w:rsidR="007027A8" w:rsidRPr="00A9490F">
              <w:rPr>
                <w:rFonts w:ascii="Times New Roman" w:hAnsi="Times New Roman" w:cs="Times New Roman"/>
                <w:sz w:val="18"/>
                <w:szCs w:val="18"/>
                <w:lang w:val="en-GB"/>
              </w:rPr>
              <w:t>and initiatives</w:t>
            </w:r>
          </w:p>
        </w:tc>
        <w:tc>
          <w:tcPr>
            <w:tcW w:w="1383" w:type="dxa"/>
          </w:tcPr>
          <w:p w14:paraId="077A0550" w14:textId="6927707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EC</w:t>
            </w:r>
          </w:p>
        </w:tc>
        <w:tc>
          <w:tcPr>
            <w:tcW w:w="1108" w:type="dxa"/>
          </w:tcPr>
          <w:p w14:paraId="6F2A844F" w14:textId="2911978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2DE3B427" w14:textId="77777777" w:rsidTr="00B06EEB">
        <w:tc>
          <w:tcPr>
            <w:tcW w:w="250" w:type="dxa"/>
            <w:tcBorders>
              <w:right w:val="single" w:sz="4" w:space="0" w:color="FFFFFF" w:themeColor="background1"/>
            </w:tcBorders>
            <w:shd w:val="clear" w:color="auto" w:fill="D0CECE" w:themeFill="background2" w:themeFillShade="E6"/>
          </w:tcPr>
          <w:p w14:paraId="6344FD8F"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68C035CE" w14:textId="59DE7C0B"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2.2.3</w:t>
            </w:r>
          </w:p>
        </w:tc>
        <w:tc>
          <w:tcPr>
            <w:tcW w:w="13362" w:type="dxa"/>
            <w:gridSpan w:val="5"/>
            <w:tcBorders>
              <w:left w:val="single" w:sz="4" w:space="0" w:color="FFFFFF" w:themeColor="background1"/>
            </w:tcBorders>
            <w:shd w:val="clear" w:color="auto" w:fill="D0CECE" w:themeFill="background2" w:themeFillShade="E6"/>
          </w:tcPr>
          <w:p w14:paraId="30DD1E64" w14:textId="4F67F92C"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Improve e-services delivery and maintain high-level policy dialogue on digital transformation</w:t>
            </w:r>
          </w:p>
        </w:tc>
      </w:tr>
      <w:tr w:rsidR="00C15723" w:rsidRPr="00A9490F" w14:paraId="62275719" w14:textId="77777777" w:rsidTr="00B06EEB">
        <w:tc>
          <w:tcPr>
            <w:tcW w:w="250" w:type="dxa"/>
            <w:tcBorders>
              <w:right w:val="single" w:sz="4" w:space="0" w:color="FFFFFF" w:themeColor="background1"/>
            </w:tcBorders>
          </w:tcPr>
          <w:p w14:paraId="1382FD22"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335C756" w14:textId="2C6F424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2.2.3.1</w:t>
            </w:r>
          </w:p>
        </w:tc>
        <w:tc>
          <w:tcPr>
            <w:tcW w:w="3559" w:type="dxa"/>
            <w:tcBorders>
              <w:left w:val="single" w:sz="4" w:space="0" w:color="FFFFFF" w:themeColor="background1"/>
            </w:tcBorders>
          </w:tcPr>
          <w:p w14:paraId="612CFABE" w14:textId="53256F68"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 xml:space="preserve">Improve e-services delivery </w:t>
            </w:r>
          </w:p>
        </w:tc>
        <w:tc>
          <w:tcPr>
            <w:tcW w:w="4000" w:type="dxa"/>
          </w:tcPr>
          <w:p w14:paraId="159C3653" w14:textId="66DA4642" w:rsidR="00C15723" w:rsidRPr="00A9490F" w:rsidRDefault="00C15723" w:rsidP="00187925">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 e-services delivery including through cooperation on e-</w:t>
            </w:r>
            <w:r w:rsidR="00187925" w:rsidRPr="00A9490F">
              <w:rPr>
                <w:rFonts w:ascii="Times New Roman" w:hAnsi="Times New Roman" w:cs="Times New Roman"/>
                <w:sz w:val="18"/>
                <w:szCs w:val="18"/>
                <w:lang w:val="en-GB"/>
              </w:rPr>
              <w:t>g</w:t>
            </w:r>
            <w:r w:rsidRPr="00A9490F">
              <w:rPr>
                <w:rFonts w:ascii="Times New Roman" w:hAnsi="Times New Roman" w:cs="Times New Roman"/>
                <w:sz w:val="18"/>
                <w:szCs w:val="18"/>
                <w:lang w:val="en-GB"/>
              </w:rPr>
              <w:t>overnment services</w:t>
            </w:r>
          </w:p>
        </w:tc>
        <w:tc>
          <w:tcPr>
            <w:tcW w:w="3312" w:type="dxa"/>
          </w:tcPr>
          <w:p w14:paraId="24DCC5D3" w14:textId="6B94850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Improved e-services delivery </w:t>
            </w:r>
          </w:p>
        </w:tc>
        <w:tc>
          <w:tcPr>
            <w:tcW w:w="1383" w:type="dxa"/>
          </w:tcPr>
          <w:p w14:paraId="449E07EB" w14:textId="3BC1206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and institutions, EC</w:t>
            </w:r>
          </w:p>
        </w:tc>
        <w:tc>
          <w:tcPr>
            <w:tcW w:w="1108" w:type="dxa"/>
          </w:tcPr>
          <w:p w14:paraId="7DA29B28" w14:textId="7B052A2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224D9022" w14:textId="77777777" w:rsidTr="00B06EEB">
        <w:tc>
          <w:tcPr>
            <w:tcW w:w="250" w:type="dxa"/>
            <w:tcBorders>
              <w:right w:val="single" w:sz="4" w:space="0" w:color="FFFFFF" w:themeColor="background1"/>
            </w:tcBorders>
          </w:tcPr>
          <w:p w14:paraId="3595E003"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51BFA596" w14:textId="102EAAA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2.2.3.2</w:t>
            </w:r>
          </w:p>
        </w:tc>
        <w:tc>
          <w:tcPr>
            <w:tcW w:w="3559" w:type="dxa"/>
            <w:tcBorders>
              <w:left w:val="single" w:sz="4" w:space="0" w:color="FFFFFF" w:themeColor="background1"/>
            </w:tcBorders>
          </w:tcPr>
          <w:p w14:paraId="404044CF" w14:textId="6955A102"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Improve interoperability between the economies</w:t>
            </w:r>
          </w:p>
        </w:tc>
        <w:tc>
          <w:tcPr>
            <w:tcW w:w="4000" w:type="dxa"/>
          </w:tcPr>
          <w:p w14:paraId="7C9C8074" w14:textId="386306F8" w:rsidR="00C15723" w:rsidRPr="00A9490F" w:rsidRDefault="00C15723" w:rsidP="00C639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the establishment of </w:t>
            </w:r>
            <w:r w:rsidR="00187925" w:rsidRPr="00A9490F">
              <w:rPr>
                <w:rFonts w:ascii="Times New Roman" w:hAnsi="Times New Roman" w:cs="Times New Roman"/>
                <w:sz w:val="18"/>
                <w:szCs w:val="18"/>
                <w:lang w:val="en-GB"/>
              </w:rPr>
              <w:t xml:space="preserve">an </w:t>
            </w:r>
            <w:r w:rsidRPr="00A9490F">
              <w:rPr>
                <w:rFonts w:ascii="Times New Roman" w:hAnsi="Times New Roman" w:cs="Times New Roman"/>
                <w:sz w:val="18"/>
                <w:szCs w:val="18"/>
                <w:lang w:val="en-GB"/>
              </w:rPr>
              <w:t>Interoperable Western Balkans</w:t>
            </w:r>
            <w:r w:rsidR="00187925" w:rsidRPr="00A9490F">
              <w:rPr>
                <w:rFonts w:ascii="Times New Roman" w:hAnsi="Times New Roman" w:cs="Times New Roman"/>
                <w:sz w:val="18"/>
                <w:szCs w:val="18"/>
                <w:lang w:val="en-GB"/>
              </w:rPr>
              <w:t xml:space="preserve"> vision; support actions aimed at improved regional interoperability and enabled </w:t>
            </w:r>
            <w:r w:rsidRPr="00A9490F">
              <w:rPr>
                <w:rFonts w:ascii="Times New Roman" w:hAnsi="Times New Roman" w:cs="Times New Roman"/>
                <w:sz w:val="18"/>
                <w:szCs w:val="18"/>
                <w:lang w:val="en-GB"/>
              </w:rPr>
              <w:t xml:space="preserve">flee flow of data; </w:t>
            </w:r>
            <w:r w:rsidR="00187925" w:rsidRPr="00A9490F">
              <w:rPr>
                <w:rFonts w:ascii="Times New Roman" w:hAnsi="Times New Roman" w:cs="Times New Roman"/>
                <w:sz w:val="18"/>
                <w:szCs w:val="18"/>
                <w:lang w:val="en-GB"/>
              </w:rPr>
              <w:t xml:space="preserve">promote </w:t>
            </w:r>
            <w:r w:rsidRPr="00A9490F">
              <w:rPr>
                <w:rFonts w:ascii="Times New Roman" w:hAnsi="Times New Roman" w:cs="Times New Roman"/>
                <w:sz w:val="18"/>
                <w:szCs w:val="18"/>
                <w:lang w:val="en-GB"/>
              </w:rPr>
              <w:t>regional dialogue on new technologies such as Artificial Intelligence, High Performance Computing, smart cities, etc.</w:t>
            </w:r>
          </w:p>
        </w:tc>
        <w:tc>
          <w:tcPr>
            <w:tcW w:w="3312" w:type="dxa"/>
          </w:tcPr>
          <w:p w14:paraId="1AF8D861" w14:textId="368993EF" w:rsidR="00C15723" w:rsidRPr="00A9490F" w:rsidRDefault="00C15723" w:rsidP="00D62C41">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Improved regional interoperability </w:t>
            </w:r>
            <w:r w:rsidR="00D62C41" w:rsidRPr="00A9490F">
              <w:rPr>
                <w:rFonts w:ascii="Times New Roman" w:hAnsi="Times New Roman" w:cs="Times New Roman"/>
                <w:sz w:val="18"/>
                <w:szCs w:val="18"/>
                <w:lang w:val="en-GB"/>
              </w:rPr>
              <w:t>in the WB economies</w:t>
            </w:r>
            <w:r w:rsidR="007027A8" w:rsidRPr="00A9490F">
              <w:rPr>
                <w:rFonts w:ascii="Times New Roman" w:hAnsi="Times New Roman" w:cs="Times New Roman"/>
                <w:sz w:val="18"/>
                <w:szCs w:val="18"/>
                <w:lang w:val="en-GB"/>
              </w:rPr>
              <w:t xml:space="preserve">; improved regional dialogue </w:t>
            </w:r>
            <w:r w:rsidRPr="00A9490F">
              <w:rPr>
                <w:rFonts w:ascii="Times New Roman" w:hAnsi="Times New Roman" w:cs="Times New Roman"/>
                <w:sz w:val="18"/>
                <w:szCs w:val="18"/>
                <w:lang w:val="en-GB"/>
              </w:rPr>
              <w:t xml:space="preserve">on </w:t>
            </w:r>
            <w:r w:rsidR="007027A8" w:rsidRPr="00A9490F">
              <w:rPr>
                <w:rFonts w:ascii="Times New Roman" w:hAnsi="Times New Roman" w:cs="Times New Roman"/>
                <w:sz w:val="18"/>
                <w:szCs w:val="18"/>
                <w:lang w:val="en-GB"/>
              </w:rPr>
              <w:t>the new technologies</w:t>
            </w:r>
          </w:p>
        </w:tc>
        <w:tc>
          <w:tcPr>
            <w:tcW w:w="1383" w:type="dxa"/>
          </w:tcPr>
          <w:p w14:paraId="5791CCFD" w14:textId="12FEB41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and institutions, EC</w:t>
            </w:r>
          </w:p>
        </w:tc>
        <w:tc>
          <w:tcPr>
            <w:tcW w:w="1108" w:type="dxa"/>
          </w:tcPr>
          <w:p w14:paraId="0F71F841" w14:textId="504F757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7BD8115E" w14:textId="77777777" w:rsidTr="00B06EEB">
        <w:tc>
          <w:tcPr>
            <w:tcW w:w="250" w:type="dxa"/>
            <w:tcBorders>
              <w:right w:val="single" w:sz="4" w:space="0" w:color="FFFFFF" w:themeColor="background1"/>
            </w:tcBorders>
          </w:tcPr>
          <w:p w14:paraId="7A5190C0"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62B05B2" w14:textId="1359A53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2.2.3.3</w:t>
            </w:r>
          </w:p>
        </w:tc>
        <w:tc>
          <w:tcPr>
            <w:tcW w:w="3559" w:type="dxa"/>
            <w:tcBorders>
              <w:left w:val="single" w:sz="4" w:space="0" w:color="FFFFFF" w:themeColor="background1"/>
            </w:tcBorders>
          </w:tcPr>
          <w:p w14:paraId="5B863F86" w14:textId="712483D9"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Maintain high-level policy dialogue on digital</w:t>
            </w:r>
            <w:r w:rsidRPr="00A9490F">
              <w:rPr>
                <w:rFonts w:ascii="Times New Roman" w:hAnsi="Times New Roman" w:cs="Times New Roman"/>
                <w:b/>
                <w:sz w:val="18"/>
                <w:szCs w:val="18"/>
                <w:lang w:val="en-GB"/>
              </w:rPr>
              <w:t xml:space="preserve"> </w:t>
            </w:r>
            <w:r w:rsidRPr="00A9490F">
              <w:rPr>
                <w:rFonts w:ascii="Times New Roman" w:hAnsi="Times New Roman" w:cs="Times New Roman"/>
                <w:sz w:val="18"/>
                <w:szCs w:val="18"/>
                <w:lang w:val="en-GB"/>
              </w:rPr>
              <w:t>transformation</w:t>
            </w:r>
          </w:p>
        </w:tc>
        <w:tc>
          <w:tcPr>
            <w:tcW w:w="4000" w:type="dxa"/>
          </w:tcPr>
          <w:p w14:paraId="483FEAEB" w14:textId="622D048B" w:rsidR="00C15723" w:rsidRPr="00A9490F" w:rsidRDefault="00C15723" w:rsidP="00187925">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cooperation in organisation of WB Digital Summit at the highest political level through WB DS Working Group</w:t>
            </w:r>
          </w:p>
        </w:tc>
        <w:tc>
          <w:tcPr>
            <w:tcW w:w="3312" w:type="dxa"/>
          </w:tcPr>
          <w:p w14:paraId="57242125" w14:textId="2E22328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Organised Annual </w:t>
            </w:r>
            <w:r w:rsidR="00D62C41" w:rsidRPr="00A9490F">
              <w:rPr>
                <w:rFonts w:ascii="Times New Roman" w:hAnsi="Times New Roman" w:cs="Times New Roman"/>
                <w:sz w:val="18"/>
                <w:szCs w:val="18"/>
                <w:lang w:val="en-GB"/>
              </w:rPr>
              <w:t xml:space="preserve">WB </w:t>
            </w:r>
            <w:r w:rsidRPr="00A9490F">
              <w:rPr>
                <w:rFonts w:ascii="Times New Roman" w:hAnsi="Times New Roman" w:cs="Times New Roman"/>
                <w:sz w:val="18"/>
                <w:szCs w:val="18"/>
                <w:lang w:val="en-GB"/>
              </w:rPr>
              <w:t xml:space="preserve">Digital Summit(s) </w:t>
            </w:r>
          </w:p>
        </w:tc>
        <w:tc>
          <w:tcPr>
            <w:tcW w:w="1383" w:type="dxa"/>
          </w:tcPr>
          <w:p w14:paraId="2018783D" w14:textId="7755E4A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and institutions, EC, businesses</w:t>
            </w:r>
          </w:p>
        </w:tc>
        <w:tc>
          <w:tcPr>
            <w:tcW w:w="1108" w:type="dxa"/>
          </w:tcPr>
          <w:p w14:paraId="65C96FEF" w14:textId="3531640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04BA9263" w14:textId="77777777" w:rsidTr="00B06EEB">
        <w:tc>
          <w:tcPr>
            <w:tcW w:w="250" w:type="dxa"/>
            <w:tcBorders>
              <w:right w:val="single" w:sz="4" w:space="0" w:color="FFFFFF" w:themeColor="background1"/>
            </w:tcBorders>
            <w:shd w:val="clear" w:color="auto" w:fill="D0CECE" w:themeFill="background2" w:themeFillShade="E6"/>
          </w:tcPr>
          <w:p w14:paraId="1A4546CE"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6EBA15D0" w14:textId="58C24BCD"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2.2.4</w:t>
            </w:r>
          </w:p>
        </w:tc>
        <w:tc>
          <w:tcPr>
            <w:tcW w:w="13362" w:type="dxa"/>
            <w:gridSpan w:val="5"/>
            <w:tcBorders>
              <w:left w:val="single" w:sz="4" w:space="0" w:color="FFFFFF" w:themeColor="background1"/>
            </w:tcBorders>
            <w:shd w:val="clear" w:color="auto" w:fill="D0CECE" w:themeFill="background2" w:themeFillShade="E6"/>
          </w:tcPr>
          <w:p w14:paraId="73E3C99D" w14:textId="7EE432AC" w:rsidR="00C15723" w:rsidRPr="00A9490F" w:rsidRDefault="00FE6648"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Enhance regional cyber resilience</w:t>
            </w:r>
          </w:p>
        </w:tc>
      </w:tr>
      <w:tr w:rsidR="00C15723" w:rsidRPr="00A9490F" w14:paraId="11578E81" w14:textId="77777777" w:rsidTr="00B06EEB">
        <w:tc>
          <w:tcPr>
            <w:tcW w:w="250" w:type="dxa"/>
            <w:tcBorders>
              <w:right w:val="single" w:sz="4" w:space="0" w:color="FFFFFF" w:themeColor="background1"/>
            </w:tcBorders>
          </w:tcPr>
          <w:p w14:paraId="048E874E"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AE97CAC" w14:textId="763AF81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2.2.4.1</w:t>
            </w:r>
          </w:p>
        </w:tc>
        <w:tc>
          <w:tcPr>
            <w:tcW w:w="3559" w:type="dxa"/>
            <w:tcBorders>
              <w:left w:val="single" w:sz="4" w:space="0" w:color="FFFFFF" w:themeColor="background1"/>
            </w:tcBorders>
          </w:tcPr>
          <w:p w14:paraId="1A60BB50" w14:textId="627B1A5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Improve and strengthen regional cyber security </w:t>
            </w:r>
          </w:p>
        </w:tc>
        <w:tc>
          <w:tcPr>
            <w:tcW w:w="4000" w:type="dxa"/>
          </w:tcPr>
          <w:p w14:paraId="0BFEA40A" w14:textId="4549B94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 and strengthen cybersecurity through: structured regional coordination</w:t>
            </w:r>
            <w:r w:rsidR="00FE6648" w:rsidRPr="00A9490F">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r w:rsidR="00FE6648" w:rsidRPr="00A9490F">
              <w:rPr>
                <w:rFonts w:ascii="Times New Roman" w:hAnsi="Times New Roman" w:cs="Times New Roman"/>
                <w:sz w:val="18"/>
                <w:szCs w:val="18"/>
                <w:lang w:val="en-GB"/>
              </w:rPr>
              <w:t>enhanced peer</w:t>
            </w:r>
            <w:r w:rsidR="00D17617">
              <w:rPr>
                <w:rFonts w:ascii="Times New Roman" w:hAnsi="Times New Roman" w:cs="Times New Roman"/>
                <w:sz w:val="18"/>
                <w:szCs w:val="18"/>
                <w:lang w:val="en-GB"/>
              </w:rPr>
              <w:t>-</w:t>
            </w:r>
            <w:r w:rsidR="00FE6648" w:rsidRPr="00A9490F">
              <w:rPr>
                <w:rFonts w:ascii="Times New Roman" w:hAnsi="Times New Roman" w:cs="Times New Roman"/>
                <w:sz w:val="18"/>
                <w:szCs w:val="18"/>
                <w:lang w:val="en-GB"/>
              </w:rPr>
              <w:t>to</w:t>
            </w:r>
            <w:r w:rsidR="00D17617">
              <w:rPr>
                <w:rFonts w:ascii="Times New Roman" w:hAnsi="Times New Roman" w:cs="Times New Roman"/>
                <w:sz w:val="18"/>
                <w:szCs w:val="18"/>
                <w:lang w:val="en-GB"/>
              </w:rPr>
              <w:t>-</w:t>
            </w:r>
            <w:r w:rsidR="00FE6648" w:rsidRPr="00A9490F">
              <w:rPr>
                <w:rFonts w:ascii="Times New Roman" w:hAnsi="Times New Roman" w:cs="Times New Roman"/>
                <w:sz w:val="18"/>
                <w:szCs w:val="18"/>
                <w:lang w:val="en-GB"/>
              </w:rPr>
              <w:t>peer learning and experience sharing, improved networking of a wide range of public and private stakeholders, etc. support integration into ENISA work; cooperate and liaise with other leading international organisations active in the field following the EU values and principles</w:t>
            </w:r>
          </w:p>
        </w:tc>
        <w:tc>
          <w:tcPr>
            <w:tcW w:w="3312" w:type="dxa"/>
          </w:tcPr>
          <w:p w14:paraId="42E7BB0C" w14:textId="432E228E" w:rsidR="00C15723" w:rsidRPr="00A9490F" w:rsidRDefault="00C15723" w:rsidP="007027A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Enhanced regional </w:t>
            </w:r>
            <w:r w:rsidR="00D62C41" w:rsidRPr="00A9490F">
              <w:rPr>
                <w:rFonts w:ascii="Times New Roman" w:hAnsi="Times New Roman" w:cs="Times New Roman"/>
                <w:sz w:val="18"/>
                <w:szCs w:val="18"/>
                <w:lang w:val="en-GB"/>
              </w:rPr>
              <w:t>cyber resilience</w:t>
            </w:r>
          </w:p>
        </w:tc>
        <w:tc>
          <w:tcPr>
            <w:tcW w:w="1383" w:type="dxa"/>
          </w:tcPr>
          <w:p w14:paraId="4EFF83AA" w14:textId="53DD335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Responsible ministries and institutions, EC</w:t>
            </w:r>
          </w:p>
        </w:tc>
        <w:tc>
          <w:tcPr>
            <w:tcW w:w="1108" w:type="dxa"/>
          </w:tcPr>
          <w:p w14:paraId="3B6AF576" w14:textId="6807AE0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4FDAFC73" w14:textId="77777777" w:rsidTr="00B06EEB">
        <w:tc>
          <w:tcPr>
            <w:tcW w:w="14350" w:type="dxa"/>
            <w:gridSpan w:val="7"/>
            <w:shd w:val="clear" w:color="auto" w:fill="BFBFBF" w:themeFill="background1" w:themeFillShade="BF"/>
          </w:tcPr>
          <w:p w14:paraId="4803AB9A" w14:textId="49935B99" w:rsidR="00C15723" w:rsidRPr="00A9490F" w:rsidRDefault="00C15723" w:rsidP="00C15723">
            <w:pPr>
              <w:rPr>
                <w:rFonts w:ascii="Times New Roman" w:eastAsia="Times New Roman" w:hAnsi="Times New Roman" w:cs="Times New Roman"/>
                <w:b/>
                <w:lang w:val="en-GB" w:eastAsia="en-GB"/>
              </w:rPr>
            </w:pPr>
            <w:r w:rsidRPr="00A9490F">
              <w:rPr>
                <w:rFonts w:ascii="Times New Roman" w:hAnsi="Times New Roman" w:cs="Times New Roman"/>
                <w:b/>
                <w:lang w:val="en-GB"/>
              </w:rPr>
              <w:t>2.3 Human Capital Development</w:t>
            </w:r>
            <w:r w:rsidRPr="00A9490F">
              <w:rPr>
                <w:rFonts w:ascii="Times New Roman" w:eastAsia="Times New Roman" w:hAnsi="Times New Roman" w:cs="Times New Roman"/>
                <w:b/>
                <w:lang w:val="en-GB" w:eastAsia="en-GB"/>
              </w:rPr>
              <w:t xml:space="preserve"> </w:t>
            </w:r>
          </w:p>
        </w:tc>
      </w:tr>
      <w:tr w:rsidR="00C15723" w:rsidRPr="00A9490F" w14:paraId="24F7375B" w14:textId="77777777" w:rsidTr="00B06EEB">
        <w:tc>
          <w:tcPr>
            <w:tcW w:w="250" w:type="dxa"/>
            <w:tcBorders>
              <w:right w:val="single" w:sz="4" w:space="0" w:color="FFFFFF" w:themeColor="background1"/>
            </w:tcBorders>
            <w:shd w:val="clear" w:color="auto" w:fill="D0CECE" w:themeFill="background2" w:themeFillShade="E6"/>
          </w:tcPr>
          <w:p w14:paraId="1F13A8E3"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5042CF86" w14:textId="36BC8FF9" w:rsidR="00C15723" w:rsidRPr="00A9490F" w:rsidRDefault="00C15723" w:rsidP="00C15723">
            <w:pPr>
              <w:spacing w:before="60" w:after="60"/>
              <w:ind w:right="-175"/>
              <w:rPr>
                <w:rFonts w:ascii="Times New Roman" w:hAnsi="Times New Roman" w:cs="Times New Roman"/>
                <w:b/>
                <w:sz w:val="18"/>
                <w:szCs w:val="18"/>
                <w:lang w:val="en-GB"/>
              </w:rPr>
            </w:pPr>
            <w:r w:rsidRPr="00A9490F">
              <w:rPr>
                <w:rFonts w:ascii="Times New Roman" w:hAnsi="Times New Roman" w:cs="Times New Roman"/>
                <w:b/>
                <w:sz w:val="18"/>
                <w:szCs w:val="18"/>
                <w:lang w:val="en-GB"/>
              </w:rPr>
              <w:t>2.3.1</w:t>
            </w:r>
          </w:p>
        </w:tc>
        <w:tc>
          <w:tcPr>
            <w:tcW w:w="13362" w:type="dxa"/>
            <w:gridSpan w:val="5"/>
            <w:tcBorders>
              <w:left w:val="single" w:sz="4" w:space="0" w:color="FFFFFF" w:themeColor="background1"/>
            </w:tcBorders>
            <w:shd w:val="clear" w:color="auto" w:fill="D0CECE" w:themeFill="background2" w:themeFillShade="E6"/>
          </w:tcPr>
          <w:p w14:paraId="2E203753" w14:textId="0E10C922"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 xml:space="preserve">Mobility </w:t>
            </w:r>
          </w:p>
        </w:tc>
      </w:tr>
      <w:tr w:rsidR="00C15723" w:rsidRPr="00A9490F" w14:paraId="4947C7B3" w14:textId="77777777" w:rsidTr="00B06EEB">
        <w:tc>
          <w:tcPr>
            <w:tcW w:w="250" w:type="dxa"/>
            <w:tcBorders>
              <w:right w:val="single" w:sz="4" w:space="0" w:color="FFFFFF" w:themeColor="background1"/>
            </w:tcBorders>
          </w:tcPr>
          <w:p w14:paraId="3B136D7C"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35BF633" w14:textId="480E13F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2.3.1.1</w:t>
            </w:r>
          </w:p>
        </w:tc>
        <w:tc>
          <w:tcPr>
            <w:tcW w:w="3559" w:type="dxa"/>
            <w:tcBorders>
              <w:left w:val="single" w:sz="4" w:space="0" w:color="FFFFFF" w:themeColor="background1"/>
            </w:tcBorders>
          </w:tcPr>
          <w:p w14:paraId="2A00FFA9" w14:textId="1B040E9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Mobility of Professionals</w:t>
            </w:r>
          </w:p>
        </w:tc>
        <w:tc>
          <w:tcPr>
            <w:tcW w:w="4000" w:type="dxa"/>
          </w:tcPr>
          <w:p w14:paraId="035CB710" w14:textId="0A22CAA1"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eastAsia="en-GB"/>
              </w:rPr>
              <w:t>Support mobility of professionals and free cross-border</w:t>
            </w:r>
            <w:r w:rsidR="00254B0D" w:rsidRPr="00A9490F">
              <w:rPr>
                <w:rFonts w:ascii="Times New Roman" w:hAnsi="Times New Roman" w:cs="Times New Roman"/>
                <w:sz w:val="18"/>
                <w:szCs w:val="18"/>
                <w:lang w:val="en-GB" w:eastAsia="en-GB"/>
              </w:rPr>
              <w:t>/boundary</w:t>
            </w:r>
            <w:r w:rsidRPr="00A9490F">
              <w:rPr>
                <w:rFonts w:ascii="Times New Roman" w:hAnsi="Times New Roman" w:cs="Times New Roman"/>
                <w:sz w:val="18"/>
                <w:szCs w:val="18"/>
                <w:lang w:val="en-GB" w:eastAsia="en-GB"/>
              </w:rPr>
              <w:t xml:space="preserve"> provision of services through conclusion of regional agreements </w:t>
            </w:r>
            <w:r w:rsidR="00D17617">
              <w:rPr>
                <w:rFonts w:ascii="Times New Roman" w:hAnsi="Times New Roman" w:cs="Times New Roman"/>
                <w:sz w:val="18"/>
                <w:szCs w:val="18"/>
                <w:lang w:val="en-GB" w:eastAsia="en-GB"/>
              </w:rPr>
              <w:t>on</w:t>
            </w:r>
            <w:r w:rsidRPr="00A9490F">
              <w:rPr>
                <w:rFonts w:ascii="Times New Roman" w:hAnsi="Times New Roman" w:cs="Times New Roman"/>
                <w:sz w:val="18"/>
                <w:szCs w:val="18"/>
                <w:lang w:val="en-GB" w:eastAsia="en-GB"/>
              </w:rPr>
              <w:t xml:space="preserve"> recognition of </w:t>
            </w:r>
            <w:r w:rsidRPr="00A9490F">
              <w:rPr>
                <w:rFonts w:ascii="Times New Roman" w:hAnsi="Times New Roman" w:cs="Times New Roman"/>
                <w:sz w:val="18"/>
                <w:szCs w:val="18"/>
                <w:lang w:val="en-GB" w:eastAsia="en-GB"/>
              </w:rPr>
              <w:lastRenderedPageBreak/>
              <w:t xml:space="preserve">professional qualifications for doctors of medicine, dentists, architects, nurses, midwives, veterinary surgeons and pharmacists, while ensuring full alignment with relevant </w:t>
            </w:r>
            <w:r w:rsidR="00D17617">
              <w:rPr>
                <w:rFonts w:ascii="Times New Roman" w:hAnsi="Times New Roman" w:cs="Times New Roman"/>
                <w:sz w:val="18"/>
                <w:szCs w:val="18"/>
                <w:lang w:val="en-GB" w:eastAsia="en-GB"/>
              </w:rPr>
              <w:t xml:space="preserve">EC </w:t>
            </w:r>
            <w:r w:rsidRPr="00A9490F">
              <w:rPr>
                <w:rFonts w:ascii="Times New Roman" w:hAnsi="Times New Roman" w:cs="Times New Roman"/>
                <w:sz w:val="18"/>
                <w:szCs w:val="18"/>
                <w:lang w:val="en-GB" w:eastAsia="en-GB"/>
              </w:rPr>
              <w:t>directives and their transpositions, including establishment of common minimum training requirements, quality education, alignment or curricula, and implementation and monitoring of the agreements.</w:t>
            </w:r>
          </w:p>
        </w:tc>
        <w:tc>
          <w:tcPr>
            <w:tcW w:w="3312" w:type="dxa"/>
          </w:tcPr>
          <w:p w14:paraId="16E78AED" w14:textId="70CD51A4" w:rsidR="00C15723" w:rsidRPr="00A9490F" w:rsidRDefault="00C15723" w:rsidP="00D17617">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Regional Agreement on Recognition of Professional Qualifications for Doctors of Medicine, Dentists and Architects</w:t>
            </w:r>
            <w:r w:rsidR="00D17617">
              <w:rPr>
                <w:rFonts w:ascii="Times New Roman" w:hAnsi="Times New Roman" w:cs="Times New Roman"/>
                <w:sz w:val="18"/>
                <w:szCs w:val="18"/>
                <w:lang w:val="en-GB"/>
              </w:rPr>
              <w:t xml:space="preserve"> </w:t>
            </w:r>
            <w:r w:rsidR="00D17617">
              <w:rPr>
                <w:rFonts w:ascii="Times New Roman" w:hAnsi="Times New Roman" w:cs="Times New Roman"/>
                <w:sz w:val="18"/>
                <w:szCs w:val="18"/>
                <w:lang w:val="en-GB"/>
              </w:rPr>
              <w:lastRenderedPageBreak/>
              <w:t>adopted</w:t>
            </w:r>
            <w:r w:rsidRPr="00A9490F">
              <w:rPr>
                <w:rFonts w:ascii="Times New Roman" w:hAnsi="Times New Roman" w:cs="Times New Roman"/>
                <w:sz w:val="18"/>
                <w:szCs w:val="18"/>
                <w:lang w:val="en-GB"/>
              </w:rPr>
              <w:t>; Agreement on Recognition of Professional Qualifications for Nurses, Midwives, Pharmacists and Veterinary Surgeons</w:t>
            </w:r>
            <w:r w:rsidR="00D17617">
              <w:rPr>
                <w:rFonts w:ascii="Times New Roman" w:hAnsi="Times New Roman" w:cs="Times New Roman"/>
                <w:sz w:val="18"/>
                <w:szCs w:val="18"/>
                <w:lang w:val="en-GB"/>
              </w:rPr>
              <w:t xml:space="preserve"> regionally adopted</w:t>
            </w:r>
            <w:r w:rsidRPr="00A9490F">
              <w:rPr>
                <w:rFonts w:ascii="Times New Roman" w:hAnsi="Times New Roman" w:cs="Times New Roman"/>
                <w:sz w:val="18"/>
                <w:szCs w:val="18"/>
                <w:lang w:val="en-GB"/>
              </w:rPr>
              <w:t xml:space="preserve">; a joint implementation body established and functional; a fully functional and operational database used by relevant authorities; curricula aligned with relevant EC directives  </w:t>
            </w:r>
          </w:p>
        </w:tc>
        <w:tc>
          <w:tcPr>
            <w:tcW w:w="1383" w:type="dxa"/>
          </w:tcPr>
          <w:p w14:paraId="4BC95CB8" w14:textId="204BC95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CEFTA, Competent Authorities, EC</w:t>
            </w:r>
          </w:p>
        </w:tc>
        <w:tc>
          <w:tcPr>
            <w:tcW w:w="1108" w:type="dxa"/>
          </w:tcPr>
          <w:p w14:paraId="06F6E8A5" w14:textId="24498645"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2C311744" w14:textId="77777777" w:rsidTr="00B06EEB">
        <w:tc>
          <w:tcPr>
            <w:tcW w:w="250" w:type="dxa"/>
            <w:tcBorders>
              <w:right w:val="single" w:sz="4" w:space="0" w:color="FFFFFF" w:themeColor="background1"/>
            </w:tcBorders>
          </w:tcPr>
          <w:p w14:paraId="0085D1C8"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8CD8940" w14:textId="30F5236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2.3.1.2</w:t>
            </w:r>
          </w:p>
        </w:tc>
        <w:tc>
          <w:tcPr>
            <w:tcW w:w="3559" w:type="dxa"/>
            <w:tcBorders>
              <w:left w:val="single" w:sz="4" w:space="0" w:color="FFFFFF" w:themeColor="background1"/>
            </w:tcBorders>
          </w:tcPr>
          <w:p w14:paraId="70171A70" w14:textId="2EA0305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Mobility of Students, Researchers and Professors</w:t>
            </w:r>
          </w:p>
        </w:tc>
        <w:tc>
          <w:tcPr>
            <w:tcW w:w="4000" w:type="dxa"/>
          </w:tcPr>
          <w:p w14:paraId="415E3D40" w14:textId="0EB85F6B" w:rsidR="00C15723" w:rsidRPr="00A9490F" w:rsidRDefault="00C15723" w:rsidP="00D17617">
            <w:pPr>
              <w:autoSpaceDE w:val="0"/>
              <w:autoSpaceDN w:val="0"/>
              <w:adjustRightInd w:val="0"/>
              <w:spacing w:before="60" w:after="60"/>
              <w:rPr>
                <w:rFonts w:ascii="Times New Roman" w:hAnsi="Times New Roman" w:cs="Times New Roman"/>
                <w:sz w:val="18"/>
                <w:szCs w:val="18"/>
                <w:highlight w:val="yellow"/>
                <w:lang w:val="en-GB" w:eastAsia="en-GB"/>
              </w:rPr>
            </w:pPr>
            <w:r w:rsidRPr="00A9490F">
              <w:rPr>
                <w:rFonts w:ascii="Times New Roman" w:hAnsi="Times New Roman" w:cs="Times New Roman"/>
                <w:sz w:val="18"/>
                <w:szCs w:val="18"/>
                <w:lang w:val="en-GB" w:eastAsia="en-GB"/>
              </w:rPr>
              <w:t>Removal of barriers and intra-regional mobility for students, researchers and professors through regional adoption of acquis compliant Agreement on Recognition of Higher Education Qualifications and Agreement on Access to Study; including support of regional implementation mechanisms, data collection, and capacity support to relevant institutions</w:t>
            </w:r>
            <w:r w:rsidR="00D17617">
              <w:rPr>
                <w:rFonts w:ascii="Times New Roman" w:hAnsi="Times New Roman" w:cs="Times New Roman"/>
                <w:sz w:val="18"/>
                <w:szCs w:val="18"/>
                <w:lang w:val="en-GB" w:eastAsia="en-GB"/>
              </w:rPr>
              <w:t>;</w:t>
            </w:r>
            <w:r w:rsidRPr="00A9490F">
              <w:rPr>
                <w:rFonts w:ascii="Times New Roman" w:hAnsi="Times New Roman" w:cs="Times New Roman"/>
                <w:sz w:val="18"/>
                <w:szCs w:val="18"/>
                <w:lang w:val="en-GB" w:eastAsia="en-GB"/>
              </w:rPr>
              <w:t xml:space="preserve"> support continuous integration of the Western Balkans in EHEA.  </w:t>
            </w:r>
          </w:p>
        </w:tc>
        <w:tc>
          <w:tcPr>
            <w:tcW w:w="3312" w:type="dxa"/>
          </w:tcPr>
          <w:p w14:paraId="57609A8A" w14:textId="62721C6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Agreement on Recognition of Higher Education Qualifications</w:t>
            </w:r>
            <w:r w:rsidR="00D17617">
              <w:rPr>
                <w:rFonts w:ascii="Times New Roman" w:hAnsi="Times New Roman" w:cs="Times New Roman"/>
                <w:sz w:val="18"/>
                <w:szCs w:val="18"/>
                <w:lang w:val="en-GB"/>
              </w:rPr>
              <w:t xml:space="preserve"> adopted</w:t>
            </w:r>
            <w:r w:rsidRPr="00A9490F">
              <w:rPr>
                <w:rFonts w:ascii="Times New Roman" w:hAnsi="Times New Roman" w:cs="Times New Roman"/>
                <w:sz w:val="18"/>
                <w:szCs w:val="18"/>
                <w:lang w:val="en-GB"/>
              </w:rPr>
              <w:t xml:space="preserve">; a joint commission established and functional; fully operational and functional Western Balkans Regional Recognition Database (RRD) in use by relevant authorities; established networks of ENIC/NARIC centres; </w:t>
            </w:r>
            <w:r w:rsidR="00D17617">
              <w:rPr>
                <w:rFonts w:ascii="Times New Roman" w:hAnsi="Times New Roman" w:cs="Times New Roman"/>
                <w:sz w:val="18"/>
                <w:szCs w:val="18"/>
                <w:lang w:val="en-GB"/>
              </w:rPr>
              <w:t>i</w:t>
            </w:r>
            <w:r w:rsidRPr="00A9490F">
              <w:rPr>
                <w:rFonts w:ascii="Times New Roman" w:hAnsi="Times New Roman" w:cs="Times New Roman"/>
                <w:sz w:val="18"/>
                <w:szCs w:val="18"/>
                <w:lang w:val="en-GB"/>
              </w:rPr>
              <w:t xml:space="preserve">mplemented Roadmap to  harmonisation of VET qualifications; </w:t>
            </w:r>
            <w:r w:rsidR="00D17617">
              <w:rPr>
                <w:rFonts w:ascii="Times New Roman" w:hAnsi="Times New Roman" w:cs="Times New Roman"/>
                <w:sz w:val="18"/>
                <w:szCs w:val="18"/>
                <w:lang w:val="en-GB"/>
              </w:rPr>
              <w:t>p</w:t>
            </w:r>
            <w:r w:rsidRPr="00A9490F">
              <w:rPr>
                <w:rFonts w:ascii="Times New Roman" w:hAnsi="Times New Roman" w:cs="Times New Roman"/>
                <w:sz w:val="18"/>
                <w:szCs w:val="18"/>
                <w:lang w:val="en-GB"/>
              </w:rPr>
              <w:t xml:space="preserve">articipation of the Western Balkans in Open European Universities Initiative  </w:t>
            </w:r>
          </w:p>
        </w:tc>
        <w:tc>
          <w:tcPr>
            <w:tcW w:w="1383" w:type="dxa"/>
          </w:tcPr>
          <w:p w14:paraId="30157541" w14:textId="571A5FB1" w:rsidR="00C15723" w:rsidRPr="00A9490F" w:rsidRDefault="00C15723" w:rsidP="00C15723">
            <w:pPr>
              <w:spacing w:before="60" w:after="60"/>
              <w:rPr>
                <w:rFonts w:ascii="Times New Roman" w:hAnsi="Times New Roman" w:cs="Times New Roman"/>
                <w:sz w:val="18"/>
                <w:szCs w:val="18"/>
                <w:highlight w:val="yellow"/>
                <w:lang w:val="en-GB"/>
              </w:rPr>
            </w:pPr>
            <w:r w:rsidRPr="00A9490F">
              <w:rPr>
                <w:rFonts w:ascii="Times New Roman" w:hAnsi="Times New Roman" w:cs="Times New Roman"/>
                <w:sz w:val="18"/>
                <w:szCs w:val="18"/>
                <w:lang w:val="en-GB"/>
              </w:rPr>
              <w:t>ERI SEE, Relevant regional institutions; EC</w:t>
            </w:r>
          </w:p>
        </w:tc>
        <w:tc>
          <w:tcPr>
            <w:tcW w:w="1108" w:type="dxa"/>
          </w:tcPr>
          <w:p w14:paraId="423FFF47" w14:textId="4483240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3940D3EF" w14:textId="77777777" w:rsidTr="00B06EEB">
        <w:tc>
          <w:tcPr>
            <w:tcW w:w="250" w:type="dxa"/>
            <w:tcBorders>
              <w:right w:val="single" w:sz="4" w:space="0" w:color="FFFFFF" w:themeColor="background1"/>
            </w:tcBorders>
          </w:tcPr>
          <w:p w14:paraId="4E6E4722"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7ABBCE3" w14:textId="3EC165F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2.3.1.3</w:t>
            </w:r>
          </w:p>
        </w:tc>
        <w:tc>
          <w:tcPr>
            <w:tcW w:w="3559" w:type="dxa"/>
            <w:tcBorders>
              <w:left w:val="single" w:sz="4" w:space="0" w:color="FFFFFF" w:themeColor="background1"/>
            </w:tcBorders>
          </w:tcPr>
          <w:p w14:paraId="127A52FE" w14:textId="5F684AC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quality of education systems</w:t>
            </w:r>
          </w:p>
        </w:tc>
        <w:tc>
          <w:tcPr>
            <w:tcW w:w="4000" w:type="dxa"/>
          </w:tcPr>
          <w:p w14:paraId="79CE9DEE" w14:textId="4E3186A5" w:rsidR="00C15723" w:rsidRPr="00A9490F" w:rsidRDefault="00C15723" w:rsidP="00C15723">
            <w:pPr>
              <w:autoSpaceDE w:val="0"/>
              <w:autoSpaceDN w:val="0"/>
              <w:adjustRightInd w:val="0"/>
              <w:spacing w:before="60" w:after="60"/>
              <w:rPr>
                <w:rFonts w:ascii="Times New Roman" w:hAnsi="Times New Roman" w:cs="Times New Roman"/>
                <w:sz w:val="18"/>
                <w:szCs w:val="18"/>
                <w:lang w:val="en-GB" w:eastAsia="en-GB"/>
              </w:rPr>
            </w:pPr>
            <w:r w:rsidRPr="00A9490F">
              <w:rPr>
                <w:rFonts w:ascii="Times New Roman" w:hAnsi="Times New Roman" w:cs="Times New Roman"/>
                <w:sz w:val="18"/>
                <w:szCs w:val="18"/>
                <w:lang w:val="en-GB" w:eastAsia="en-GB"/>
              </w:rPr>
              <w:t>Support the Western Balkans in successful membership in European Network on Quality Assurance and European Quality Assurance Register through implementation of commonly identified reforms in quality assurance bodies related to fulfilment of European Standards and Guidelines (ESG), including supporting of necessary policies, networking and training for relevant institutions.</w:t>
            </w:r>
          </w:p>
        </w:tc>
        <w:tc>
          <w:tcPr>
            <w:tcW w:w="3312" w:type="dxa"/>
          </w:tcPr>
          <w:p w14:paraId="068DB47E" w14:textId="3FDEF57E" w:rsidR="00C15723" w:rsidRPr="00A9490F" w:rsidRDefault="00C15723" w:rsidP="00D17617">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Regional Quality Assurance Action Plan</w:t>
            </w:r>
            <w:r w:rsidR="00D17617">
              <w:rPr>
                <w:rFonts w:ascii="Times New Roman" w:hAnsi="Times New Roman" w:cs="Times New Roman"/>
                <w:sz w:val="18"/>
                <w:szCs w:val="18"/>
                <w:lang w:val="en-GB"/>
              </w:rPr>
              <w:t xml:space="preserve"> implemented</w:t>
            </w:r>
            <w:r w:rsidRPr="00A9490F">
              <w:rPr>
                <w:rFonts w:ascii="Times New Roman" w:hAnsi="Times New Roman" w:cs="Times New Roman"/>
                <w:sz w:val="18"/>
                <w:szCs w:val="18"/>
                <w:lang w:val="en-GB"/>
              </w:rPr>
              <w:t>; individual economy action plans on quality assurance</w:t>
            </w:r>
            <w:r w:rsidR="00D17617">
              <w:rPr>
                <w:rFonts w:ascii="Times New Roman" w:hAnsi="Times New Roman" w:cs="Times New Roman"/>
                <w:sz w:val="18"/>
                <w:szCs w:val="18"/>
                <w:lang w:val="en-GB"/>
              </w:rPr>
              <w:t xml:space="preserve"> implemented</w:t>
            </w:r>
            <w:r w:rsidRPr="00A9490F">
              <w:rPr>
                <w:rFonts w:ascii="Times New Roman" w:hAnsi="Times New Roman" w:cs="Times New Roman"/>
                <w:sz w:val="18"/>
                <w:szCs w:val="18"/>
                <w:lang w:val="en-GB"/>
              </w:rPr>
              <w:t>; achievement of European Standards and Guidelines (ESG)</w:t>
            </w:r>
            <w:r w:rsidR="00D17617">
              <w:rPr>
                <w:rFonts w:ascii="Times New Roman" w:hAnsi="Times New Roman" w:cs="Times New Roman"/>
                <w:sz w:val="18"/>
                <w:szCs w:val="18"/>
                <w:lang w:val="en-GB"/>
              </w:rPr>
              <w:t xml:space="preserve"> demonstrated</w:t>
            </w:r>
            <w:r w:rsidRPr="00A9490F">
              <w:rPr>
                <w:rFonts w:ascii="Times New Roman" w:hAnsi="Times New Roman" w:cs="Times New Roman"/>
                <w:sz w:val="18"/>
                <w:szCs w:val="18"/>
                <w:lang w:val="en-GB"/>
              </w:rPr>
              <w:t xml:space="preserve">; </w:t>
            </w:r>
            <w:r w:rsidR="00D17617">
              <w:rPr>
                <w:rFonts w:ascii="Times New Roman" w:hAnsi="Times New Roman" w:cs="Times New Roman"/>
                <w:sz w:val="18"/>
                <w:szCs w:val="18"/>
                <w:lang w:val="en-GB"/>
              </w:rPr>
              <w:t>p</w:t>
            </w:r>
            <w:r w:rsidRPr="00A9490F">
              <w:rPr>
                <w:rFonts w:ascii="Times New Roman" w:hAnsi="Times New Roman" w:cs="Times New Roman"/>
                <w:sz w:val="18"/>
                <w:szCs w:val="18"/>
                <w:lang w:val="en-GB"/>
              </w:rPr>
              <w:t>ositive review by ENQA and EQAR;  regional network of QA bodies and peer reviewers</w:t>
            </w:r>
            <w:r w:rsidR="00D17617">
              <w:rPr>
                <w:rFonts w:ascii="Times New Roman" w:hAnsi="Times New Roman" w:cs="Times New Roman"/>
                <w:sz w:val="18"/>
                <w:szCs w:val="18"/>
                <w:lang w:val="en-GB"/>
              </w:rPr>
              <w:t xml:space="preserve"> established</w:t>
            </w:r>
            <w:r w:rsidRPr="00A9490F">
              <w:rPr>
                <w:rFonts w:ascii="Times New Roman" w:hAnsi="Times New Roman" w:cs="Times New Roman"/>
                <w:sz w:val="18"/>
                <w:szCs w:val="18"/>
                <w:lang w:val="en-GB"/>
              </w:rPr>
              <w:t>;</w:t>
            </w:r>
          </w:p>
        </w:tc>
        <w:tc>
          <w:tcPr>
            <w:tcW w:w="1383" w:type="dxa"/>
          </w:tcPr>
          <w:p w14:paraId="0551F129" w14:textId="6ECD20C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ERI SEE, Quality Assurance Agencies, EC</w:t>
            </w:r>
          </w:p>
        </w:tc>
        <w:tc>
          <w:tcPr>
            <w:tcW w:w="1108" w:type="dxa"/>
          </w:tcPr>
          <w:p w14:paraId="339D6BE4" w14:textId="07F885B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615303F3" w14:textId="77777777" w:rsidTr="00B06EEB">
        <w:tc>
          <w:tcPr>
            <w:tcW w:w="250" w:type="dxa"/>
            <w:tcBorders>
              <w:right w:val="single" w:sz="4" w:space="0" w:color="FFFFFF" w:themeColor="background1"/>
            </w:tcBorders>
          </w:tcPr>
          <w:p w14:paraId="342921FD"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909AEB1" w14:textId="60D6E0A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2.3.1.4</w:t>
            </w:r>
          </w:p>
        </w:tc>
        <w:tc>
          <w:tcPr>
            <w:tcW w:w="3559" w:type="dxa"/>
            <w:tcBorders>
              <w:left w:val="single" w:sz="4" w:space="0" w:color="FFFFFF" w:themeColor="background1"/>
            </w:tcBorders>
          </w:tcPr>
          <w:p w14:paraId="737F9696" w14:textId="6277B80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Monitoring possible obstacles to free movement: Monitoring and supporting the implementation of the Agreement on Freedom of Movement and Stay with ID Cards and the Agreement on Freedom of Movement of Third Party Citizens within the Western Balkans</w:t>
            </w:r>
          </w:p>
        </w:tc>
        <w:tc>
          <w:tcPr>
            <w:tcW w:w="4000" w:type="dxa"/>
          </w:tcPr>
          <w:p w14:paraId="581153F3" w14:textId="0E3648D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eastAsia="en-GB"/>
              </w:rPr>
            </w:pPr>
            <w:r w:rsidRPr="00A9490F">
              <w:rPr>
                <w:rFonts w:ascii="Times New Roman" w:hAnsi="Times New Roman" w:cs="Times New Roman"/>
                <w:sz w:val="18"/>
                <w:szCs w:val="18"/>
                <w:lang w:val="en-GB" w:eastAsia="en-GB"/>
              </w:rPr>
              <w:t xml:space="preserve">Supporting regular meetings and work of the Commission on Freedom of </w:t>
            </w:r>
            <w:r w:rsidR="00D17617">
              <w:rPr>
                <w:rFonts w:ascii="Times New Roman" w:hAnsi="Times New Roman" w:cs="Times New Roman"/>
                <w:sz w:val="18"/>
                <w:szCs w:val="18"/>
                <w:lang w:val="en-GB" w:eastAsia="en-GB"/>
              </w:rPr>
              <w:t>M</w:t>
            </w:r>
            <w:r w:rsidRPr="00A9490F">
              <w:rPr>
                <w:rFonts w:ascii="Times New Roman" w:hAnsi="Times New Roman" w:cs="Times New Roman"/>
                <w:sz w:val="18"/>
                <w:szCs w:val="18"/>
                <w:lang w:val="en-GB" w:eastAsia="en-GB"/>
              </w:rPr>
              <w:t xml:space="preserve">ovement with ID </w:t>
            </w:r>
            <w:r w:rsidR="00157A5E">
              <w:rPr>
                <w:rFonts w:ascii="Times New Roman" w:hAnsi="Times New Roman" w:cs="Times New Roman"/>
                <w:sz w:val="18"/>
                <w:szCs w:val="18"/>
                <w:lang w:val="en-GB" w:eastAsia="en-GB"/>
              </w:rPr>
              <w:t>C</w:t>
            </w:r>
            <w:r w:rsidRPr="00A9490F">
              <w:rPr>
                <w:rFonts w:ascii="Times New Roman" w:hAnsi="Times New Roman" w:cs="Times New Roman"/>
                <w:sz w:val="18"/>
                <w:szCs w:val="18"/>
                <w:lang w:val="en-GB" w:eastAsia="en-GB"/>
              </w:rPr>
              <w:t>ards and the Commission for Freedom of Movement of Third Party Citizens, tasked to monitor the adequate implementation of the agreements. Support the capacity building for both Commissions.</w:t>
            </w:r>
          </w:p>
          <w:p w14:paraId="2BCE78C1"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eastAsia="en-GB"/>
              </w:rPr>
            </w:pPr>
          </w:p>
          <w:p w14:paraId="00C0F3FA" w14:textId="5A0321B3" w:rsidR="00C15723" w:rsidRPr="00A9490F" w:rsidRDefault="00C15723" w:rsidP="00C15723">
            <w:pPr>
              <w:autoSpaceDE w:val="0"/>
              <w:autoSpaceDN w:val="0"/>
              <w:adjustRightInd w:val="0"/>
              <w:spacing w:before="60" w:after="60"/>
              <w:rPr>
                <w:rFonts w:ascii="Times New Roman" w:hAnsi="Times New Roman" w:cs="Times New Roman"/>
                <w:sz w:val="18"/>
                <w:szCs w:val="18"/>
                <w:lang w:val="en-GB" w:eastAsia="en-GB"/>
              </w:rPr>
            </w:pPr>
          </w:p>
        </w:tc>
        <w:tc>
          <w:tcPr>
            <w:tcW w:w="3312" w:type="dxa"/>
          </w:tcPr>
          <w:p w14:paraId="055C7E7D" w14:textId="42798D2C" w:rsidR="00C15723" w:rsidRPr="00A9490F" w:rsidRDefault="00D17617"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lastRenderedPageBreak/>
              <w:t>a</w:t>
            </w:r>
            <w:r w:rsidR="00C15723" w:rsidRPr="00A9490F">
              <w:rPr>
                <w:rFonts w:ascii="Times New Roman" w:hAnsi="Times New Roman" w:cs="Times New Roman"/>
                <w:sz w:val="18"/>
                <w:szCs w:val="18"/>
                <w:lang w:val="en-GB"/>
              </w:rPr>
              <w:t>dequate and unified implementation of the agreements</w:t>
            </w:r>
            <w:r>
              <w:rPr>
                <w:rFonts w:ascii="Times New Roman" w:hAnsi="Times New Roman" w:cs="Times New Roman"/>
                <w:sz w:val="18"/>
                <w:szCs w:val="18"/>
                <w:lang w:val="en-GB"/>
              </w:rPr>
              <w:t xml:space="preserve"> ensured</w:t>
            </w:r>
          </w:p>
        </w:tc>
        <w:tc>
          <w:tcPr>
            <w:tcW w:w="1383" w:type="dxa"/>
          </w:tcPr>
          <w:p w14:paraId="486D2B85" w14:textId="0643079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Commission on Freedom of free movement with ID cards and the Commission for Freedom of Movement of </w:t>
            </w:r>
            <w:r w:rsidRPr="00A9490F">
              <w:rPr>
                <w:rFonts w:ascii="Times New Roman" w:hAnsi="Times New Roman" w:cs="Times New Roman"/>
                <w:sz w:val="18"/>
                <w:szCs w:val="18"/>
                <w:lang w:val="en-GB"/>
              </w:rPr>
              <w:lastRenderedPageBreak/>
              <w:t>Third Party Citizens</w:t>
            </w:r>
          </w:p>
        </w:tc>
        <w:tc>
          <w:tcPr>
            <w:tcW w:w="1108" w:type="dxa"/>
          </w:tcPr>
          <w:p w14:paraId="1F2B75CD" w14:textId="113AA78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C15723" w:rsidRPr="00A9490F" w14:paraId="2001652F" w14:textId="77777777" w:rsidTr="00B06EEB">
        <w:tc>
          <w:tcPr>
            <w:tcW w:w="250" w:type="dxa"/>
            <w:tcBorders>
              <w:right w:val="single" w:sz="4" w:space="0" w:color="FFFFFF" w:themeColor="background1"/>
            </w:tcBorders>
          </w:tcPr>
          <w:p w14:paraId="48CB703F"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F9DFB1A" w14:textId="1375DEE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2.3.1.5</w:t>
            </w:r>
          </w:p>
        </w:tc>
        <w:tc>
          <w:tcPr>
            <w:tcW w:w="3559" w:type="dxa"/>
            <w:tcBorders>
              <w:left w:val="single" w:sz="4" w:space="0" w:color="FFFFFF" w:themeColor="background1"/>
            </w:tcBorders>
          </w:tcPr>
          <w:p w14:paraId="2AB6E299" w14:textId="4085B754" w:rsidR="00C15723" w:rsidRPr="00A9490F" w:rsidRDefault="00C15723" w:rsidP="00157A5E">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Ensuring application of free movement rules on the ground: </w:t>
            </w:r>
            <w:r w:rsidR="00157A5E">
              <w:rPr>
                <w:rFonts w:ascii="Times New Roman" w:hAnsi="Times New Roman" w:cs="Times New Roman"/>
                <w:sz w:val="18"/>
                <w:szCs w:val="18"/>
                <w:lang w:val="en-GB"/>
              </w:rPr>
              <w:t>increasing</w:t>
            </w:r>
            <w:r w:rsidRPr="00A9490F">
              <w:rPr>
                <w:rFonts w:ascii="Times New Roman" w:hAnsi="Times New Roman" w:cs="Times New Roman"/>
                <w:sz w:val="18"/>
                <w:szCs w:val="18"/>
                <w:lang w:val="en-GB"/>
              </w:rPr>
              <w:t xml:space="preserve"> capacities of the local authorities to fully understand free movement rights</w:t>
            </w:r>
          </w:p>
        </w:tc>
        <w:tc>
          <w:tcPr>
            <w:tcW w:w="4000" w:type="dxa"/>
          </w:tcPr>
          <w:p w14:paraId="62F843C5" w14:textId="77777777" w:rsidR="00C15723" w:rsidRPr="00A9490F" w:rsidRDefault="00C15723" w:rsidP="00C15723">
            <w:pPr>
              <w:autoSpaceDE w:val="0"/>
              <w:autoSpaceDN w:val="0"/>
              <w:adjustRightInd w:val="0"/>
              <w:spacing w:before="60" w:after="60"/>
              <w:rPr>
                <w:rFonts w:ascii="Times New Roman" w:hAnsi="Times New Roman" w:cs="Times New Roman"/>
                <w:sz w:val="18"/>
                <w:szCs w:val="18"/>
                <w:lang w:val="en-GB" w:eastAsia="en-GB"/>
              </w:rPr>
            </w:pPr>
            <w:r w:rsidRPr="00A9490F">
              <w:rPr>
                <w:rFonts w:ascii="Times New Roman" w:hAnsi="Times New Roman" w:cs="Times New Roman"/>
                <w:sz w:val="18"/>
                <w:szCs w:val="18"/>
                <w:lang w:val="en-GB" w:eastAsia="en-GB"/>
              </w:rPr>
              <w:t>Providing tailor-made trainings to local authorities regarding the development of procedures to ensure proper implementation of the agreements;</w:t>
            </w:r>
          </w:p>
          <w:p w14:paraId="451FCC5E" w14:textId="0CE3D440" w:rsidR="00C15723" w:rsidRPr="00A9490F" w:rsidRDefault="00C15723" w:rsidP="00A34DDA">
            <w:pPr>
              <w:autoSpaceDE w:val="0"/>
              <w:autoSpaceDN w:val="0"/>
              <w:adjustRightInd w:val="0"/>
              <w:spacing w:before="60" w:after="60"/>
              <w:rPr>
                <w:rFonts w:ascii="Times New Roman" w:hAnsi="Times New Roman" w:cs="Times New Roman"/>
                <w:sz w:val="18"/>
                <w:szCs w:val="18"/>
                <w:lang w:val="en-GB" w:eastAsia="en-GB"/>
              </w:rPr>
            </w:pPr>
            <w:r w:rsidRPr="00A9490F">
              <w:rPr>
                <w:rFonts w:ascii="Times New Roman" w:hAnsi="Times New Roman" w:cs="Times New Roman"/>
                <w:sz w:val="18"/>
                <w:szCs w:val="18"/>
                <w:lang w:val="en-GB" w:eastAsia="en-GB"/>
              </w:rPr>
              <w:t xml:space="preserve">Enable professional exchange between </w:t>
            </w:r>
            <w:r w:rsidR="00A34DDA">
              <w:rPr>
                <w:rFonts w:ascii="Times New Roman" w:hAnsi="Times New Roman" w:cs="Times New Roman"/>
                <w:sz w:val="18"/>
                <w:szCs w:val="18"/>
                <w:lang w:val="en-GB" w:eastAsia="en-GB"/>
              </w:rPr>
              <w:t xml:space="preserve">government </w:t>
            </w:r>
            <w:r w:rsidRPr="00A9490F">
              <w:rPr>
                <w:rFonts w:ascii="Times New Roman" w:hAnsi="Times New Roman" w:cs="Times New Roman"/>
                <w:sz w:val="18"/>
                <w:szCs w:val="18"/>
                <w:lang w:val="en-GB" w:eastAsia="en-GB"/>
              </w:rPr>
              <w:t>authorities and relevant EU bodies</w:t>
            </w:r>
            <w:r w:rsidR="00C75695">
              <w:rPr>
                <w:rFonts w:ascii="Times New Roman" w:hAnsi="Times New Roman" w:cs="Times New Roman"/>
                <w:sz w:val="18"/>
                <w:szCs w:val="18"/>
                <w:lang w:val="en-GB" w:eastAsia="en-GB"/>
              </w:rPr>
              <w:t>.</w:t>
            </w:r>
          </w:p>
        </w:tc>
        <w:tc>
          <w:tcPr>
            <w:tcW w:w="3312" w:type="dxa"/>
          </w:tcPr>
          <w:p w14:paraId="6FF0023F" w14:textId="0398E28D" w:rsidR="00C15723" w:rsidRPr="00A9490F" w:rsidRDefault="00C75695"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A</w:t>
            </w:r>
            <w:r w:rsidR="00C15723" w:rsidRPr="00A9490F">
              <w:rPr>
                <w:rFonts w:ascii="Times New Roman" w:hAnsi="Times New Roman" w:cs="Times New Roman"/>
                <w:sz w:val="18"/>
                <w:szCs w:val="18"/>
                <w:lang w:val="en-GB"/>
              </w:rPr>
              <w:t xml:space="preserve">dequate and unified implementation of the agreements </w:t>
            </w:r>
            <w:r>
              <w:rPr>
                <w:rFonts w:ascii="Times New Roman" w:hAnsi="Times New Roman" w:cs="Times New Roman"/>
                <w:sz w:val="18"/>
                <w:szCs w:val="18"/>
                <w:lang w:val="en-GB"/>
              </w:rPr>
              <w:t>ensured</w:t>
            </w:r>
          </w:p>
        </w:tc>
        <w:tc>
          <w:tcPr>
            <w:tcW w:w="1383" w:type="dxa"/>
          </w:tcPr>
          <w:p w14:paraId="65930B64" w14:textId="70BFD92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Interiors, Border Police Directorates</w:t>
            </w:r>
          </w:p>
        </w:tc>
        <w:tc>
          <w:tcPr>
            <w:tcW w:w="1108" w:type="dxa"/>
          </w:tcPr>
          <w:p w14:paraId="5528F9BB" w14:textId="1B12BD0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0A0ABE18" w14:textId="77777777" w:rsidTr="00B06EEB">
        <w:tc>
          <w:tcPr>
            <w:tcW w:w="250" w:type="dxa"/>
            <w:tcBorders>
              <w:right w:val="single" w:sz="4" w:space="0" w:color="FFFFFF" w:themeColor="background1"/>
            </w:tcBorders>
            <w:shd w:val="clear" w:color="auto" w:fill="D0CECE" w:themeFill="background2" w:themeFillShade="E6"/>
          </w:tcPr>
          <w:p w14:paraId="61C4FBFC"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5D03EA35" w14:textId="1A77605A"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2.3.2</w:t>
            </w:r>
          </w:p>
        </w:tc>
        <w:tc>
          <w:tcPr>
            <w:tcW w:w="13362" w:type="dxa"/>
            <w:gridSpan w:val="5"/>
            <w:tcBorders>
              <w:left w:val="single" w:sz="4" w:space="0" w:color="FFFFFF" w:themeColor="background1"/>
            </w:tcBorders>
            <w:shd w:val="clear" w:color="auto" w:fill="D0CECE" w:themeFill="background2" w:themeFillShade="E6"/>
          </w:tcPr>
          <w:p w14:paraId="7A3CD029" w14:textId="1A862032"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Research and Innovation</w:t>
            </w:r>
          </w:p>
        </w:tc>
      </w:tr>
      <w:tr w:rsidR="00C15723" w:rsidRPr="00A9490F" w14:paraId="0183DD0E" w14:textId="77777777" w:rsidTr="00B06EEB">
        <w:tc>
          <w:tcPr>
            <w:tcW w:w="250" w:type="dxa"/>
            <w:tcBorders>
              <w:right w:val="single" w:sz="4" w:space="0" w:color="FFFFFF" w:themeColor="background1"/>
            </w:tcBorders>
          </w:tcPr>
          <w:p w14:paraId="592B424F"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B9BB540" w14:textId="227C165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2.3.2.1</w:t>
            </w:r>
          </w:p>
        </w:tc>
        <w:tc>
          <w:tcPr>
            <w:tcW w:w="3559" w:type="dxa"/>
            <w:tcBorders>
              <w:left w:val="single" w:sz="4" w:space="0" w:color="FFFFFF" w:themeColor="background1"/>
            </w:tcBorders>
          </w:tcPr>
          <w:p w14:paraId="4F854F4F" w14:textId="443CAAA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co-creation of a regional innovation ecosystem</w:t>
            </w:r>
          </w:p>
        </w:tc>
        <w:tc>
          <w:tcPr>
            <w:tcW w:w="4000" w:type="dxa"/>
          </w:tcPr>
          <w:p w14:paraId="48407BAA" w14:textId="0BD5F1E0"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Facilitate region’s efforts to join European R&amp;I agendas through full integration in the ERA; support development of R&amp;I infrastructures in the region; promote and build academia-business collaboration models; encourage alignment with and adoption of the EU R&amp;I good practices such as Open Science, S3 etc.; expedite collaboration with the key EU R&amp;I stakeholders such as the EIT/KICs, EIC, Eureka Network, EEN, COST Association, etc.; boost efforts to create regional R&amp;I projects; support development of human capital.</w:t>
            </w:r>
          </w:p>
        </w:tc>
        <w:tc>
          <w:tcPr>
            <w:tcW w:w="3312" w:type="dxa"/>
          </w:tcPr>
          <w:p w14:paraId="6CD50D29" w14:textId="0BCB0129" w:rsidR="00C15723" w:rsidRPr="00A9490F" w:rsidRDefault="00C75695" w:rsidP="00C75695">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WB fully i</w:t>
            </w:r>
            <w:r w:rsidR="00C15723" w:rsidRPr="00A9490F">
              <w:rPr>
                <w:rFonts w:ascii="Times New Roman" w:hAnsi="Times New Roman" w:cs="Times New Roman"/>
                <w:sz w:val="18"/>
                <w:szCs w:val="18"/>
                <w:lang w:val="en-GB"/>
              </w:rPr>
              <w:t xml:space="preserve">ntegrated into ERA; R&amp;I infrastructures </w:t>
            </w:r>
            <w:r w:rsidRPr="00A9490F">
              <w:rPr>
                <w:rFonts w:ascii="Times New Roman" w:hAnsi="Times New Roman" w:cs="Times New Roman"/>
                <w:sz w:val="18"/>
                <w:szCs w:val="18"/>
                <w:lang w:val="en-GB"/>
              </w:rPr>
              <w:t xml:space="preserve">supported </w:t>
            </w:r>
            <w:r w:rsidR="00C15723" w:rsidRPr="00A9490F">
              <w:rPr>
                <w:rFonts w:ascii="Times New Roman" w:hAnsi="Times New Roman" w:cs="Times New Roman"/>
                <w:sz w:val="18"/>
                <w:szCs w:val="18"/>
                <w:lang w:val="en-GB"/>
              </w:rPr>
              <w:t>through networking and capacity building of Open Access Research Infrastructures, Technology Transfer Offices and Digital Innovation Hubs; facilitated adoption of good practices in Open Science and S3; strengthened close cooperation with EIT/KICs, Eureka Network, EIC/EEN and COST Association; at least one regional R&amp;I project</w:t>
            </w:r>
            <w:r>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supported</w:t>
            </w:r>
            <w:r w:rsidR="00C15723" w:rsidRPr="00A9490F">
              <w:rPr>
                <w:rFonts w:ascii="Times New Roman" w:hAnsi="Times New Roman" w:cs="Times New Roman"/>
                <w:sz w:val="18"/>
                <w:szCs w:val="18"/>
                <w:lang w:val="en-GB"/>
              </w:rPr>
              <w:t>; empowerment of women in STEM and diaspora knowledge transfer</w:t>
            </w:r>
            <w:r>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supported</w:t>
            </w:r>
            <w:r w:rsidR="00C15723" w:rsidRPr="00A9490F">
              <w:rPr>
                <w:rFonts w:ascii="Times New Roman" w:hAnsi="Times New Roman" w:cs="Times New Roman"/>
                <w:sz w:val="18"/>
                <w:szCs w:val="18"/>
                <w:lang w:val="en-GB"/>
              </w:rPr>
              <w:t>.</w:t>
            </w:r>
          </w:p>
        </w:tc>
        <w:tc>
          <w:tcPr>
            <w:tcW w:w="1383" w:type="dxa"/>
          </w:tcPr>
          <w:p w14:paraId="369A3011"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Science, innovation, education, economic development;</w:t>
            </w:r>
          </w:p>
          <w:p w14:paraId="4466C705" w14:textId="5432C53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Universities, DG R&amp;I, EIT/KICs, COST, Eureka, EIC/ EEN, UNDP, international organisations  </w:t>
            </w:r>
          </w:p>
        </w:tc>
        <w:tc>
          <w:tcPr>
            <w:tcW w:w="1108" w:type="dxa"/>
          </w:tcPr>
          <w:p w14:paraId="35EDDEA9" w14:textId="424CA2C4"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47878396" w14:textId="77777777" w:rsidTr="00B06EEB">
        <w:tc>
          <w:tcPr>
            <w:tcW w:w="250" w:type="dxa"/>
            <w:tcBorders>
              <w:right w:val="single" w:sz="4" w:space="0" w:color="FFFFFF" w:themeColor="background1"/>
            </w:tcBorders>
          </w:tcPr>
          <w:p w14:paraId="5F5DF0B0"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1E78461" w14:textId="4C25163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2.3.2.2</w:t>
            </w:r>
          </w:p>
        </w:tc>
        <w:tc>
          <w:tcPr>
            <w:tcW w:w="3559" w:type="dxa"/>
            <w:tcBorders>
              <w:left w:val="single" w:sz="4" w:space="0" w:color="FFFFFF" w:themeColor="background1"/>
            </w:tcBorders>
          </w:tcPr>
          <w:p w14:paraId="19CE3B0F" w14:textId="57849A3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 R&amp;I performance</w:t>
            </w:r>
          </w:p>
        </w:tc>
        <w:tc>
          <w:tcPr>
            <w:tcW w:w="4000" w:type="dxa"/>
          </w:tcPr>
          <w:p w14:paraId="17BC5C4F" w14:textId="0C0FF434"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Encourage targeted R&amp;I investments and policy reforms to increase public research systems’ performance; support development of conducive environment to help increase R&amp;I performance in all WB economies; promote diffusion of knowledge and information sharing in the region to empower researchers and innovators, partly through the annual Butterfly Innovation &amp; Business Forum and regional Butterfly Innovation Award; ensure market uptake of R&amp;I results.  </w:t>
            </w:r>
          </w:p>
        </w:tc>
        <w:tc>
          <w:tcPr>
            <w:tcW w:w="3312" w:type="dxa"/>
          </w:tcPr>
          <w:p w14:paraId="302DFC78" w14:textId="1FC29FD6" w:rsidR="00C15723" w:rsidRPr="00A9490F" w:rsidRDefault="00C15723" w:rsidP="00C75695">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Encouraged targeted R&amp;I investments and policy reforms; supported actions to increase R&amp;I performance; annual Butterfly Innovation &amp; Business Forum and regional Butterfly Innovation Award</w:t>
            </w:r>
            <w:r w:rsidR="00C75695">
              <w:rPr>
                <w:rFonts w:ascii="Times New Roman" w:hAnsi="Times New Roman" w:cs="Times New Roman"/>
                <w:sz w:val="18"/>
                <w:szCs w:val="18"/>
                <w:lang w:val="en-GB"/>
              </w:rPr>
              <w:t xml:space="preserve"> </w:t>
            </w:r>
            <w:r w:rsidR="00C75695" w:rsidRPr="00A9490F">
              <w:rPr>
                <w:rFonts w:ascii="Times New Roman" w:hAnsi="Times New Roman" w:cs="Times New Roman"/>
                <w:sz w:val="18"/>
                <w:szCs w:val="18"/>
                <w:lang w:val="en-GB"/>
              </w:rPr>
              <w:t>implemented</w:t>
            </w:r>
            <w:r w:rsidRPr="00A9490F">
              <w:rPr>
                <w:rFonts w:ascii="Times New Roman" w:hAnsi="Times New Roman" w:cs="Times New Roman"/>
                <w:sz w:val="18"/>
                <w:szCs w:val="18"/>
                <w:lang w:val="en-GB"/>
              </w:rPr>
              <w:t xml:space="preserve">, supported market uptake of R&amp;I results.  </w:t>
            </w:r>
          </w:p>
        </w:tc>
        <w:tc>
          <w:tcPr>
            <w:tcW w:w="1383" w:type="dxa"/>
          </w:tcPr>
          <w:p w14:paraId="3D81B745"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Science, innovation, education, economic development;</w:t>
            </w:r>
          </w:p>
          <w:p w14:paraId="6F3B6327" w14:textId="3460992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Universities, DG R&amp;I, EIT/KICs, COST, Eureka, EEN, international organisations  </w:t>
            </w:r>
          </w:p>
        </w:tc>
        <w:tc>
          <w:tcPr>
            <w:tcW w:w="1108" w:type="dxa"/>
          </w:tcPr>
          <w:p w14:paraId="5457CE05" w14:textId="110D1D4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20"/>
                <w:szCs w:val="20"/>
                <w:lang w:val="en-GB"/>
              </w:rPr>
              <w:t>2023-2025</w:t>
            </w:r>
          </w:p>
        </w:tc>
      </w:tr>
      <w:tr w:rsidR="00C15723" w:rsidRPr="00A9490F" w14:paraId="0A1A5CC9" w14:textId="77777777" w:rsidTr="00B06EEB">
        <w:tc>
          <w:tcPr>
            <w:tcW w:w="250" w:type="dxa"/>
            <w:tcBorders>
              <w:right w:val="single" w:sz="4" w:space="0" w:color="FFFFFF" w:themeColor="background1"/>
            </w:tcBorders>
          </w:tcPr>
          <w:p w14:paraId="30C34CD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4F682634" w14:textId="44EEB829" w:rsidR="00C15723" w:rsidRPr="00A9490F" w:rsidRDefault="006B69D7"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2.3.2.3</w:t>
            </w:r>
          </w:p>
        </w:tc>
        <w:tc>
          <w:tcPr>
            <w:tcW w:w="3559" w:type="dxa"/>
            <w:tcBorders>
              <w:left w:val="single" w:sz="4" w:space="0" w:color="FFFFFF" w:themeColor="background1"/>
            </w:tcBorders>
          </w:tcPr>
          <w:p w14:paraId="698E7F04" w14:textId="321CB14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 regional financial and non-financial capabilities</w:t>
            </w:r>
          </w:p>
        </w:tc>
        <w:tc>
          <w:tcPr>
            <w:tcW w:w="4000" w:type="dxa"/>
          </w:tcPr>
          <w:p w14:paraId="1AABAC66" w14:textId="1A08E593"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Facilitate introduction of regional financial and non-financial support R&amp;I mechanisms to curb uneven development of Western Balkan economies’ innovation ecosystems; facilitate introduction of a regional innovation fund aimed at supporting early-stage (pre-seed and seed) innovative teams get their operations off the ground and prepare them for subsequent funding phases.</w:t>
            </w:r>
          </w:p>
        </w:tc>
        <w:tc>
          <w:tcPr>
            <w:tcW w:w="3312" w:type="dxa"/>
          </w:tcPr>
          <w:p w14:paraId="470186C4" w14:textId="753D42B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Facilitated regional </w:t>
            </w:r>
            <w:proofErr w:type="gramStart"/>
            <w:r w:rsidRPr="00A9490F">
              <w:rPr>
                <w:rFonts w:ascii="Times New Roman" w:hAnsi="Times New Roman" w:cs="Times New Roman"/>
                <w:sz w:val="18"/>
                <w:szCs w:val="18"/>
                <w:lang w:val="en-GB"/>
              </w:rPr>
              <w:t>R&amp;I</w:t>
            </w:r>
            <w:proofErr w:type="gramEnd"/>
            <w:r w:rsidRPr="00A9490F">
              <w:rPr>
                <w:rFonts w:ascii="Times New Roman" w:hAnsi="Times New Roman" w:cs="Times New Roman"/>
                <w:sz w:val="18"/>
                <w:szCs w:val="18"/>
                <w:lang w:val="en-GB"/>
              </w:rPr>
              <w:t xml:space="preserve"> financial and non-financial support mechanisms including the introduction of a regional innovation fund.</w:t>
            </w:r>
          </w:p>
        </w:tc>
        <w:tc>
          <w:tcPr>
            <w:tcW w:w="1383" w:type="dxa"/>
          </w:tcPr>
          <w:p w14:paraId="37484567"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Science, innovation, education, economic development;</w:t>
            </w:r>
          </w:p>
          <w:p w14:paraId="209BF282" w14:textId="6A9B64B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Universities, DG R&amp;I, EIT/KICs, COST, Eureka, EEN, international organisations  </w:t>
            </w:r>
          </w:p>
        </w:tc>
        <w:tc>
          <w:tcPr>
            <w:tcW w:w="1108" w:type="dxa"/>
          </w:tcPr>
          <w:p w14:paraId="19B32EE2" w14:textId="3F2A2CF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20"/>
                <w:szCs w:val="20"/>
                <w:lang w:val="en-GB"/>
              </w:rPr>
              <w:t>2023-2025</w:t>
            </w:r>
          </w:p>
        </w:tc>
      </w:tr>
      <w:tr w:rsidR="00C15723" w:rsidRPr="00A9490F" w14:paraId="7276E83B" w14:textId="77777777" w:rsidTr="00B06EEB">
        <w:tc>
          <w:tcPr>
            <w:tcW w:w="250" w:type="dxa"/>
            <w:tcBorders>
              <w:right w:val="single" w:sz="4" w:space="0" w:color="FFFFFF" w:themeColor="background1"/>
            </w:tcBorders>
            <w:shd w:val="clear" w:color="auto" w:fill="D0CECE" w:themeFill="background2" w:themeFillShade="E6"/>
          </w:tcPr>
          <w:p w14:paraId="3AC40587"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0D14E2AA" w14:textId="034D37F6"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2.3.3</w:t>
            </w:r>
          </w:p>
        </w:tc>
        <w:tc>
          <w:tcPr>
            <w:tcW w:w="13362" w:type="dxa"/>
            <w:gridSpan w:val="5"/>
            <w:tcBorders>
              <w:left w:val="single" w:sz="4" w:space="0" w:color="FFFFFF" w:themeColor="background1"/>
            </w:tcBorders>
            <w:shd w:val="clear" w:color="auto" w:fill="D0CECE" w:themeFill="background2" w:themeFillShade="E6"/>
          </w:tcPr>
          <w:p w14:paraId="754851CC" w14:textId="538B9D0B"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 xml:space="preserve">Women </w:t>
            </w:r>
            <w:r w:rsidR="008A20EC" w:rsidRPr="00A9490F">
              <w:rPr>
                <w:rFonts w:ascii="Times New Roman" w:hAnsi="Times New Roman" w:cs="Times New Roman"/>
                <w:b/>
                <w:sz w:val="20"/>
                <w:szCs w:val="20"/>
                <w:lang w:val="en-GB"/>
              </w:rPr>
              <w:t xml:space="preserve">Economic </w:t>
            </w:r>
            <w:r w:rsidR="00755E67">
              <w:rPr>
                <w:rFonts w:ascii="Times New Roman" w:hAnsi="Times New Roman" w:cs="Times New Roman"/>
                <w:b/>
                <w:sz w:val="20"/>
                <w:szCs w:val="20"/>
                <w:lang w:val="en-GB"/>
              </w:rPr>
              <w:t>E</w:t>
            </w:r>
            <w:r w:rsidRPr="00A9490F">
              <w:rPr>
                <w:rFonts w:ascii="Times New Roman" w:hAnsi="Times New Roman" w:cs="Times New Roman"/>
                <w:b/>
                <w:sz w:val="20"/>
                <w:szCs w:val="20"/>
                <w:lang w:val="en-GB"/>
              </w:rPr>
              <w:t xml:space="preserve">mpowerment </w:t>
            </w:r>
          </w:p>
        </w:tc>
      </w:tr>
      <w:tr w:rsidR="00C15723" w:rsidRPr="00A9490F" w14:paraId="254B59FA" w14:textId="77777777" w:rsidTr="00B06EEB">
        <w:tc>
          <w:tcPr>
            <w:tcW w:w="250" w:type="dxa"/>
            <w:tcBorders>
              <w:right w:val="single" w:sz="4" w:space="0" w:color="FFFFFF" w:themeColor="background1"/>
            </w:tcBorders>
          </w:tcPr>
          <w:p w14:paraId="56B819A4"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FBC8C4E" w14:textId="14A276A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2.3.3.1</w:t>
            </w:r>
          </w:p>
        </w:tc>
        <w:tc>
          <w:tcPr>
            <w:tcW w:w="3559" w:type="dxa"/>
            <w:tcBorders>
              <w:left w:val="single" w:sz="4" w:space="0" w:color="FFFFFF" w:themeColor="background1"/>
            </w:tcBorders>
          </w:tcPr>
          <w:p w14:paraId="2F5F8379" w14:textId="0FCBDAC8"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women economic empowerment</w:t>
            </w:r>
          </w:p>
        </w:tc>
        <w:tc>
          <w:tcPr>
            <w:tcW w:w="4000" w:type="dxa"/>
          </w:tcPr>
          <w:p w14:paraId="39EC41D2" w14:textId="5991E87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Continue developing and expanding the existing initiative of RCC to establish the Regional Network of Women in Entrepreneurship, through partnerships, networking and visibility</w:t>
            </w:r>
            <w:r w:rsidR="00C75695">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education and mentorship;</w:t>
            </w:r>
          </w:p>
          <w:p w14:paraId="4FD50CE5" w14:textId="22A201A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Implement flagship Western Balkans Women Entrepreneurs of the Year Initiative;</w:t>
            </w:r>
          </w:p>
          <w:p w14:paraId="752C8723" w14:textId="3B5C9C5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Develop and provide mentorship programme.</w:t>
            </w:r>
          </w:p>
          <w:p w14:paraId="7E438B99" w14:textId="37A5F81F" w:rsidR="00C15723" w:rsidRPr="00A9490F" w:rsidRDefault="00C15723" w:rsidP="00C15723">
            <w:pPr>
              <w:spacing w:before="60" w:after="60"/>
              <w:rPr>
                <w:rFonts w:ascii="Times New Roman" w:hAnsi="Times New Roman" w:cs="Times New Roman"/>
                <w:sz w:val="18"/>
                <w:szCs w:val="18"/>
                <w:lang w:val="en-GB"/>
              </w:rPr>
            </w:pPr>
          </w:p>
        </w:tc>
        <w:tc>
          <w:tcPr>
            <w:tcW w:w="3312" w:type="dxa"/>
          </w:tcPr>
          <w:p w14:paraId="519BE0CF"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Functional Regional Network of WE;</w:t>
            </w:r>
          </w:p>
          <w:p w14:paraId="640C43AF"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partnerships;</w:t>
            </w:r>
          </w:p>
          <w:p w14:paraId="458D6C49"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number of women entrepreneurs promoted through RCC promotional campaigns;</w:t>
            </w:r>
          </w:p>
          <w:p w14:paraId="5D8012F2" w14:textId="0CA0EC1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number of women entrepreneurs recogni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ed through the Western Balkans Women Entrepreneurs of the Year Initiative;</w:t>
            </w:r>
          </w:p>
          <w:p w14:paraId="004F7A33" w14:textId="1563B35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number of trained women entrepreneurs.</w:t>
            </w:r>
          </w:p>
        </w:tc>
        <w:tc>
          <w:tcPr>
            <w:tcW w:w="1383" w:type="dxa"/>
          </w:tcPr>
          <w:p w14:paraId="2014F9E2"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WB private sector, mainly business women associations and networks in the region; </w:t>
            </w:r>
          </w:p>
          <w:p w14:paraId="5FC31483" w14:textId="7777777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UN/UNDP/</w:t>
            </w:r>
          </w:p>
          <w:p w14:paraId="59F6D562" w14:textId="691C307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 Women, </w:t>
            </w:r>
          </w:p>
          <w:p w14:paraId="040FB5B2" w14:textId="0A64E79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EIT, other regional or international partner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w:t>
            </w:r>
          </w:p>
        </w:tc>
        <w:tc>
          <w:tcPr>
            <w:tcW w:w="1108" w:type="dxa"/>
          </w:tcPr>
          <w:p w14:paraId="69BA25DC" w14:textId="507C360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2023 - 2025</w:t>
            </w:r>
          </w:p>
        </w:tc>
      </w:tr>
      <w:tr w:rsidR="003D2D96" w:rsidRPr="00A9490F" w14:paraId="7CC6EF0A" w14:textId="77777777" w:rsidTr="00B06EEB">
        <w:tc>
          <w:tcPr>
            <w:tcW w:w="250" w:type="dxa"/>
            <w:tcBorders>
              <w:right w:val="single" w:sz="4" w:space="0" w:color="FFFFFF" w:themeColor="background1"/>
            </w:tcBorders>
          </w:tcPr>
          <w:p w14:paraId="043FF485" w14:textId="77777777" w:rsidR="003D2D96" w:rsidRPr="00A9490F" w:rsidRDefault="003D2D96" w:rsidP="003D2D96">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4943922" w14:textId="0041F767"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2.3.3.2</w:t>
            </w:r>
          </w:p>
        </w:tc>
        <w:tc>
          <w:tcPr>
            <w:tcW w:w="3559" w:type="dxa"/>
            <w:tcBorders>
              <w:left w:val="single" w:sz="4" w:space="0" w:color="FFFFFF" w:themeColor="background1"/>
            </w:tcBorders>
          </w:tcPr>
          <w:p w14:paraId="65608446" w14:textId="00E7C4C3"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Promote importance of STEM for women economic empowerment through practical actions</w:t>
            </w:r>
          </w:p>
        </w:tc>
        <w:tc>
          <w:tcPr>
            <w:tcW w:w="4000" w:type="dxa"/>
          </w:tcPr>
          <w:p w14:paraId="4F21B865" w14:textId="4F4D45C1" w:rsidR="003D2D96" w:rsidRPr="00A9490F" w:rsidRDefault="003D2D96" w:rsidP="003D2D96">
            <w:pPr>
              <w:jc w:val="both"/>
              <w:rPr>
                <w:rFonts w:ascii="Times New Roman" w:hAnsi="Times New Roman" w:cs="Times New Roman"/>
                <w:sz w:val="18"/>
                <w:szCs w:val="18"/>
                <w:lang w:val="en-GB"/>
              </w:rPr>
            </w:pPr>
            <w:r w:rsidRPr="00A9490F">
              <w:rPr>
                <w:rFonts w:ascii="Times New Roman" w:hAnsi="Times New Roman" w:cs="Times New Roman"/>
                <w:sz w:val="18"/>
                <w:szCs w:val="18"/>
                <w:lang w:val="en-GB"/>
              </w:rPr>
              <w:t>Continue developing Regional Network of Women in STEM, with the introduction of tailor</w:t>
            </w:r>
            <w:r w:rsidR="00C75695">
              <w:rPr>
                <w:rFonts w:ascii="Times New Roman" w:hAnsi="Times New Roman" w:cs="Times New Roman"/>
                <w:sz w:val="18"/>
                <w:szCs w:val="18"/>
                <w:lang w:val="en-GB"/>
              </w:rPr>
              <w:t>-</w:t>
            </w:r>
            <w:r w:rsidRPr="00A9490F">
              <w:rPr>
                <w:rFonts w:ascii="Times New Roman" w:hAnsi="Times New Roman" w:cs="Times New Roman"/>
                <w:sz w:val="18"/>
                <w:szCs w:val="18"/>
                <w:lang w:val="en-GB"/>
              </w:rPr>
              <w:t>made trainings and mentorship programmes to address the needs of women in the region in order to be able to compete in the labour market on equal terms</w:t>
            </w:r>
          </w:p>
          <w:p w14:paraId="5BABEC22" w14:textId="77777777" w:rsidR="003D2D96" w:rsidRPr="00A9490F" w:rsidRDefault="003D2D96" w:rsidP="003D2D96">
            <w:pPr>
              <w:jc w:val="both"/>
              <w:rPr>
                <w:rFonts w:ascii="Times New Roman" w:hAnsi="Times New Roman" w:cs="Times New Roman"/>
                <w:sz w:val="18"/>
                <w:szCs w:val="18"/>
                <w:lang w:val="en-GB"/>
              </w:rPr>
            </w:pPr>
          </w:p>
          <w:p w14:paraId="42BF50BD" w14:textId="77777777" w:rsidR="003D2D96" w:rsidRPr="00A9490F" w:rsidRDefault="003D2D96" w:rsidP="003D2D96">
            <w:pPr>
              <w:jc w:val="both"/>
              <w:rPr>
                <w:rFonts w:ascii="Times New Roman" w:hAnsi="Times New Roman" w:cs="Times New Roman"/>
                <w:sz w:val="18"/>
                <w:szCs w:val="18"/>
                <w:lang w:val="en-GB"/>
              </w:rPr>
            </w:pPr>
          </w:p>
        </w:tc>
        <w:tc>
          <w:tcPr>
            <w:tcW w:w="3312" w:type="dxa"/>
          </w:tcPr>
          <w:p w14:paraId="2A752F46" w14:textId="4D2119FA"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More girls and women entering STEM education and career</w:t>
            </w:r>
            <w:r w:rsidR="00C75695">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6CA3507E" w14:textId="1C814DFA"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number of girls and women trained in digital skills programmes</w:t>
            </w:r>
            <w:r w:rsidR="00C75695">
              <w:rPr>
                <w:rFonts w:ascii="Times New Roman" w:hAnsi="Times New Roman" w:cs="Times New Roman"/>
                <w:sz w:val="18"/>
                <w:szCs w:val="18"/>
                <w:lang w:val="en-GB"/>
              </w:rPr>
              <w:t>.</w:t>
            </w:r>
          </w:p>
          <w:p w14:paraId="40893E4C" w14:textId="1B27045E"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Increased number of girls and women offered skills trainings that boost job opportunities in STEM fields. </w:t>
            </w:r>
          </w:p>
        </w:tc>
        <w:tc>
          <w:tcPr>
            <w:tcW w:w="1383" w:type="dxa"/>
          </w:tcPr>
          <w:p w14:paraId="6C27C911" w14:textId="21ABFB86"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UNDP, UN Women, other regional and international partners, regional and economy-based networks and associations of </w:t>
            </w:r>
            <w:r w:rsidRPr="00A9490F">
              <w:rPr>
                <w:rFonts w:ascii="Times New Roman" w:hAnsi="Times New Roman" w:cs="Times New Roman"/>
                <w:sz w:val="18"/>
                <w:szCs w:val="18"/>
                <w:lang w:val="en-GB"/>
              </w:rPr>
              <w:lastRenderedPageBreak/>
              <w:t>women dealing with STEM fields, private sector</w:t>
            </w:r>
          </w:p>
        </w:tc>
        <w:tc>
          <w:tcPr>
            <w:tcW w:w="1108" w:type="dxa"/>
          </w:tcPr>
          <w:p w14:paraId="4D597AC0" w14:textId="0802A600" w:rsidR="003D2D96" w:rsidRPr="00A9490F" w:rsidRDefault="003D2D96" w:rsidP="003D2D96">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C15723" w:rsidRPr="00A9490F" w14:paraId="2B7A4BFF" w14:textId="77777777" w:rsidTr="00B06EEB">
        <w:tc>
          <w:tcPr>
            <w:tcW w:w="250" w:type="dxa"/>
            <w:tcBorders>
              <w:right w:val="single" w:sz="4" w:space="0" w:color="FFFFFF" w:themeColor="background1"/>
            </w:tcBorders>
            <w:shd w:val="clear" w:color="auto" w:fill="D0CECE" w:themeFill="background2" w:themeFillShade="E6"/>
          </w:tcPr>
          <w:p w14:paraId="56C7927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414B372D" w14:textId="51F14614"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2.3.4</w:t>
            </w:r>
          </w:p>
        </w:tc>
        <w:tc>
          <w:tcPr>
            <w:tcW w:w="13362" w:type="dxa"/>
            <w:gridSpan w:val="5"/>
            <w:tcBorders>
              <w:left w:val="single" w:sz="4" w:space="0" w:color="FFFFFF" w:themeColor="background1"/>
            </w:tcBorders>
            <w:shd w:val="clear" w:color="auto" w:fill="D0CECE" w:themeFill="background2" w:themeFillShade="E6"/>
          </w:tcPr>
          <w:p w14:paraId="7D907F8D" w14:textId="6CC7E45D"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Employment</w:t>
            </w:r>
          </w:p>
        </w:tc>
      </w:tr>
      <w:tr w:rsidR="00492269" w:rsidRPr="00A9490F" w14:paraId="0FD845EE" w14:textId="77777777" w:rsidTr="00B06EEB">
        <w:tc>
          <w:tcPr>
            <w:tcW w:w="250" w:type="dxa"/>
            <w:tcBorders>
              <w:right w:val="single" w:sz="4" w:space="0" w:color="FFFFFF" w:themeColor="background1"/>
            </w:tcBorders>
          </w:tcPr>
          <w:p w14:paraId="0DC22E36" w14:textId="77777777" w:rsidR="00492269" w:rsidRPr="00A9490F" w:rsidRDefault="00492269" w:rsidP="00492269">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D738669" w14:textId="5820AAC1"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2.3.4.1</w:t>
            </w:r>
          </w:p>
        </w:tc>
        <w:tc>
          <w:tcPr>
            <w:tcW w:w="3559" w:type="dxa"/>
            <w:tcBorders>
              <w:left w:val="single" w:sz="4" w:space="0" w:color="FFFFFF" w:themeColor="background1"/>
            </w:tcBorders>
          </w:tcPr>
          <w:p w14:paraId="03F85E36" w14:textId="221190A8"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 institutional capacities of Ministries of Labour and Social Affairs and Public Employment Services</w:t>
            </w:r>
          </w:p>
        </w:tc>
        <w:tc>
          <w:tcPr>
            <w:tcW w:w="4000" w:type="dxa"/>
          </w:tcPr>
          <w:p w14:paraId="4113FC2E" w14:textId="77777777"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 institutional capacities of Ministries of Labour and Social Affairs and Public Employment Services in developing, monitoring and evaluating priority employment and labour market policies.</w:t>
            </w:r>
          </w:p>
          <w:p w14:paraId="2D569739" w14:textId="36BE4348"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Assistance to policy makers and PES to effectively respond to the WB Digital and Green Agenda in developing policies and operational capacities to reap benefits of digital transformation and greening of economies. </w:t>
            </w:r>
          </w:p>
        </w:tc>
        <w:tc>
          <w:tcPr>
            <w:tcW w:w="3312" w:type="dxa"/>
          </w:tcPr>
          <w:p w14:paraId="3C280171" w14:textId="09801C57"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Strengthened institutional capacities of Ministries of Labour and Social Affairs and PES in developing, monitoring and evaluating labour market policies and measures</w:t>
            </w:r>
            <w:r w:rsidR="00812C74">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65CC0F2F" w14:textId="55C2E771"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Verified by: number of policies or measures enhanced/implemented in the employment and social area as a result of ESAP assistance</w:t>
            </w:r>
            <w:r w:rsidR="00812C74">
              <w:rPr>
                <w:rFonts w:ascii="Times New Roman" w:hAnsi="Times New Roman" w:cs="Times New Roman"/>
                <w:sz w:val="18"/>
                <w:szCs w:val="18"/>
                <w:lang w:val="en-GB"/>
              </w:rPr>
              <w:t>.</w:t>
            </w:r>
          </w:p>
          <w:p w14:paraId="273E9F56" w14:textId="29D8C8C6" w:rsidR="00492269" w:rsidRPr="00A9490F" w:rsidRDefault="00492269" w:rsidP="00492269">
            <w:pPr>
              <w:spacing w:before="60" w:after="60"/>
              <w:rPr>
                <w:rFonts w:ascii="Times New Roman" w:hAnsi="Times New Roman" w:cs="Times New Roman"/>
                <w:sz w:val="18"/>
                <w:szCs w:val="18"/>
                <w:lang w:val="en-GB"/>
              </w:rPr>
            </w:pPr>
          </w:p>
        </w:tc>
        <w:tc>
          <w:tcPr>
            <w:tcW w:w="1383" w:type="dxa"/>
          </w:tcPr>
          <w:p w14:paraId="28738062" w14:textId="2EDC4C05" w:rsidR="00492269" w:rsidRPr="00871B2E" w:rsidRDefault="00492269" w:rsidP="00492269">
            <w:pPr>
              <w:spacing w:before="60" w:after="60"/>
              <w:rPr>
                <w:rFonts w:ascii="Times New Roman" w:hAnsi="Times New Roman" w:cs="Times New Roman"/>
                <w:sz w:val="18"/>
                <w:szCs w:val="18"/>
                <w:lang w:val="fr-FR"/>
              </w:rPr>
            </w:pPr>
            <w:r w:rsidRPr="00871B2E">
              <w:rPr>
                <w:rFonts w:ascii="Times New Roman" w:hAnsi="Times New Roman" w:cs="Times New Roman"/>
                <w:sz w:val="18"/>
                <w:szCs w:val="18"/>
                <w:lang w:val="fr-FR"/>
              </w:rPr>
              <w:t>ETF, ILO, EU PES Network</w:t>
            </w:r>
          </w:p>
        </w:tc>
        <w:tc>
          <w:tcPr>
            <w:tcW w:w="1108" w:type="dxa"/>
          </w:tcPr>
          <w:p w14:paraId="7210F6C8" w14:textId="155F1109"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2023-2027 </w:t>
            </w:r>
          </w:p>
        </w:tc>
      </w:tr>
      <w:tr w:rsidR="00492269" w:rsidRPr="00A9490F" w14:paraId="387CF62C" w14:textId="77777777" w:rsidTr="00B06EEB">
        <w:tc>
          <w:tcPr>
            <w:tcW w:w="250" w:type="dxa"/>
            <w:tcBorders>
              <w:right w:val="single" w:sz="4" w:space="0" w:color="FFFFFF" w:themeColor="background1"/>
            </w:tcBorders>
          </w:tcPr>
          <w:p w14:paraId="1129E6D1" w14:textId="77777777" w:rsidR="00492269" w:rsidRPr="00A9490F" w:rsidRDefault="00492269" w:rsidP="00492269">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F889F78" w14:textId="75C27715"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2.3.4.2</w:t>
            </w:r>
          </w:p>
        </w:tc>
        <w:tc>
          <w:tcPr>
            <w:tcW w:w="3559" w:type="dxa"/>
            <w:tcBorders>
              <w:left w:val="single" w:sz="4" w:space="0" w:color="FFFFFF" w:themeColor="background1"/>
            </w:tcBorders>
          </w:tcPr>
          <w:p w14:paraId="075A7346" w14:textId="09D55A78"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Assistance on employment policies and measures to leverage WB Agendas, EU Economic </w:t>
            </w:r>
            <w:r w:rsidR="00812C74">
              <w:rPr>
                <w:rFonts w:ascii="Times New Roman" w:hAnsi="Times New Roman" w:cs="Times New Roman"/>
                <w:sz w:val="18"/>
                <w:szCs w:val="18"/>
                <w:lang w:val="en-GB"/>
              </w:rPr>
              <w:t xml:space="preserve">and </w:t>
            </w:r>
            <w:r w:rsidRPr="00A9490F">
              <w:rPr>
                <w:rFonts w:ascii="Times New Roman" w:hAnsi="Times New Roman" w:cs="Times New Roman"/>
                <w:sz w:val="18"/>
                <w:szCs w:val="18"/>
                <w:lang w:val="en-GB"/>
              </w:rPr>
              <w:t xml:space="preserve">Investment Plan for </w:t>
            </w:r>
            <w:r w:rsidR="00812C74">
              <w:rPr>
                <w:rFonts w:ascii="Times New Roman" w:hAnsi="Times New Roman" w:cs="Times New Roman"/>
                <w:sz w:val="18"/>
                <w:szCs w:val="18"/>
                <w:lang w:val="en-GB"/>
              </w:rPr>
              <w:t xml:space="preserve">the </w:t>
            </w:r>
            <w:r w:rsidRPr="00A9490F">
              <w:rPr>
                <w:rFonts w:ascii="Times New Roman" w:hAnsi="Times New Roman" w:cs="Times New Roman"/>
                <w:sz w:val="18"/>
                <w:szCs w:val="18"/>
                <w:lang w:val="en-GB"/>
              </w:rPr>
              <w:t>Western Balkans to foster job growth</w:t>
            </w:r>
          </w:p>
        </w:tc>
        <w:tc>
          <w:tcPr>
            <w:tcW w:w="4000" w:type="dxa"/>
          </w:tcPr>
          <w:p w14:paraId="7EFF09E4" w14:textId="77777777"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Assistance for enhanced quality labour market analyses and evaluations of active labour market programmes and policy design. </w:t>
            </w:r>
          </w:p>
          <w:p w14:paraId="192B6BC3" w14:textId="755F7A96"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Assistance to policy makers and PES to identify changes in skills requirements and jobs due to digiti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ation and greening of WB economies. </w:t>
            </w:r>
          </w:p>
          <w:p w14:paraId="31D1DC1A" w14:textId="77777777"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Assistance to PES regarding digitalisation for both job-seekers and PES delivery channels and staff.</w:t>
            </w:r>
          </w:p>
          <w:p w14:paraId="3404EC25" w14:textId="77777777" w:rsidR="00492269" w:rsidRPr="00A9490F" w:rsidRDefault="00492269" w:rsidP="00492269">
            <w:pPr>
              <w:spacing w:before="60" w:after="60"/>
              <w:rPr>
                <w:rFonts w:ascii="Times New Roman" w:hAnsi="Times New Roman" w:cs="Times New Roman"/>
                <w:sz w:val="18"/>
                <w:szCs w:val="18"/>
                <w:lang w:val="en-GB"/>
              </w:rPr>
            </w:pPr>
          </w:p>
        </w:tc>
        <w:tc>
          <w:tcPr>
            <w:tcW w:w="3312" w:type="dxa"/>
          </w:tcPr>
          <w:p w14:paraId="1AB3A3FC" w14:textId="1403446E"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Number of policies or measures enhanced/implemented in the employment as a result of ESAP assistance</w:t>
            </w:r>
            <w:r w:rsidR="00812C74">
              <w:rPr>
                <w:rFonts w:ascii="Times New Roman" w:hAnsi="Times New Roman" w:cs="Times New Roman"/>
                <w:sz w:val="18"/>
                <w:szCs w:val="18"/>
                <w:lang w:val="en-GB"/>
              </w:rPr>
              <w:t>;</w:t>
            </w:r>
          </w:p>
          <w:p w14:paraId="78A6A999" w14:textId="77777777" w:rsidR="00492269" w:rsidRPr="00A9490F" w:rsidRDefault="00492269" w:rsidP="00492269">
            <w:pPr>
              <w:spacing w:before="60" w:after="60"/>
              <w:rPr>
                <w:rFonts w:ascii="Times New Roman" w:hAnsi="Times New Roman" w:cs="Times New Roman"/>
                <w:sz w:val="18"/>
                <w:szCs w:val="18"/>
                <w:lang w:val="en-GB"/>
              </w:rPr>
            </w:pPr>
          </w:p>
          <w:p w14:paraId="3BE40542" w14:textId="2F79EBDF"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Number of technical assistance on priority employment policies or measures</w:t>
            </w:r>
            <w:r w:rsidR="00812C74">
              <w:rPr>
                <w:rFonts w:ascii="Times New Roman" w:hAnsi="Times New Roman" w:cs="Times New Roman"/>
                <w:sz w:val="18"/>
                <w:szCs w:val="18"/>
                <w:lang w:val="en-GB"/>
              </w:rPr>
              <w:t>.</w:t>
            </w:r>
          </w:p>
        </w:tc>
        <w:tc>
          <w:tcPr>
            <w:tcW w:w="1383" w:type="dxa"/>
          </w:tcPr>
          <w:p w14:paraId="35AA8932" w14:textId="5DC1B5A0" w:rsidR="00492269" w:rsidRPr="00871B2E" w:rsidRDefault="00492269" w:rsidP="00492269">
            <w:pPr>
              <w:spacing w:before="60" w:after="60"/>
              <w:rPr>
                <w:rFonts w:ascii="Times New Roman" w:hAnsi="Times New Roman" w:cs="Times New Roman"/>
                <w:sz w:val="18"/>
                <w:szCs w:val="18"/>
                <w:lang w:val="fr-FR"/>
              </w:rPr>
            </w:pPr>
            <w:r w:rsidRPr="00871B2E">
              <w:rPr>
                <w:rFonts w:ascii="Times New Roman" w:hAnsi="Times New Roman" w:cs="Times New Roman"/>
                <w:sz w:val="18"/>
                <w:szCs w:val="18"/>
                <w:lang w:val="fr-FR"/>
              </w:rPr>
              <w:t>ETF, ILO, EU PES Network</w:t>
            </w:r>
          </w:p>
        </w:tc>
        <w:tc>
          <w:tcPr>
            <w:tcW w:w="1108" w:type="dxa"/>
          </w:tcPr>
          <w:p w14:paraId="6A5E234B" w14:textId="19465D49"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492269" w:rsidRPr="00A9490F" w14:paraId="0D1E9B91" w14:textId="77777777" w:rsidTr="00B06EEB">
        <w:tc>
          <w:tcPr>
            <w:tcW w:w="250" w:type="dxa"/>
            <w:tcBorders>
              <w:right w:val="single" w:sz="4" w:space="0" w:color="FFFFFF" w:themeColor="background1"/>
            </w:tcBorders>
          </w:tcPr>
          <w:p w14:paraId="0C2F4FDE" w14:textId="77777777" w:rsidR="00492269" w:rsidRPr="00A9490F" w:rsidRDefault="00492269" w:rsidP="00492269">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E17B94A" w14:textId="6AADDD18"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2.3.4.3</w:t>
            </w:r>
          </w:p>
        </w:tc>
        <w:tc>
          <w:tcPr>
            <w:tcW w:w="3559" w:type="dxa"/>
            <w:tcBorders>
              <w:left w:val="single" w:sz="4" w:space="0" w:color="FFFFFF" w:themeColor="background1"/>
            </w:tcBorders>
          </w:tcPr>
          <w:p w14:paraId="3F2C03DB" w14:textId="1248ED0B"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PES bench-learning cycle</w:t>
            </w:r>
          </w:p>
        </w:tc>
        <w:tc>
          <w:tcPr>
            <w:tcW w:w="4000" w:type="dxa"/>
          </w:tcPr>
          <w:p w14:paraId="169CB656" w14:textId="144DCE93"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Topical PES bench-learning and mutual assistance projects focused on different phases of the YG implementation, including digital delivery of services.   </w:t>
            </w:r>
          </w:p>
        </w:tc>
        <w:tc>
          <w:tcPr>
            <w:tcW w:w="3312" w:type="dxa"/>
          </w:tcPr>
          <w:p w14:paraId="150BC98D" w14:textId="25D24133" w:rsidR="00492269" w:rsidRPr="00A9490F" w:rsidRDefault="00492269" w:rsidP="00812C74">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Implementation of PES bench-learning exercise(s) and MAP</w:t>
            </w:r>
            <w:r w:rsidR="00812C74">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 among Public Employment Services</w:t>
            </w:r>
            <w:r w:rsidR="00812C74">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tc>
        <w:tc>
          <w:tcPr>
            <w:tcW w:w="1383" w:type="dxa"/>
          </w:tcPr>
          <w:p w14:paraId="003FE491" w14:textId="1AF28E48" w:rsidR="00492269" w:rsidRPr="00871B2E" w:rsidRDefault="00492269" w:rsidP="00492269">
            <w:pPr>
              <w:spacing w:before="60" w:after="60"/>
              <w:rPr>
                <w:rFonts w:ascii="Times New Roman" w:hAnsi="Times New Roman" w:cs="Times New Roman"/>
                <w:sz w:val="18"/>
                <w:szCs w:val="18"/>
                <w:lang w:val="fr-FR"/>
              </w:rPr>
            </w:pPr>
            <w:r w:rsidRPr="00871B2E">
              <w:rPr>
                <w:rFonts w:ascii="Times New Roman" w:hAnsi="Times New Roman" w:cs="Times New Roman"/>
                <w:sz w:val="18"/>
                <w:szCs w:val="18"/>
                <w:lang w:val="fr-FR"/>
              </w:rPr>
              <w:t>ETF, ILO, EU PES Network</w:t>
            </w:r>
          </w:p>
        </w:tc>
        <w:tc>
          <w:tcPr>
            <w:tcW w:w="1108" w:type="dxa"/>
          </w:tcPr>
          <w:p w14:paraId="2E3046F3" w14:textId="210C4B47"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492269" w:rsidRPr="00A9490F" w14:paraId="1CA5E982" w14:textId="77777777" w:rsidTr="00B06EEB">
        <w:tc>
          <w:tcPr>
            <w:tcW w:w="250" w:type="dxa"/>
            <w:tcBorders>
              <w:right w:val="single" w:sz="4" w:space="0" w:color="FFFFFF" w:themeColor="background1"/>
            </w:tcBorders>
          </w:tcPr>
          <w:p w14:paraId="7AE536CB" w14:textId="77777777" w:rsidR="00492269" w:rsidRPr="00A9490F" w:rsidRDefault="00492269" w:rsidP="00492269">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46741004" w14:textId="681CF8AB"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2.3.4.4</w:t>
            </w:r>
          </w:p>
        </w:tc>
        <w:tc>
          <w:tcPr>
            <w:tcW w:w="3559" w:type="dxa"/>
            <w:tcBorders>
              <w:left w:val="single" w:sz="4" w:space="0" w:color="FFFFFF" w:themeColor="background1"/>
            </w:tcBorders>
          </w:tcPr>
          <w:p w14:paraId="6D975679" w14:textId="72DF4F6F"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Western Balkans enhanced alignment with EU Employment and Social Policies and EU Pillar of Social Rights</w:t>
            </w:r>
          </w:p>
        </w:tc>
        <w:tc>
          <w:tcPr>
            <w:tcW w:w="4000" w:type="dxa"/>
          </w:tcPr>
          <w:p w14:paraId="61DD44CF" w14:textId="5B01195E"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Assistance structured around specific policy priorities anchored in the WB progress on the alignment with the European Pillar of Social Rights</w:t>
            </w:r>
          </w:p>
        </w:tc>
        <w:tc>
          <w:tcPr>
            <w:tcW w:w="3312" w:type="dxa"/>
          </w:tcPr>
          <w:p w14:paraId="5D09781E" w14:textId="1B0DD545"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Greater alignment with the European Pillar of Social Rights for WB economies</w:t>
            </w:r>
            <w:r w:rsidR="00812C74">
              <w:rPr>
                <w:rFonts w:ascii="Times New Roman" w:hAnsi="Times New Roman" w:cs="Times New Roman"/>
                <w:sz w:val="18"/>
                <w:szCs w:val="18"/>
                <w:lang w:val="en-GB"/>
              </w:rPr>
              <w:t>;</w:t>
            </w:r>
          </w:p>
          <w:p w14:paraId="00A5A5ED" w14:textId="749F468B"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Verified by: Progress reported in annual review of the WB alignment on the EU Pillar of Social Rights and WB Social Score Board indicators</w:t>
            </w:r>
            <w:r w:rsidR="00812C74">
              <w:rPr>
                <w:rFonts w:ascii="Times New Roman" w:hAnsi="Times New Roman" w:cs="Times New Roman"/>
                <w:sz w:val="18"/>
                <w:szCs w:val="18"/>
                <w:lang w:val="en-GB"/>
              </w:rPr>
              <w:t>.</w:t>
            </w:r>
          </w:p>
        </w:tc>
        <w:tc>
          <w:tcPr>
            <w:tcW w:w="1383" w:type="dxa"/>
          </w:tcPr>
          <w:p w14:paraId="6DDB17B6" w14:textId="24E9A5E6"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ETF, ILO </w:t>
            </w:r>
          </w:p>
        </w:tc>
        <w:tc>
          <w:tcPr>
            <w:tcW w:w="1108" w:type="dxa"/>
          </w:tcPr>
          <w:p w14:paraId="09299E2D" w14:textId="11578AC3"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492269" w:rsidRPr="00A9490F" w14:paraId="3035BD67" w14:textId="77777777" w:rsidTr="00B06EEB">
        <w:tc>
          <w:tcPr>
            <w:tcW w:w="250" w:type="dxa"/>
            <w:tcBorders>
              <w:right w:val="single" w:sz="4" w:space="0" w:color="FFFFFF" w:themeColor="background1"/>
            </w:tcBorders>
          </w:tcPr>
          <w:p w14:paraId="3A6A667A" w14:textId="77777777" w:rsidR="00492269" w:rsidRPr="00A9490F" w:rsidRDefault="00492269" w:rsidP="00492269">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1EEA33AF" w14:textId="5E6AA213"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2.3.4.5</w:t>
            </w:r>
          </w:p>
        </w:tc>
        <w:tc>
          <w:tcPr>
            <w:tcW w:w="3559" w:type="dxa"/>
            <w:tcBorders>
              <w:left w:val="single" w:sz="4" w:space="0" w:color="FFFFFF" w:themeColor="background1"/>
            </w:tcBorders>
          </w:tcPr>
          <w:p w14:paraId="19CD807E" w14:textId="0C08773B"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Enhanced environment for social economy/social entrepreneurship in the WB economies  </w:t>
            </w:r>
          </w:p>
        </w:tc>
        <w:tc>
          <w:tcPr>
            <w:tcW w:w="4000" w:type="dxa"/>
          </w:tcPr>
          <w:p w14:paraId="7BC712EC" w14:textId="56A315B0"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Assistance for enabling and enhancing social economy/social entrepreneurship in the WB economies.  </w:t>
            </w:r>
          </w:p>
        </w:tc>
        <w:tc>
          <w:tcPr>
            <w:tcW w:w="3312" w:type="dxa"/>
          </w:tcPr>
          <w:p w14:paraId="1F2DEDEF" w14:textId="7F835984"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Strategic frameworks and other enabling environment elements related to social economy/social entrepreneurship developed and enhanced</w:t>
            </w:r>
            <w:r w:rsidR="00812C74">
              <w:rPr>
                <w:rFonts w:ascii="Times New Roman" w:hAnsi="Times New Roman" w:cs="Times New Roman"/>
                <w:sz w:val="18"/>
                <w:szCs w:val="18"/>
                <w:lang w:val="en-GB"/>
              </w:rPr>
              <w:t>.</w:t>
            </w:r>
          </w:p>
        </w:tc>
        <w:tc>
          <w:tcPr>
            <w:tcW w:w="1383" w:type="dxa"/>
          </w:tcPr>
          <w:p w14:paraId="400DA997" w14:textId="77777777" w:rsidR="00492269" w:rsidRPr="00A9490F" w:rsidRDefault="00492269" w:rsidP="00492269">
            <w:pPr>
              <w:spacing w:before="60" w:after="60"/>
              <w:rPr>
                <w:rFonts w:ascii="Times New Roman" w:hAnsi="Times New Roman" w:cs="Times New Roman"/>
                <w:sz w:val="18"/>
                <w:szCs w:val="18"/>
                <w:lang w:val="en-GB"/>
              </w:rPr>
            </w:pPr>
          </w:p>
        </w:tc>
        <w:tc>
          <w:tcPr>
            <w:tcW w:w="1108" w:type="dxa"/>
          </w:tcPr>
          <w:p w14:paraId="672FCF6F" w14:textId="5DDCF725" w:rsidR="00492269" w:rsidRPr="00A9490F" w:rsidRDefault="00492269" w:rsidP="00492269">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C15723" w:rsidRPr="00A9490F" w14:paraId="2DB3EB1E" w14:textId="77777777" w:rsidTr="00B06EEB">
        <w:tc>
          <w:tcPr>
            <w:tcW w:w="250" w:type="dxa"/>
            <w:tcBorders>
              <w:right w:val="single" w:sz="4" w:space="0" w:color="FFFFFF" w:themeColor="background1"/>
            </w:tcBorders>
            <w:shd w:val="clear" w:color="auto" w:fill="D0CECE" w:themeFill="background2" w:themeFillShade="E6"/>
          </w:tcPr>
          <w:p w14:paraId="76FF64E5"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3ECE9030" w14:textId="564BFC51"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2.3.5</w:t>
            </w:r>
          </w:p>
        </w:tc>
        <w:tc>
          <w:tcPr>
            <w:tcW w:w="13362" w:type="dxa"/>
            <w:gridSpan w:val="5"/>
            <w:tcBorders>
              <w:left w:val="single" w:sz="4" w:space="0" w:color="FFFFFF" w:themeColor="background1"/>
            </w:tcBorders>
            <w:shd w:val="clear" w:color="auto" w:fill="D0CECE" w:themeFill="background2" w:themeFillShade="E6"/>
          </w:tcPr>
          <w:p w14:paraId="157E69F7" w14:textId="7CA9C7E7" w:rsidR="00C15723" w:rsidRPr="00A9490F" w:rsidRDefault="0044335A"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 xml:space="preserve">Bolstering </w:t>
            </w:r>
            <w:r w:rsidR="00C15723" w:rsidRPr="00A9490F">
              <w:rPr>
                <w:rFonts w:ascii="Times New Roman" w:hAnsi="Times New Roman" w:cs="Times New Roman"/>
                <w:b/>
                <w:sz w:val="20"/>
                <w:szCs w:val="20"/>
                <w:lang w:val="en-GB"/>
              </w:rPr>
              <w:t>Youth</w:t>
            </w:r>
          </w:p>
        </w:tc>
      </w:tr>
      <w:tr w:rsidR="00E32708" w:rsidRPr="00A9490F" w14:paraId="57989B86" w14:textId="77777777" w:rsidTr="00B06EEB">
        <w:tc>
          <w:tcPr>
            <w:tcW w:w="250" w:type="dxa"/>
            <w:tcBorders>
              <w:right w:val="single" w:sz="4" w:space="0" w:color="FFFFFF" w:themeColor="background1"/>
            </w:tcBorders>
          </w:tcPr>
          <w:p w14:paraId="6A4FB530" w14:textId="77777777" w:rsidR="00E32708" w:rsidRPr="00A9490F" w:rsidRDefault="00E32708" w:rsidP="00E32708">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EE6E3BB" w14:textId="1AC6C89C"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2.3.5.1</w:t>
            </w:r>
          </w:p>
        </w:tc>
        <w:tc>
          <w:tcPr>
            <w:tcW w:w="3559" w:type="dxa"/>
            <w:tcBorders>
              <w:left w:val="single" w:sz="4" w:space="0" w:color="FFFFFF" w:themeColor="background1"/>
            </w:tcBorders>
          </w:tcPr>
          <w:p w14:paraId="460D37F2" w14:textId="77777777"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Western Balkans Youth Policy Labs</w:t>
            </w:r>
          </w:p>
          <w:p w14:paraId="04280E7E" w14:textId="77777777" w:rsidR="00E32708" w:rsidRPr="00A9490F" w:rsidRDefault="00E32708" w:rsidP="00E32708">
            <w:pPr>
              <w:spacing w:before="60" w:after="60"/>
              <w:rPr>
                <w:rFonts w:ascii="Times New Roman" w:hAnsi="Times New Roman" w:cs="Times New Roman"/>
                <w:sz w:val="18"/>
                <w:szCs w:val="18"/>
                <w:lang w:val="en-GB"/>
              </w:rPr>
            </w:pPr>
          </w:p>
          <w:p w14:paraId="4ABB48FC" w14:textId="77777777" w:rsidR="00E32708" w:rsidRPr="00A9490F" w:rsidRDefault="00E32708" w:rsidP="00E32708">
            <w:pPr>
              <w:spacing w:before="60" w:after="60"/>
              <w:rPr>
                <w:rFonts w:ascii="Times New Roman" w:hAnsi="Times New Roman" w:cs="Times New Roman"/>
                <w:sz w:val="18"/>
                <w:szCs w:val="18"/>
                <w:lang w:val="en-GB"/>
              </w:rPr>
            </w:pPr>
          </w:p>
        </w:tc>
        <w:tc>
          <w:tcPr>
            <w:tcW w:w="4000" w:type="dxa"/>
          </w:tcPr>
          <w:p w14:paraId="749C60EC" w14:textId="64380F30"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Building on the previously successfully implemented Youth Policy Labs to provide mechanisms of youth participation in decision-making and strengthening capacities of NYCs and PAs</w:t>
            </w:r>
          </w:p>
          <w:p w14:paraId="0DEBD367" w14:textId="77777777" w:rsidR="00E32708" w:rsidRPr="00A9490F" w:rsidRDefault="00E32708" w:rsidP="00E32708">
            <w:pPr>
              <w:spacing w:before="60" w:after="60"/>
              <w:rPr>
                <w:rFonts w:ascii="Times New Roman" w:hAnsi="Times New Roman" w:cs="Times New Roman"/>
                <w:sz w:val="18"/>
                <w:szCs w:val="18"/>
                <w:lang w:val="en-GB"/>
              </w:rPr>
            </w:pPr>
          </w:p>
        </w:tc>
        <w:tc>
          <w:tcPr>
            <w:tcW w:w="3312" w:type="dxa"/>
          </w:tcPr>
          <w:p w14:paraId="2E3F2B81" w14:textId="7ABB94EE"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regional youth cooperation</w:t>
            </w:r>
            <w:r w:rsidR="00812C74">
              <w:rPr>
                <w:rFonts w:ascii="Times New Roman" w:hAnsi="Times New Roman" w:cs="Times New Roman"/>
                <w:sz w:val="18"/>
                <w:szCs w:val="18"/>
                <w:lang w:val="en-GB"/>
              </w:rPr>
              <w:t>;</w:t>
            </w:r>
          </w:p>
          <w:p w14:paraId="4874D1C0" w14:textId="02A29CE1"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youth friendly policy making processes in the region</w:t>
            </w:r>
            <w:r w:rsidR="00812C74">
              <w:rPr>
                <w:rFonts w:ascii="Times New Roman" w:hAnsi="Times New Roman" w:cs="Times New Roman"/>
                <w:sz w:val="18"/>
                <w:szCs w:val="18"/>
                <w:lang w:val="en-GB"/>
              </w:rPr>
              <w:t>;</w:t>
            </w:r>
          </w:p>
          <w:p w14:paraId="449F7D14" w14:textId="4FED7C79"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Active involvement of youth in the decision-making processes, and aligning with EU practices such as Youth Dialogue</w:t>
            </w:r>
            <w:r w:rsidR="00812C74">
              <w:rPr>
                <w:rFonts w:ascii="Times New Roman" w:hAnsi="Times New Roman" w:cs="Times New Roman"/>
                <w:sz w:val="18"/>
                <w:szCs w:val="18"/>
                <w:lang w:val="en-GB"/>
              </w:rPr>
              <w:t>;</w:t>
            </w:r>
          </w:p>
          <w:p w14:paraId="358E494C" w14:textId="560C62EB"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capacities of National Youth Councils and public administrations</w:t>
            </w:r>
            <w:r w:rsidR="00812C74">
              <w:rPr>
                <w:rFonts w:ascii="Times New Roman" w:hAnsi="Times New Roman" w:cs="Times New Roman"/>
                <w:sz w:val="18"/>
                <w:szCs w:val="18"/>
                <w:lang w:val="en-GB"/>
              </w:rPr>
              <w:t>.</w:t>
            </w:r>
          </w:p>
          <w:p w14:paraId="2B19C074" w14:textId="77777777" w:rsidR="00E32708" w:rsidRPr="00A9490F" w:rsidRDefault="00E32708" w:rsidP="00E32708">
            <w:pPr>
              <w:spacing w:before="60" w:after="60"/>
              <w:rPr>
                <w:rFonts w:ascii="Times New Roman" w:hAnsi="Times New Roman" w:cs="Times New Roman"/>
                <w:sz w:val="18"/>
                <w:szCs w:val="18"/>
                <w:lang w:val="en-GB"/>
              </w:rPr>
            </w:pPr>
          </w:p>
        </w:tc>
        <w:tc>
          <w:tcPr>
            <w:tcW w:w="1383" w:type="dxa"/>
          </w:tcPr>
          <w:p w14:paraId="15F8F829" w14:textId="1CE11894"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EC, RYCO, European Youth Forum</w:t>
            </w:r>
          </w:p>
        </w:tc>
        <w:tc>
          <w:tcPr>
            <w:tcW w:w="1108" w:type="dxa"/>
          </w:tcPr>
          <w:p w14:paraId="0B550474" w14:textId="6B41E729"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2023-2026</w:t>
            </w:r>
          </w:p>
        </w:tc>
      </w:tr>
      <w:tr w:rsidR="00E32708" w:rsidRPr="00A9490F" w14:paraId="5C58FF92" w14:textId="77777777" w:rsidTr="00B06EEB">
        <w:tc>
          <w:tcPr>
            <w:tcW w:w="250" w:type="dxa"/>
            <w:tcBorders>
              <w:right w:val="single" w:sz="4" w:space="0" w:color="FFFFFF" w:themeColor="background1"/>
            </w:tcBorders>
          </w:tcPr>
          <w:p w14:paraId="5A8C711D" w14:textId="77777777" w:rsidR="00E32708" w:rsidRPr="00A9490F" w:rsidRDefault="00E32708" w:rsidP="00E32708">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58DC42BF" w14:textId="71D597DD"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2.3.5.2</w:t>
            </w:r>
          </w:p>
        </w:tc>
        <w:tc>
          <w:tcPr>
            <w:tcW w:w="3559" w:type="dxa"/>
            <w:tcBorders>
              <w:left w:val="single" w:sz="4" w:space="0" w:color="FFFFFF" w:themeColor="background1"/>
            </w:tcBorders>
          </w:tcPr>
          <w:p w14:paraId="535499E7" w14:textId="172F6D56"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Youth Talent Promotion</w:t>
            </w:r>
          </w:p>
          <w:p w14:paraId="14F971BB" w14:textId="77777777" w:rsidR="00E32708" w:rsidRPr="00A9490F" w:rsidRDefault="00E32708" w:rsidP="00E32708">
            <w:pPr>
              <w:spacing w:before="60" w:after="60"/>
              <w:rPr>
                <w:rFonts w:ascii="Times New Roman" w:hAnsi="Times New Roman" w:cs="Times New Roman"/>
                <w:sz w:val="18"/>
                <w:szCs w:val="18"/>
                <w:lang w:val="en-GB"/>
              </w:rPr>
            </w:pPr>
          </w:p>
        </w:tc>
        <w:tc>
          <w:tcPr>
            <w:tcW w:w="4000" w:type="dxa"/>
          </w:tcPr>
          <w:p w14:paraId="408CCC54" w14:textId="4B705474"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Supporting young talented individuals from the region to create and showcase innovative mechanisms in line with the Western Balkans Agenda on Innovation, Research, Education, Culture, Youth and Sport, and in particular supporting collaborative regional projects and those which promote the positive view of regional cooperation</w:t>
            </w:r>
          </w:p>
        </w:tc>
        <w:tc>
          <w:tcPr>
            <w:tcW w:w="3312" w:type="dxa"/>
          </w:tcPr>
          <w:p w14:paraId="1889AB84" w14:textId="7161E5C3"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Networks or collaboration of youth in arts and culture at the regional level</w:t>
            </w:r>
          </w:p>
          <w:p w14:paraId="74879199" w14:textId="77777777" w:rsidR="00E32708" w:rsidRPr="00A9490F" w:rsidRDefault="00E32708" w:rsidP="00E32708">
            <w:pPr>
              <w:spacing w:before="60" w:after="60"/>
              <w:rPr>
                <w:rFonts w:ascii="Times New Roman" w:hAnsi="Times New Roman" w:cs="Times New Roman"/>
                <w:sz w:val="18"/>
                <w:szCs w:val="18"/>
                <w:lang w:val="en-GB"/>
              </w:rPr>
            </w:pPr>
          </w:p>
        </w:tc>
        <w:tc>
          <w:tcPr>
            <w:tcW w:w="1383" w:type="dxa"/>
          </w:tcPr>
          <w:p w14:paraId="0FE987AE" w14:textId="49B3AC97"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RYCO, European Youth Forum</w:t>
            </w:r>
          </w:p>
        </w:tc>
        <w:tc>
          <w:tcPr>
            <w:tcW w:w="1108" w:type="dxa"/>
          </w:tcPr>
          <w:p w14:paraId="0D06E3AC" w14:textId="15B31169"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2023-2026</w:t>
            </w:r>
          </w:p>
        </w:tc>
      </w:tr>
      <w:tr w:rsidR="00E32708" w:rsidRPr="00A9490F" w14:paraId="53C4A240" w14:textId="77777777" w:rsidTr="00B06EEB">
        <w:tc>
          <w:tcPr>
            <w:tcW w:w="250" w:type="dxa"/>
            <w:tcBorders>
              <w:right w:val="single" w:sz="4" w:space="0" w:color="FFFFFF" w:themeColor="background1"/>
            </w:tcBorders>
          </w:tcPr>
          <w:p w14:paraId="1C659D1D" w14:textId="77777777" w:rsidR="00E32708" w:rsidRPr="00A9490F" w:rsidRDefault="00E32708" w:rsidP="00E32708">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1491B75" w14:textId="5A60179D"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2.3.5.3</w:t>
            </w:r>
          </w:p>
        </w:tc>
        <w:tc>
          <w:tcPr>
            <w:tcW w:w="3559" w:type="dxa"/>
            <w:tcBorders>
              <w:left w:val="single" w:sz="4" w:space="0" w:color="FFFFFF" w:themeColor="background1"/>
            </w:tcBorders>
          </w:tcPr>
          <w:p w14:paraId="4102B1C1" w14:textId="1A3E6833"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Student Engagement in Regional Cooperation Agenda</w:t>
            </w:r>
          </w:p>
          <w:p w14:paraId="6CAF1AA3" w14:textId="77777777" w:rsidR="00E32708" w:rsidRPr="00A9490F" w:rsidRDefault="00E32708" w:rsidP="00E32708">
            <w:pPr>
              <w:spacing w:before="60" w:after="60"/>
              <w:rPr>
                <w:rFonts w:ascii="Times New Roman" w:hAnsi="Times New Roman" w:cs="Times New Roman"/>
                <w:sz w:val="18"/>
                <w:szCs w:val="18"/>
                <w:lang w:val="en-GB"/>
              </w:rPr>
            </w:pPr>
          </w:p>
        </w:tc>
        <w:tc>
          <w:tcPr>
            <w:tcW w:w="4000" w:type="dxa"/>
          </w:tcPr>
          <w:p w14:paraId="149DD5D5" w14:textId="175A8993"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Engaging students and supporting academic work contributing to the pool of knowledge and research relevant for the region. Establishing appropriate networks, enabling study visits as appropriate and streamlining student inputs in RCC and regional agendas.</w:t>
            </w:r>
          </w:p>
        </w:tc>
        <w:tc>
          <w:tcPr>
            <w:tcW w:w="3312" w:type="dxa"/>
          </w:tcPr>
          <w:p w14:paraId="229C18BE" w14:textId="7E6FDAEB"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Greater awareness of students regarding the regional cooperation agenda and their more active involvement in these events.</w:t>
            </w:r>
          </w:p>
          <w:p w14:paraId="0620F9B7" w14:textId="77777777" w:rsidR="00E32708" w:rsidRPr="00A9490F" w:rsidRDefault="00E32708" w:rsidP="00E32708">
            <w:pPr>
              <w:spacing w:before="60" w:after="60"/>
              <w:rPr>
                <w:rFonts w:ascii="Times New Roman" w:hAnsi="Times New Roman" w:cs="Times New Roman"/>
                <w:sz w:val="18"/>
                <w:szCs w:val="18"/>
                <w:lang w:val="en-GB"/>
              </w:rPr>
            </w:pPr>
          </w:p>
        </w:tc>
        <w:tc>
          <w:tcPr>
            <w:tcW w:w="1383" w:type="dxa"/>
          </w:tcPr>
          <w:p w14:paraId="6A4538C1" w14:textId="77777777"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RYCO, European Youth Forum,</w:t>
            </w:r>
          </w:p>
          <w:p w14:paraId="3A1890D6" w14:textId="63E595A0" w:rsidR="00E32708" w:rsidRPr="00A9490F" w:rsidRDefault="00192222"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w:t>
            </w:r>
            <w:r w:rsidR="00E32708" w:rsidRPr="00A9490F">
              <w:rPr>
                <w:rFonts w:ascii="Times New Roman" w:hAnsi="Times New Roman" w:cs="Times New Roman"/>
                <w:sz w:val="18"/>
                <w:szCs w:val="18"/>
                <w:lang w:val="en-GB"/>
              </w:rPr>
              <w:t>egional Universities, student associations</w:t>
            </w:r>
          </w:p>
        </w:tc>
        <w:tc>
          <w:tcPr>
            <w:tcW w:w="1108" w:type="dxa"/>
          </w:tcPr>
          <w:p w14:paraId="5B7933CA" w14:textId="658E0FBB"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2023-2026</w:t>
            </w:r>
          </w:p>
        </w:tc>
      </w:tr>
      <w:tr w:rsidR="00E32708" w:rsidRPr="00A9490F" w14:paraId="1CD33CE1" w14:textId="77777777" w:rsidTr="00B06EEB">
        <w:tc>
          <w:tcPr>
            <w:tcW w:w="250" w:type="dxa"/>
            <w:tcBorders>
              <w:right w:val="single" w:sz="4" w:space="0" w:color="FFFFFF" w:themeColor="background1"/>
            </w:tcBorders>
          </w:tcPr>
          <w:p w14:paraId="3991513C" w14:textId="77777777" w:rsidR="00E32708" w:rsidRPr="00A9490F" w:rsidRDefault="00E32708" w:rsidP="00E32708">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16E6386D" w14:textId="2CA84251"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2.3.5.4</w:t>
            </w:r>
          </w:p>
        </w:tc>
        <w:tc>
          <w:tcPr>
            <w:tcW w:w="3559" w:type="dxa"/>
            <w:tcBorders>
              <w:left w:val="single" w:sz="4" w:space="0" w:color="FFFFFF" w:themeColor="background1"/>
            </w:tcBorders>
          </w:tcPr>
          <w:p w14:paraId="190F67F8" w14:textId="7F7CCD7C"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Youth Network</w:t>
            </w:r>
          </w:p>
        </w:tc>
        <w:tc>
          <w:tcPr>
            <w:tcW w:w="4000" w:type="dxa"/>
          </w:tcPr>
          <w:p w14:paraId="7F145BAC" w14:textId="339C6FB0"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eastAsia="en-GB"/>
              </w:rPr>
              <w:t>Initiating increased cooperation among youth, youth organi</w:t>
            </w:r>
            <w:r w:rsidR="00A9490F">
              <w:rPr>
                <w:rFonts w:ascii="Times New Roman" w:hAnsi="Times New Roman" w:cs="Times New Roman"/>
                <w:sz w:val="18"/>
                <w:szCs w:val="18"/>
                <w:lang w:val="en-GB" w:eastAsia="en-GB"/>
              </w:rPr>
              <w:t>s</w:t>
            </w:r>
            <w:r w:rsidRPr="00A9490F">
              <w:rPr>
                <w:rFonts w:ascii="Times New Roman" w:hAnsi="Times New Roman" w:cs="Times New Roman"/>
                <w:sz w:val="18"/>
                <w:szCs w:val="18"/>
                <w:lang w:val="en-GB" w:eastAsia="en-GB"/>
              </w:rPr>
              <w:t>ations and youth-centred initiatives in the region, as well as between the region and the EU. Supporting participation of youth at regional and international events</w:t>
            </w:r>
          </w:p>
        </w:tc>
        <w:tc>
          <w:tcPr>
            <w:tcW w:w="3312" w:type="dxa"/>
          </w:tcPr>
          <w:p w14:paraId="4B0DD9BC" w14:textId="0112A25E"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Strengthened cooperation between youth structures within the region and with the EU. </w:t>
            </w:r>
          </w:p>
        </w:tc>
        <w:tc>
          <w:tcPr>
            <w:tcW w:w="1383" w:type="dxa"/>
          </w:tcPr>
          <w:p w14:paraId="6D66CBB3" w14:textId="051083CB"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RYCO, European Youth Forum</w:t>
            </w:r>
          </w:p>
        </w:tc>
        <w:tc>
          <w:tcPr>
            <w:tcW w:w="1108" w:type="dxa"/>
          </w:tcPr>
          <w:p w14:paraId="1BA17A08" w14:textId="32D3F5D0" w:rsidR="00E32708" w:rsidRPr="00A9490F" w:rsidRDefault="00E32708" w:rsidP="00E3270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2023-2026</w:t>
            </w:r>
          </w:p>
        </w:tc>
      </w:tr>
      <w:tr w:rsidR="00C15723" w:rsidRPr="00A9490F" w14:paraId="06244BF5" w14:textId="77777777" w:rsidTr="00B06EEB">
        <w:tc>
          <w:tcPr>
            <w:tcW w:w="250" w:type="dxa"/>
            <w:tcBorders>
              <w:right w:val="single" w:sz="4" w:space="0" w:color="FFFFFF" w:themeColor="background1"/>
            </w:tcBorders>
            <w:shd w:val="clear" w:color="auto" w:fill="D0CECE" w:themeFill="background2" w:themeFillShade="E6"/>
          </w:tcPr>
          <w:p w14:paraId="1493452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70D11BCB" w14:textId="22CAC15F"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2.3.6</w:t>
            </w:r>
          </w:p>
        </w:tc>
        <w:tc>
          <w:tcPr>
            <w:tcW w:w="13362" w:type="dxa"/>
            <w:gridSpan w:val="5"/>
            <w:tcBorders>
              <w:left w:val="single" w:sz="4" w:space="0" w:color="FFFFFF" w:themeColor="background1"/>
            </w:tcBorders>
            <w:shd w:val="clear" w:color="auto" w:fill="D0CECE" w:themeFill="background2" w:themeFillShade="E6"/>
          </w:tcPr>
          <w:p w14:paraId="21243C26" w14:textId="1C1E5F9C"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Roma integration</w:t>
            </w:r>
          </w:p>
        </w:tc>
      </w:tr>
      <w:tr w:rsidR="00C15723" w:rsidRPr="00A9490F" w14:paraId="6C26E683" w14:textId="77777777" w:rsidTr="00B06EEB">
        <w:tc>
          <w:tcPr>
            <w:tcW w:w="250" w:type="dxa"/>
            <w:tcBorders>
              <w:right w:val="single" w:sz="4" w:space="0" w:color="FFFFFF" w:themeColor="background1"/>
            </w:tcBorders>
          </w:tcPr>
          <w:p w14:paraId="3982BACA"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6744A77B" w14:textId="0BB914E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2.3.6.1</w:t>
            </w:r>
          </w:p>
        </w:tc>
        <w:tc>
          <w:tcPr>
            <w:tcW w:w="3559" w:type="dxa"/>
            <w:tcBorders>
              <w:left w:val="single" w:sz="4" w:space="0" w:color="FFFFFF" w:themeColor="background1"/>
            </w:tcBorders>
          </w:tcPr>
          <w:p w14:paraId="4FD9FA31" w14:textId="7862452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Promoting equality towards Roma</w:t>
            </w:r>
          </w:p>
        </w:tc>
        <w:tc>
          <w:tcPr>
            <w:tcW w:w="4000" w:type="dxa"/>
          </w:tcPr>
          <w:p w14:paraId="786001D7" w14:textId="48FE2E2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 line with the EU Framework on Roma, the action will focus on recognition of anti-</w:t>
            </w:r>
            <w:proofErr w:type="spellStart"/>
            <w:r w:rsidRPr="00A9490F">
              <w:rPr>
                <w:rFonts w:ascii="Times New Roman" w:hAnsi="Times New Roman" w:cs="Times New Roman"/>
                <w:sz w:val="18"/>
                <w:szCs w:val="18"/>
                <w:lang w:val="en-GB"/>
              </w:rPr>
              <w:t>gypsyism</w:t>
            </w:r>
            <w:proofErr w:type="spellEnd"/>
            <w:r w:rsidRPr="00A9490F">
              <w:rPr>
                <w:rFonts w:ascii="Times New Roman" w:hAnsi="Times New Roman" w:cs="Times New Roman"/>
                <w:sz w:val="18"/>
                <w:szCs w:val="18"/>
                <w:lang w:val="en-GB"/>
              </w:rPr>
              <w:t>, a specific form of racism directed towards Roma, and supporting institutions with the aim to monitor and combat discrimination against Roma. Furthermore, the action will also address negative narratives regarding the Roma community and the policies aim</w:t>
            </w:r>
            <w:r w:rsidR="00C43FCA">
              <w:rPr>
                <w:rFonts w:ascii="Times New Roman" w:hAnsi="Times New Roman" w:cs="Times New Roman"/>
                <w:sz w:val="18"/>
                <w:szCs w:val="18"/>
                <w:lang w:val="en-GB"/>
              </w:rPr>
              <w:t>ed</w:t>
            </w:r>
            <w:r w:rsidRPr="00A9490F">
              <w:rPr>
                <w:rFonts w:ascii="Times New Roman" w:hAnsi="Times New Roman" w:cs="Times New Roman"/>
                <w:sz w:val="18"/>
                <w:szCs w:val="18"/>
                <w:lang w:val="en-GB"/>
              </w:rPr>
              <w:t xml:space="preserve"> at Roma equality, inclusion and participation, and it will encourage the governments to employ Roma as public servants, work with the general public on reducing anti-Roma sentiments and ethnic distance. The third phase of the action will continue to promote addressing the challenges of Roma in mainstream policies, while effectively addressing the lack of equality of opportunities and results of such mainstream policies. For many Roma </w:t>
            </w:r>
            <w:r w:rsidR="00C43FCA">
              <w:rPr>
                <w:rFonts w:ascii="Times New Roman" w:hAnsi="Times New Roman" w:cs="Times New Roman"/>
                <w:sz w:val="18"/>
                <w:szCs w:val="18"/>
                <w:lang w:val="en-GB"/>
              </w:rPr>
              <w:t>at</w:t>
            </w:r>
            <w:r w:rsidRPr="00A9490F">
              <w:rPr>
                <w:rFonts w:ascii="Times New Roman" w:hAnsi="Times New Roman" w:cs="Times New Roman"/>
                <w:sz w:val="18"/>
                <w:szCs w:val="18"/>
                <w:lang w:val="en-GB"/>
              </w:rPr>
              <w:t xml:space="preserve"> risk of statelessness the action will provide actual access to civil registration and civil documents, enabling them access to basic human rights.</w:t>
            </w:r>
          </w:p>
        </w:tc>
        <w:tc>
          <w:tcPr>
            <w:tcW w:w="3312" w:type="dxa"/>
          </w:tcPr>
          <w:p w14:paraId="017703DF" w14:textId="09FA459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Reduced discrimination experience among Roma</w:t>
            </w:r>
            <w:r w:rsidR="00C43FCA">
              <w:rPr>
                <w:rFonts w:ascii="Times New Roman" w:hAnsi="Times New Roman" w:cs="Times New Roman"/>
                <w:sz w:val="18"/>
                <w:szCs w:val="18"/>
                <w:lang w:val="en-GB"/>
              </w:rPr>
              <w:t>;</w:t>
            </w:r>
          </w:p>
          <w:p w14:paraId="16337F5B" w14:textId="4DDC2B3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Eliminated statelessness among Roma in the region.</w:t>
            </w:r>
          </w:p>
        </w:tc>
        <w:tc>
          <w:tcPr>
            <w:tcW w:w="1383" w:type="dxa"/>
          </w:tcPr>
          <w:p w14:paraId="50A98F6A" w14:textId="152BCF7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Governments, civil society and international organisations</w:t>
            </w:r>
          </w:p>
        </w:tc>
        <w:tc>
          <w:tcPr>
            <w:tcW w:w="1108" w:type="dxa"/>
          </w:tcPr>
          <w:p w14:paraId="13EFA8AE" w14:textId="2FC0B3C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C15723" w:rsidRPr="00A9490F" w14:paraId="13B64A0C" w14:textId="77777777" w:rsidTr="00B06EEB">
        <w:tc>
          <w:tcPr>
            <w:tcW w:w="250" w:type="dxa"/>
            <w:tcBorders>
              <w:right w:val="single" w:sz="4" w:space="0" w:color="FFFFFF" w:themeColor="background1"/>
            </w:tcBorders>
          </w:tcPr>
          <w:p w14:paraId="7E5BC304"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1557155" w14:textId="3BFAFFD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2.3.6.2</w:t>
            </w:r>
          </w:p>
        </w:tc>
        <w:tc>
          <w:tcPr>
            <w:tcW w:w="3559" w:type="dxa"/>
            <w:tcBorders>
              <w:left w:val="single" w:sz="4" w:space="0" w:color="FFFFFF" w:themeColor="background1"/>
            </w:tcBorders>
          </w:tcPr>
          <w:p w14:paraId="65E98D8A" w14:textId="5343577F"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Improving socio-economic inclusion of Roma</w:t>
            </w:r>
          </w:p>
        </w:tc>
        <w:tc>
          <w:tcPr>
            <w:tcW w:w="4000" w:type="dxa"/>
          </w:tcPr>
          <w:p w14:paraId="4BE7C1CC" w14:textId="7F2C18C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Concerning the socio-economic inclusion of Roma, the action will focus on improving the situation of Roma in the areas of housing through direct support for legalisation of dwellings, influencing housing policies and mobilising funding in order to improve housing conditions among Roma in the region. In employment the action will provide support in policy development and implementation, focusing on transforming informal work among Roma. It will also support employment initiatives through innovative measures such as social entrepreneurship, and digitalisation and green transition of businesses. Other socio-economic priorities may also be tackled through the action as secondary priorities.</w:t>
            </w:r>
          </w:p>
        </w:tc>
        <w:tc>
          <w:tcPr>
            <w:tcW w:w="3312" w:type="dxa"/>
          </w:tcPr>
          <w:p w14:paraId="227B7077" w14:textId="42C2097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rate of dwellings owned by Roma</w:t>
            </w:r>
            <w:r w:rsidR="00C43FCA">
              <w:rPr>
                <w:rFonts w:ascii="Times New Roman" w:hAnsi="Times New Roman" w:cs="Times New Roman"/>
                <w:sz w:val="18"/>
                <w:szCs w:val="18"/>
                <w:lang w:val="en-GB"/>
              </w:rPr>
              <w:t>;</w:t>
            </w:r>
          </w:p>
          <w:p w14:paraId="150280B6" w14:textId="74964C1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Increased employment rate among Roma.</w:t>
            </w:r>
          </w:p>
        </w:tc>
        <w:tc>
          <w:tcPr>
            <w:tcW w:w="1383" w:type="dxa"/>
          </w:tcPr>
          <w:p w14:paraId="1C10722D" w14:textId="241A091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Governments, civil society and international organisations</w:t>
            </w:r>
          </w:p>
        </w:tc>
        <w:tc>
          <w:tcPr>
            <w:tcW w:w="1108" w:type="dxa"/>
          </w:tcPr>
          <w:p w14:paraId="3DF8FAB2" w14:textId="601ED96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C15723" w:rsidRPr="00A9490F" w14:paraId="5583EDAE" w14:textId="77777777" w:rsidTr="00B06EEB">
        <w:tc>
          <w:tcPr>
            <w:tcW w:w="250" w:type="dxa"/>
            <w:tcBorders>
              <w:right w:val="single" w:sz="4" w:space="0" w:color="FFFFFF" w:themeColor="background1"/>
            </w:tcBorders>
          </w:tcPr>
          <w:p w14:paraId="64DEC4B3"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512CE882" w14:textId="0D3F05E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2.3.6.3</w:t>
            </w:r>
          </w:p>
        </w:tc>
        <w:tc>
          <w:tcPr>
            <w:tcW w:w="3559" w:type="dxa"/>
            <w:tcBorders>
              <w:left w:val="single" w:sz="4" w:space="0" w:color="FFFFFF" w:themeColor="background1"/>
            </w:tcBorders>
          </w:tcPr>
          <w:p w14:paraId="42E0A921" w14:textId="17C80CA4" w:rsidR="00C15723" w:rsidRPr="00A9490F" w:rsidRDefault="004D29F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Complementing relevant regional and EU agendas</w:t>
            </w:r>
          </w:p>
        </w:tc>
        <w:tc>
          <w:tcPr>
            <w:tcW w:w="4000" w:type="dxa"/>
          </w:tcPr>
          <w:p w14:paraId="3FC53207" w14:textId="5BC049E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The action will contribute to the green (circular economy, waste management, </w:t>
            </w:r>
            <w:proofErr w:type="gramStart"/>
            <w:r w:rsidRPr="00A9490F">
              <w:rPr>
                <w:rFonts w:ascii="Times New Roman" w:hAnsi="Times New Roman" w:cs="Times New Roman"/>
                <w:sz w:val="18"/>
                <w:szCs w:val="18"/>
                <w:lang w:val="en-GB"/>
              </w:rPr>
              <w:t>depollution</w:t>
            </w:r>
            <w:proofErr w:type="gramEnd"/>
            <w:r w:rsidRPr="00A9490F">
              <w:rPr>
                <w:rFonts w:ascii="Times New Roman" w:hAnsi="Times New Roman" w:cs="Times New Roman"/>
                <w:sz w:val="18"/>
                <w:szCs w:val="18"/>
                <w:lang w:val="en-GB"/>
              </w:rPr>
              <w:t xml:space="preserve">) and digital (combating online hate speech, access to </w:t>
            </w:r>
            <w:r w:rsidRPr="00A9490F">
              <w:rPr>
                <w:rFonts w:ascii="Times New Roman" w:hAnsi="Times New Roman" w:cs="Times New Roman"/>
                <w:sz w:val="18"/>
                <w:szCs w:val="18"/>
                <w:lang w:val="en-GB"/>
              </w:rPr>
              <w:lastRenderedPageBreak/>
              <w:t>digital education, digitalisation of businesses) agendas in the region, as well as IPA programming, the Economic and Investment Plan for the Western Balkans, and the Western Balkans Investment Framework, in order to ensure the needs of Roma are mainstreamed. The action is also contributing to the implementation of the EC anti-racism action plan 2020-2025 in the enlargement region.</w:t>
            </w:r>
          </w:p>
        </w:tc>
        <w:tc>
          <w:tcPr>
            <w:tcW w:w="3312" w:type="dxa"/>
          </w:tcPr>
          <w:p w14:paraId="0B1D049F" w14:textId="2C98F8F8" w:rsidR="00C15723" w:rsidRPr="00A9490F" w:rsidRDefault="00C15723" w:rsidP="00A34DDA">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Roma issues </w:t>
            </w:r>
            <w:r w:rsidR="005E1AC6">
              <w:rPr>
                <w:rFonts w:ascii="Times New Roman" w:hAnsi="Times New Roman" w:cs="Times New Roman"/>
                <w:sz w:val="18"/>
                <w:szCs w:val="18"/>
                <w:lang w:val="en-GB"/>
              </w:rPr>
              <w:t xml:space="preserve">incorporated into </w:t>
            </w:r>
            <w:r w:rsidRPr="00A9490F">
              <w:rPr>
                <w:rFonts w:ascii="Times New Roman" w:hAnsi="Times New Roman" w:cs="Times New Roman"/>
                <w:sz w:val="18"/>
                <w:szCs w:val="18"/>
                <w:lang w:val="en-GB"/>
              </w:rPr>
              <w:t xml:space="preserve">and their needs </w:t>
            </w:r>
            <w:r w:rsidR="005E1AC6">
              <w:rPr>
                <w:rFonts w:ascii="Times New Roman" w:hAnsi="Times New Roman" w:cs="Times New Roman"/>
                <w:sz w:val="18"/>
                <w:szCs w:val="18"/>
                <w:lang w:val="en-GB"/>
              </w:rPr>
              <w:t>being tackled by</w:t>
            </w:r>
            <w:r w:rsidR="005E1AC6" w:rsidRPr="00A9490F">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 xml:space="preserve">mainstream agendas at regional and </w:t>
            </w:r>
            <w:r w:rsidR="00A34DDA">
              <w:rPr>
                <w:rFonts w:ascii="Times New Roman" w:hAnsi="Times New Roman" w:cs="Times New Roman"/>
                <w:sz w:val="18"/>
                <w:szCs w:val="18"/>
                <w:lang w:val="en-GB"/>
              </w:rPr>
              <w:t>economy</w:t>
            </w:r>
            <w:r w:rsidRPr="00A9490F">
              <w:rPr>
                <w:rFonts w:ascii="Times New Roman" w:hAnsi="Times New Roman" w:cs="Times New Roman"/>
                <w:sz w:val="18"/>
                <w:szCs w:val="18"/>
                <w:lang w:val="en-GB"/>
              </w:rPr>
              <w:t xml:space="preserve"> level</w:t>
            </w:r>
            <w:r w:rsidR="005E1AC6">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tc>
        <w:tc>
          <w:tcPr>
            <w:tcW w:w="1383" w:type="dxa"/>
          </w:tcPr>
          <w:p w14:paraId="73470593" w14:textId="717AC51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Governments, civil society and </w:t>
            </w:r>
            <w:r w:rsidRPr="00A9490F">
              <w:rPr>
                <w:rFonts w:ascii="Times New Roman" w:hAnsi="Times New Roman" w:cs="Times New Roman"/>
                <w:sz w:val="18"/>
                <w:szCs w:val="18"/>
                <w:lang w:val="en-GB"/>
              </w:rPr>
              <w:lastRenderedPageBreak/>
              <w:t>international organisations</w:t>
            </w:r>
          </w:p>
        </w:tc>
        <w:tc>
          <w:tcPr>
            <w:tcW w:w="1108" w:type="dxa"/>
          </w:tcPr>
          <w:p w14:paraId="06ADD2FD" w14:textId="0DE741F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2023-2027</w:t>
            </w:r>
          </w:p>
        </w:tc>
      </w:tr>
      <w:tr w:rsidR="00C15723" w:rsidRPr="00A9490F" w14:paraId="11CE6D42" w14:textId="77777777" w:rsidTr="00B06EEB">
        <w:tc>
          <w:tcPr>
            <w:tcW w:w="250" w:type="dxa"/>
            <w:tcBorders>
              <w:right w:val="single" w:sz="4" w:space="0" w:color="FFFFFF" w:themeColor="background1"/>
            </w:tcBorders>
          </w:tcPr>
          <w:p w14:paraId="6FD95681"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FD87324" w14:textId="03738A95"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2.3.6.4</w:t>
            </w:r>
          </w:p>
        </w:tc>
        <w:tc>
          <w:tcPr>
            <w:tcW w:w="3559" w:type="dxa"/>
            <w:tcBorders>
              <w:left w:val="single" w:sz="4" w:space="0" w:color="FFFFFF" w:themeColor="background1"/>
            </w:tcBorders>
          </w:tcPr>
          <w:p w14:paraId="2DC63C04" w14:textId="5918B93D" w:rsidR="00C15723" w:rsidRPr="00A9490F" w:rsidRDefault="004D29F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Strengthening institutional capacities of the governments</w:t>
            </w:r>
          </w:p>
        </w:tc>
        <w:tc>
          <w:tcPr>
            <w:tcW w:w="4000" w:type="dxa"/>
          </w:tcPr>
          <w:p w14:paraId="28F93CBF" w14:textId="448E000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The governments will be provided support in managing their Roma inclusion policies by building the capacities of the National Roma Contact Points (NRCPs), as well as other officials directly or indirectly encountering the issues of Roma, including law enforcement, judiciary, equality bodies, etc. The social dialogue on Roma equality, inclusion and participation will be maintained at economy and regional level. Particular focus will also be put on strengthening the monitoring process by promoting and supporting mechanisms for obtaining official statistics, as well as on budgeting, including absorption of donor funds.</w:t>
            </w:r>
          </w:p>
        </w:tc>
        <w:tc>
          <w:tcPr>
            <w:tcW w:w="3312" w:type="dxa"/>
          </w:tcPr>
          <w:p w14:paraId="7C9C3650" w14:textId="6219CE3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Increased capacities of the </w:t>
            </w:r>
            <w:r w:rsidR="005E1AC6">
              <w:rPr>
                <w:rFonts w:ascii="Times New Roman" w:hAnsi="Times New Roman" w:cs="Times New Roman"/>
                <w:sz w:val="18"/>
                <w:szCs w:val="18"/>
                <w:lang w:val="en-GB"/>
              </w:rPr>
              <w:t>g</w:t>
            </w:r>
            <w:r w:rsidRPr="00A9490F">
              <w:rPr>
                <w:rFonts w:ascii="Times New Roman" w:hAnsi="Times New Roman" w:cs="Times New Roman"/>
                <w:sz w:val="18"/>
                <w:szCs w:val="18"/>
                <w:lang w:val="en-GB"/>
              </w:rPr>
              <w:t>overnments in the region to work on equality, inclusion and participation of Roma.</w:t>
            </w:r>
          </w:p>
        </w:tc>
        <w:tc>
          <w:tcPr>
            <w:tcW w:w="1383" w:type="dxa"/>
          </w:tcPr>
          <w:p w14:paraId="0FDC8D7B" w14:textId="048E109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Governments, civil society and international organisations</w:t>
            </w:r>
          </w:p>
        </w:tc>
        <w:tc>
          <w:tcPr>
            <w:tcW w:w="1108" w:type="dxa"/>
          </w:tcPr>
          <w:p w14:paraId="1B2C6940" w14:textId="591FFCA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C15723" w:rsidRPr="00A9490F" w14:paraId="61155DF9" w14:textId="77777777" w:rsidTr="00B06EEB">
        <w:tc>
          <w:tcPr>
            <w:tcW w:w="250" w:type="dxa"/>
            <w:tcBorders>
              <w:right w:val="single" w:sz="4" w:space="0" w:color="FFFFFF" w:themeColor="background1"/>
            </w:tcBorders>
          </w:tcPr>
          <w:p w14:paraId="37422883"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018F186" w14:textId="119BD35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2.3.6.5</w:t>
            </w:r>
          </w:p>
        </w:tc>
        <w:tc>
          <w:tcPr>
            <w:tcW w:w="3559" w:type="dxa"/>
            <w:tcBorders>
              <w:left w:val="single" w:sz="4" w:space="0" w:color="FFFFFF" w:themeColor="background1"/>
            </w:tcBorders>
          </w:tcPr>
          <w:p w14:paraId="57F6638A" w14:textId="405AB1A1" w:rsidR="00C15723" w:rsidRPr="00A9490F" w:rsidRDefault="004D29F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Providing support to National Roma Contact Points</w:t>
            </w:r>
          </w:p>
        </w:tc>
        <w:tc>
          <w:tcPr>
            <w:tcW w:w="4000" w:type="dxa"/>
          </w:tcPr>
          <w:p w14:paraId="22559860" w14:textId="770EB3D8" w:rsidR="00C15723" w:rsidRPr="00A9490F" w:rsidRDefault="00C15723" w:rsidP="00A34DDA">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The National Roma Contact Points and other relevant officials will receive tailor</w:t>
            </w:r>
            <w:r w:rsidR="005E1AC6">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made capacity building on various topics that may include policy formulation assistance, responding to crisis situations or Roma responsive budgeting. As specific support, the governments will receive expertise in drafting methodologies and piloting specific Roma </w:t>
            </w:r>
            <w:r w:rsidR="005E1AC6">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urveys, analyse census data on Roma, </w:t>
            </w:r>
            <w:proofErr w:type="gramStart"/>
            <w:r w:rsidRPr="00A9490F">
              <w:rPr>
                <w:rFonts w:ascii="Times New Roman" w:hAnsi="Times New Roman" w:cs="Times New Roman"/>
                <w:sz w:val="18"/>
                <w:szCs w:val="18"/>
                <w:lang w:val="en-GB"/>
              </w:rPr>
              <w:t>report</w:t>
            </w:r>
            <w:proofErr w:type="gramEnd"/>
            <w:r w:rsidRPr="00A9490F">
              <w:rPr>
                <w:rFonts w:ascii="Times New Roman" w:hAnsi="Times New Roman" w:cs="Times New Roman"/>
                <w:sz w:val="18"/>
                <w:szCs w:val="18"/>
                <w:lang w:val="en-GB"/>
              </w:rPr>
              <w:t xml:space="preserve"> annually on the implementation of Roma inclusion policies and plan budget for Roma inclusion that goes beyond targeted funds from the public budget. RCC will continue to partner with NRCPs to organise wide </w:t>
            </w:r>
            <w:r w:rsidR="00A34DDA">
              <w:rPr>
                <w:rFonts w:ascii="Times New Roman" w:hAnsi="Times New Roman" w:cs="Times New Roman"/>
                <w:sz w:val="18"/>
                <w:szCs w:val="18"/>
                <w:lang w:val="en-GB"/>
              </w:rPr>
              <w:t>domestic</w:t>
            </w:r>
            <w:r w:rsidRPr="00A9490F">
              <w:rPr>
                <w:rFonts w:ascii="Times New Roman" w:hAnsi="Times New Roman" w:cs="Times New Roman"/>
                <w:sz w:val="18"/>
                <w:szCs w:val="18"/>
                <w:lang w:val="en-GB"/>
              </w:rPr>
              <w:t xml:space="preserve"> dialogue with all relevant stakeholders in the form of National Platforms. It will also continue to support coordination of Roma integration process at regional level through Ministerial Meetings on the </w:t>
            </w:r>
            <w:r w:rsidRPr="00A9490F">
              <w:rPr>
                <w:rFonts w:ascii="Times New Roman" w:hAnsi="Times New Roman" w:cs="Times New Roman"/>
                <w:sz w:val="18"/>
                <w:szCs w:val="18"/>
                <w:lang w:val="en-GB"/>
              </w:rPr>
              <w:lastRenderedPageBreak/>
              <w:t>Poznan Declaration and Roma Integration Task Force meetings</w:t>
            </w:r>
            <w:r w:rsidR="005E1AC6">
              <w:rPr>
                <w:rFonts w:ascii="Times New Roman" w:hAnsi="Times New Roman" w:cs="Times New Roman"/>
                <w:sz w:val="18"/>
                <w:szCs w:val="18"/>
                <w:lang w:val="en-GB"/>
              </w:rPr>
              <w:t>.</w:t>
            </w:r>
          </w:p>
        </w:tc>
        <w:tc>
          <w:tcPr>
            <w:tcW w:w="3312" w:type="dxa"/>
          </w:tcPr>
          <w:p w14:paraId="6965F16E" w14:textId="3C81D1A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Increased capacities of National Roma Contact Points for public policy governing, reading and responding to the context and mainstreaming Roma issues</w:t>
            </w:r>
            <w:r w:rsidR="005E1AC6">
              <w:rPr>
                <w:rFonts w:ascii="Times New Roman" w:hAnsi="Times New Roman" w:cs="Times New Roman"/>
                <w:sz w:val="18"/>
                <w:szCs w:val="18"/>
                <w:lang w:val="en-GB"/>
              </w:rPr>
              <w:t>;</w:t>
            </w:r>
          </w:p>
          <w:p w14:paraId="48C369ED" w14:textId="7A5A46B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Regional decisions regarding Roma issues are taken to set up standards for Roma equality, inclusion and participation. </w:t>
            </w:r>
          </w:p>
        </w:tc>
        <w:tc>
          <w:tcPr>
            <w:tcW w:w="1383" w:type="dxa"/>
          </w:tcPr>
          <w:p w14:paraId="0BC374C7" w14:textId="22E15EB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Governments, civil society and international organisations</w:t>
            </w:r>
          </w:p>
        </w:tc>
        <w:tc>
          <w:tcPr>
            <w:tcW w:w="1108" w:type="dxa"/>
          </w:tcPr>
          <w:p w14:paraId="6463BB4D" w14:textId="3AFB583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2023-2027</w:t>
            </w:r>
          </w:p>
        </w:tc>
      </w:tr>
      <w:tr w:rsidR="00C15723" w:rsidRPr="00A9490F" w14:paraId="07AC4E4C" w14:textId="77777777" w:rsidTr="00B06EEB">
        <w:tc>
          <w:tcPr>
            <w:tcW w:w="14350" w:type="dxa"/>
            <w:gridSpan w:val="7"/>
            <w:shd w:val="clear" w:color="auto" w:fill="BFBFBF" w:themeFill="background1" w:themeFillShade="BF"/>
          </w:tcPr>
          <w:p w14:paraId="2B661E7C" w14:textId="6CD1B9CC" w:rsidR="00C15723" w:rsidRPr="00A9490F" w:rsidRDefault="00C15723" w:rsidP="00C15723">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2.4 Green Agenda</w:t>
            </w:r>
          </w:p>
        </w:tc>
      </w:tr>
      <w:tr w:rsidR="00C15723" w:rsidRPr="00A9490F" w14:paraId="48C5C87F" w14:textId="77777777" w:rsidTr="00B06EEB">
        <w:tc>
          <w:tcPr>
            <w:tcW w:w="250" w:type="dxa"/>
            <w:tcBorders>
              <w:right w:val="single" w:sz="4" w:space="0" w:color="FFFFFF" w:themeColor="background1"/>
            </w:tcBorders>
            <w:shd w:val="clear" w:color="auto" w:fill="D0CECE" w:themeFill="background2" w:themeFillShade="E6"/>
          </w:tcPr>
          <w:p w14:paraId="78446584"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72F763B9" w14:textId="77B4FDF4" w:rsidR="00C15723" w:rsidRPr="00A9490F" w:rsidRDefault="00C15723" w:rsidP="00C15723">
            <w:pPr>
              <w:spacing w:before="60" w:after="60"/>
              <w:ind w:right="-175"/>
              <w:rPr>
                <w:rFonts w:ascii="Times New Roman" w:hAnsi="Times New Roman" w:cs="Times New Roman"/>
                <w:b/>
                <w:sz w:val="18"/>
                <w:szCs w:val="18"/>
                <w:lang w:val="en-GB"/>
              </w:rPr>
            </w:pPr>
            <w:r w:rsidRPr="00A9490F">
              <w:rPr>
                <w:rFonts w:ascii="Times New Roman" w:hAnsi="Times New Roman" w:cs="Times New Roman"/>
                <w:b/>
                <w:sz w:val="18"/>
                <w:szCs w:val="18"/>
                <w:lang w:val="en-GB"/>
              </w:rPr>
              <w:t>2.4.1</w:t>
            </w:r>
          </w:p>
        </w:tc>
        <w:tc>
          <w:tcPr>
            <w:tcW w:w="13362" w:type="dxa"/>
            <w:gridSpan w:val="5"/>
            <w:tcBorders>
              <w:left w:val="single" w:sz="4" w:space="0" w:color="FFFFFF" w:themeColor="background1"/>
            </w:tcBorders>
            <w:shd w:val="clear" w:color="auto" w:fill="D0CECE" w:themeFill="background2" w:themeFillShade="E6"/>
          </w:tcPr>
          <w:p w14:paraId="17B9AA45" w14:textId="1E805D29"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Establish structures for the implementation of the GAWB</w:t>
            </w:r>
          </w:p>
        </w:tc>
      </w:tr>
      <w:tr w:rsidR="00C15723" w:rsidRPr="00A9490F" w14:paraId="64C036C2" w14:textId="77777777" w:rsidTr="00B06EEB">
        <w:tc>
          <w:tcPr>
            <w:tcW w:w="250" w:type="dxa"/>
            <w:tcBorders>
              <w:right w:val="single" w:sz="4" w:space="0" w:color="FFFFFF" w:themeColor="background1"/>
            </w:tcBorders>
          </w:tcPr>
          <w:p w14:paraId="66A98926"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10FF6EEB" w14:textId="6C529D76"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2.4.1.1</w:t>
            </w:r>
          </w:p>
        </w:tc>
        <w:tc>
          <w:tcPr>
            <w:tcW w:w="3559" w:type="dxa"/>
            <w:tcBorders>
              <w:left w:val="single" w:sz="4" w:space="0" w:color="FFFFFF" w:themeColor="background1"/>
            </w:tcBorders>
          </w:tcPr>
          <w:p w14:paraId="324EE75E" w14:textId="223E6F5F" w:rsidR="00C15723" w:rsidRPr="00A9490F" w:rsidRDefault="00C15723" w:rsidP="00F95C7B">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Establish</w:t>
            </w:r>
            <w:r w:rsidR="005E1AC6">
              <w:rPr>
                <w:rFonts w:ascii="Times New Roman" w:hAnsi="Times New Roman" w:cs="Times New Roman"/>
                <w:sz w:val="18"/>
                <w:szCs w:val="18"/>
                <w:lang w:val="en-GB"/>
              </w:rPr>
              <w:t>ment</w:t>
            </w:r>
            <w:r w:rsidRPr="00A9490F">
              <w:rPr>
                <w:rFonts w:ascii="Times New Roman" w:hAnsi="Times New Roman" w:cs="Times New Roman"/>
                <w:sz w:val="18"/>
                <w:szCs w:val="18"/>
                <w:lang w:val="en-GB"/>
              </w:rPr>
              <w:t xml:space="preserve"> </w:t>
            </w:r>
            <w:r w:rsidR="005E1AC6">
              <w:rPr>
                <w:rFonts w:ascii="Times New Roman" w:hAnsi="Times New Roman" w:cs="Times New Roman"/>
                <w:sz w:val="18"/>
                <w:szCs w:val="18"/>
                <w:lang w:val="en-GB"/>
              </w:rPr>
              <w:t xml:space="preserve">of </w:t>
            </w:r>
            <w:r w:rsidRPr="00A9490F">
              <w:rPr>
                <w:rFonts w:ascii="Times New Roman" w:hAnsi="Times New Roman" w:cs="Times New Roman"/>
                <w:sz w:val="18"/>
                <w:szCs w:val="18"/>
                <w:lang w:val="en-GB"/>
              </w:rPr>
              <w:t>fully functional governing structures for the implementation of</w:t>
            </w:r>
            <w:r w:rsidR="005E1AC6">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GAWB</w:t>
            </w:r>
          </w:p>
        </w:tc>
        <w:tc>
          <w:tcPr>
            <w:tcW w:w="4000" w:type="dxa"/>
          </w:tcPr>
          <w:p w14:paraId="180ECB41" w14:textId="73155B3E"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Governing structures (both on the political and technical levels), to include the RWG ENV in extended format and the Regional Biodiversity Taskforce accompanied with </w:t>
            </w:r>
            <w:r w:rsidR="005E1AC6">
              <w:rPr>
                <w:rFonts w:ascii="Times New Roman" w:hAnsi="Times New Roman" w:cs="Times New Roman"/>
                <w:sz w:val="18"/>
                <w:szCs w:val="18"/>
                <w:lang w:val="en-GB"/>
              </w:rPr>
              <w:t xml:space="preserve">the </w:t>
            </w:r>
            <w:r w:rsidRPr="00A9490F">
              <w:rPr>
                <w:rFonts w:ascii="Times New Roman" w:hAnsi="Times New Roman" w:cs="Times New Roman"/>
                <w:sz w:val="18"/>
                <w:szCs w:val="18"/>
                <w:lang w:val="en-GB"/>
              </w:rPr>
              <w:t>work of existing and newly established platforms and mechanism for effective participation in the policy debate of civil society, local communities, businesses, donors and other development partners, and vulnerable groups such as youth.</w:t>
            </w:r>
          </w:p>
        </w:tc>
        <w:tc>
          <w:tcPr>
            <w:tcW w:w="3312" w:type="dxa"/>
          </w:tcPr>
          <w:p w14:paraId="5ED0E804" w14:textId="6A0BFBD6" w:rsidR="00C15723" w:rsidRPr="00A9490F" w:rsidRDefault="00A26B28"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C15723" w:rsidRPr="00A9490F">
              <w:rPr>
                <w:rFonts w:ascii="Times New Roman" w:hAnsi="Times New Roman" w:cs="Times New Roman"/>
                <w:sz w:val="18"/>
                <w:szCs w:val="18"/>
                <w:lang w:val="en-GB"/>
              </w:rPr>
              <w:t>egular meeting(s) of the Regional Working Group on Environment (extended format)</w:t>
            </w:r>
            <w:r>
              <w:rPr>
                <w:rFonts w:ascii="Times New Roman" w:hAnsi="Times New Roman" w:cs="Times New Roman"/>
                <w:sz w:val="18"/>
                <w:szCs w:val="18"/>
                <w:lang w:val="en-GB"/>
              </w:rPr>
              <w:t xml:space="preserve"> organised</w:t>
            </w:r>
            <w:r w:rsidR="005E1AC6">
              <w:rPr>
                <w:rFonts w:ascii="Times New Roman" w:hAnsi="Times New Roman" w:cs="Times New Roman"/>
                <w:sz w:val="18"/>
                <w:szCs w:val="18"/>
                <w:lang w:val="en-GB"/>
              </w:rPr>
              <w:t>;</w:t>
            </w:r>
          </w:p>
          <w:p w14:paraId="0F61CF87" w14:textId="3B79CCEE" w:rsidR="00C15723" w:rsidRPr="00A9490F" w:rsidRDefault="00A26B28"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C15723" w:rsidRPr="00A9490F">
              <w:rPr>
                <w:rFonts w:ascii="Times New Roman" w:hAnsi="Times New Roman" w:cs="Times New Roman"/>
                <w:sz w:val="18"/>
                <w:szCs w:val="18"/>
                <w:lang w:val="en-GB"/>
              </w:rPr>
              <w:t>egional annual ministerial policy dialogue on GAWB</w:t>
            </w:r>
            <w:r>
              <w:rPr>
                <w:rFonts w:ascii="Times New Roman" w:hAnsi="Times New Roman" w:cs="Times New Roman"/>
                <w:sz w:val="18"/>
                <w:szCs w:val="18"/>
                <w:lang w:val="en-GB"/>
              </w:rPr>
              <w:t xml:space="preserve"> organised</w:t>
            </w:r>
            <w:r w:rsidR="00C15723" w:rsidRPr="00A9490F">
              <w:rPr>
                <w:rFonts w:ascii="Times New Roman" w:hAnsi="Times New Roman" w:cs="Times New Roman"/>
                <w:sz w:val="18"/>
                <w:szCs w:val="18"/>
                <w:lang w:val="en-GB"/>
              </w:rPr>
              <w:t xml:space="preserve"> (extended format)</w:t>
            </w:r>
            <w:r w:rsidR="005E1AC6">
              <w:rPr>
                <w:rFonts w:ascii="Times New Roman" w:hAnsi="Times New Roman" w:cs="Times New Roman"/>
                <w:sz w:val="18"/>
                <w:szCs w:val="18"/>
                <w:lang w:val="en-GB"/>
              </w:rPr>
              <w:t>;</w:t>
            </w:r>
          </w:p>
          <w:p w14:paraId="36631B00" w14:textId="5455A624" w:rsidR="00C15723" w:rsidRPr="00A9490F" w:rsidRDefault="005E1AC6"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C15723" w:rsidRPr="00A9490F">
              <w:rPr>
                <w:rFonts w:ascii="Times New Roman" w:hAnsi="Times New Roman" w:cs="Times New Roman"/>
                <w:sz w:val="18"/>
                <w:szCs w:val="18"/>
                <w:lang w:val="en-GB"/>
              </w:rPr>
              <w:t>egular Sherpa meetings</w:t>
            </w:r>
            <w:r>
              <w:rPr>
                <w:rFonts w:ascii="Times New Roman" w:hAnsi="Times New Roman" w:cs="Times New Roman"/>
                <w:sz w:val="18"/>
                <w:szCs w:val="18"/>
                <w:lang w:val="en-GB"/>
              </w:rPr>
              <w:t xml:space="preserve"> organised to</w:t>
            </w:r>
            <w:r w:rsidR="00C15723" w:rsidRPr="00A9490F">
              <w:rPr>
                <w:rFonts w:ascii="Times New Roman" w:hAnsi="Times New Roman" w:cs="Times New Roman"/>
                <w:sz w:val="18"/>
                <w:szCs w:val="18"/>
                <w:lang w:val="en-GB"/>
              </w:rPr>
              <w:t xml:space="preserve"> discuss the key strategic issues related to GAWB</w:t>
            </w:r>
            <w:r>
              <w:rPr>
                <w:rFonts w:ascii="Times New Roman" w:hAnsi="Times New Roman" w:cs="Times New Roman"/>
                <w:sz w:val="18"/>
                <w:szCs w:val="18"/>
                <w:lang w:val="en-GB"/>
              </w:rPr>
              <w:t>;</w:t>
            </w:r>
          </w:p>
          <w:p w14:paraId="130FA83E" w14:textId="6FFB88E8" w:rsidR="00C15723" w:rsidRPr="00A9490F" w:rsidRDefault="005E1AC6"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C15723" w:rsidRPr="00A9490F">
              <w:rPr>
                <w:rFonts w:ascii="Times New Roman" w:hAnsi="Times New Roman" w:cs="Times New Roman"/>
                <w:sz w:val="18"/>
                <w:szCs w:val="18"/>
                <w:lang w:val="en-GB"/>
              </w:rPr>
              <w:t>egular meetings of the SEE Biodiversity Task Force</w:t>
            </w:r>
            <w:r>
              <w:rPr>
                <w:rFonts w:ascii="Times New Roman" w:hAnsi="Times New Roman" w:cs="Times New Roman"/>
                <w:sz w:val="18"/>
                <w:szCs w:val="18"/>
                <w:lang w:val="en-GB"/>
              </w:rPr>
              <w:t xml:space="preserve"> organised;</w:t>
            </w:r>
          </w:p>
          <w:p w14:paraId="100487EB" w14:textId="1A8D105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ed annual CSO Forum to include youth and Roma representatives</w:t>
            </w:r>
            <w:r w:rsidR="005E1AC6">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15FC898F" w14:textId="792A431C"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Local Self Governments' Summit </w:t>
            </w:r>
            <w:r w:rsidR="005E1AC6">
              <w:rPr>
                <w:rFonts w:ascii="Times New Roman" w:hAnsi="Times New Roman" w:cs="Times New Roman"/>
                <w:sz w:val="18"/>
                <w:szCs w:val="18"/>
                <w:lang w:val="en-GB"/>
              </w:rPr>
              <w:t xml:space="preserve">organised </w:t>
            </w:r>
            <w:r w:rsidRPr="00A9490F">
              <w:rPr>
                <w:rFonts w:ascii="Times New Roman" w:hAnsi="Times New Roman" w:cs="Times New Roman"/>
                <w:sz w:val="18"/>
                <w:szCs w:val="18"/>
                <w:lang w:val="en-GB"/>
              </w:rPr>
              <w:t>annually</w:t>
            </w:r>
            <w:r w:rsidR="005E1AC6">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0A9848BE" w14:textId="5658E534" w:rsidR="00C15723" w:rsidRPr="00A9490F" w:rsidRDefault="005E1AC6" w:rsidP="005E1AC6">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A</w:t>
            </w:r>
            <w:r w:rsidR="00C15723" w:rsidRPr="00A9490F">
              <w:rPr>
                <w:rFonts w:ascii="Times New Roman" w:hAnsi="Times New Roman" w:cs="Times New Roman"/>
                <w:sz w:val="18"/>
                <w:szCs w:val="18"/>
                <w:lang w:val="en-GB"/>
              </w:rPr>
              <w:t>dequate participation of business community in the inclusive governance process</w:t>
            </w:r>
            <w:r>
              <w:rPr>
                <w:rFonts w:ascii="Times New Roman" w:hAnsi="Times New Roman" w:cs="Times New Roman"/>
                <w:sz w:val="18"/>
                <w:szCs w:val="18"/>
                <w:lang w:val="en-GB"/>
              </w:rPr>
              <w:t>, ensured</w:t>
            </w:r>
            <w:r w:rsidR="00C15723" w:rsidRPr="00A9490F">
              <w:rPr>
                <w:rFonts w:ascii="Times New Roman" w:hAnsi="Times New Roman" w:cs="Times New Roman"/>
                <w:sz w:val="18"/>
                <w:szCs w:val="18"/>
                <w:lang w:val="en-GB"/>
              </w:rPr>
              <w:t xml:space="preserve"> building on </w:t>
            </w:r>
            <w:r>
              <w:rPr>
                <w:rFonts w:ascii="Times New Roman" w:hAnsi="Times New Roman" w:cs="Times New Roman"/>
                <w:sz w:val="18"/>
                <w:szCs w:val="18"/>
                <w:lang w:val="en-GB"/>
              </w:rPr>
              <w:t xml:space="preserve">the </w:t>
            </w:r>
            <w:r w:rsidR="00C15723" w:rsidRPr="00A9490F">
              <w:rPr>
                <w:rFonts w:ascii="Times New Roman" w:hAnsi="Times New Roman" w:cs="Times New Roman"/>
                <w:sz w:val="18"/>
                <w:szCs w:val="18"/>
                <w:lang w:val="en-GB"/>
              </w:rPr>
              <w:t>existing initiatives</w:t>
            </w:r>
            <w:r>
              <w:rPr>
                <w:rFonts w:ascii="Times New Roman" w:hAnsi="Times New Roman" w:cs="Times New Roman"/>
                <w:sz w:val="18"/>
                <w:szCs w:val="18"/>
                <w:lang w:val="en-GB"/>
              </w:rPr>
              <w:t>.</w:t>
            </w:r>
          </w:p>
        </w:tc>
        <w:tc>
          <w:tcPr>
            <w:tcW w:w="1383" w:type="dxa"/>
          </w:tcPr>
          <w:p w14:paraId="0F2B697B" w14:textId="436F73D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RCC experts, participating governments, EC, relevant, regional bodies and organisation, civil society, local governments, business community, development partners including IFIs</w:t>
            </w:r>
          </w:p>
        </w:tc>
        <w:tc>
          <w:tcPr>
            <w:tcW w:w="1108" w:type="dxa"/>
          </w:tcPr>
          <w:p w14:paraId="0F7A5FF7" w14:textId="5DA016D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C15723" w:rsidRPr="00A9490F" w14:paraId="60E873FE" w14:textId="77777777" w:rsidTr="00B06EEB">
        <w:tc>
          <w:tcPr>
            <w:tcW w:w="250" w:type="dxa"/>
            <w:tcBorders>
              <w:right w:val="single" w:sz="4" w:space="0" w:color="FFFFFF" w:themeColor="background1"/>
            </w:tcBorders>
            <w:shd w:val="clear" w:color="auto" w:fill="D0CECE" w:themeFill="background2" w:themeFillShade="E6"/>
          </w:tcPr>
          <w:p w14:paraId="3D019AE0"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019F5A85" w14:textId="099A55D9"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2.4.2</w:t>
            </w:r>
          </w:p>
        </w:tc>
        <w:tc>
          <w:tcPr>
            <w:tcW w:w="13362" w:type="dxa"/>
            <w:gridSpan w:val="5"/>
            <w:tcBorders>
              <w:left w:val="single" w:sz="4" w:space="0" w:color="FFFFFF" w:themeColor="background1"/>
            </w:tcBorders>
            <w:shd w:val="clear" w:color="auto" w:fill="D0CECE" w:themeFill="background2" w:themeFillShade="E6"/>
          </w:tcPr>
          <w:p w14:paraId="59605D4F" w14:textId="35A79271"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 xml:space="preserve">Enhance capacities, provide analytical underpinning   </w:t>
            </w:r>
          </w:p>
        </w:tc>
      </w:tr>
      <w:tr w:rsidR="00C15723" w:rsidRPr="00A9490F" w14:paraId="55E7F08E" w14:textId="77777777" w:rsidTr="00B06EEB">
        <w:tc>
          <w:tcPr>
            <w:tcW w:w="250" w:type="dxa"/>
            <w:tcBorders>
              <w:right w:val="single" w:sz="4" w:space="0" w:color="FFFFFF" w:themeColor="background1"/>
            </w:tcBorders>
          </w:tcPr>
          <w:p w14:paraId="50B6C9D7"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F6A0C88" w14:textId="1B3A5F71"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2.4.2.1</w:t>
            </w:r>
          </w:p>
        </w:tc>
        <w:tc>
          <w:tcPr>
            <w:tcW w:w="3559" w:type="dxa"/>
            <w:tcBorders>
              <w:left w:val="single" w:sz="4" w:space="0" w:color="FFFFFF" w:themeColor="background1"/>
            </w:tcBorders>
          </w:tcPr>
          <w:p w14:paraId="726F858F" w14:textId="05759AD0"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Enhancement of institutional capacities to implement GAWB, accompanied with technical assistance and analytical work and awareness rising activities to support the implementation</w:t>
            </w:r>
          </w:p>
        </w:tc>
        <w:tc>
          <w:tcPr>
            <w:tcW w:w="4000" w:type="dxa"/>
          </w:tcPr>
          <w:p w14:paraId="3B63BC15" w14:textId="7050DADC" w:rsidR="00C15723" w:rsidRPr="00A9490F" w:rsidRDefault="00C15723" w:rsidP="00C1572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Enhancement of institutional capacities at level of WB economies to implement GAWB, accompanied with the technical assistance and analytical work conducted to support evidence</w:t>
            </w:r>
            <w:r w:rsidR="00A26B28">
              <w:rPr>
                <w:rFonts w:ascii="Times New Roman" w:hAnsi="Times New Roman" w:cs="Times New Roman"/>
                <w:sz w:val="18"/>
                <w:szCs w:val="18"/>
                <w:lang w:val="en-GB"/>
              </w:rPr>
              <w:t>-</w:t>
            </w:r>
            <w:r w:rsidRPr="00A9490F">
              <w:rPr>
                <w:rFonts w:ascii="Times New Roman" w:hAnsi="Times New Roman" w:cs="Times New Roman"/>
                <w:sz w:val="18"/>
                <w:szCs w:val="18"/>
                <w:lang w:val="en-GB"/>
              </w:rPr>
              <w:t>based decision</w:t>
            </w:r>
            <w:r w:rsidR="00A26B28">
              <w:rPr>
                <w:rFonts w:ascii="Times New Roman" w:hAnsi="Times New Roman" w:cs="Times New Roman"/>
                <w:sz w:val="18"/>
                <w:szCs w:val="18"/>
                <w:lang w:val="en-GB"/>
              </w:rPr>
              <w:t>-</w:t>
            </w:r>
            <w:r w:rsidRPr="00A9490F">
              <w:rPr>
                <w:rFonts w:ascii="Times New Roman" w:hAnsi="Times New Roman" w:cs="Times New Roman"/>
                <w:sz w:val="18"/>
                <w:szCs w:val="18"/>
                <w:lang w:val="en-GB"/>
              </w:rPr>
              <w:t>making related to the GAWB implementation. Awareness raised among key stakeholders about opportunities and challenges related to green transition of the region.</w:t>
            </w:r>
          </w:p>
        </w:tc>
        <w:tc>
          <w:tcPr>
            <w:tcW w:w="3312" w:type="dxa"/>
          </w:tcPr>
          <w:p w14:paraId="7C33324A" w14:textId="24A777A7"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ed study tours, online trainings, and on-demand technical assistance support</w:t>
            </w:r>
            <w:r w:rsidR="00A26B28">
              <w:rPr>
                <w:rFonts w:ascii="Times New Roman" w:hAnsi="Times New Roman" w:cs="Times New Roman"/>
                <w:sz w:val="18"/>
                <w:szCs w:val="18"/>
                <w:lang w:val="en-GB"/>
              </w:rPr>
              <w:t>.</w:t>
            </w:r>
          </w:p>
        </w:tc>
        <w:tc>
          <w:tcPr>
            <w:tcW w:w="1383" w:type="dxa"/>
          </w:tcPr>
          <w:p w14:paraId="531D37B8" w14:textId="4114F0B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RCC experts, participating governments, EC, relevant, regional bodies and organisation, civil society, local governments, business </w:t>
            </w:r>
            <w:r w:rsidRPr="00A9490F">
              <w:rPr>
                <w:rFonts w:ascii="Times New Roman" w:hAnsi="Times New Roman" w:cs="Times New Roman"/>
                <w:sz w:val="18"/>
                <w:szCs w:val="18"/>
                <w:lang w:val="en-GB"/>
              </w:rPr>
              <w:lastRenderedPageBreak/>
              <w:t>community, development partners including IFIs</w:t>
            </w:r>
          </w:p>
        </w:tc>
        <w:tc>
          <w:tcPr>
            <w:tcW w:w="1108" w:type="dxa"/>
          </w:tcPr>
          <w:p w14:paraId="22EF6AFB" w14:textId="3B6B0A7A"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C15723" w:rsidRPr="00A9490F" w14:paraId="4A06AE0D" w14:textId="77777777" w:rsidTr="001607D3">
        <w:tc>
          <w:tcPr>
            <w:tcW w:w="250" w:type="dxa"/>
            <w:tcBorders>
              <w:right w:val="single" w:sz="4" w:space="0" w:color="FFFFFF" w:themeColor="background1"/>
            </w:tcBorders>
            <w:shd w:val="clear" w:color="auto" w:fill="D9D9D9" w:themeFill="background1" w:themeFillShade="D9"/>
          </w:tcPr>
          <w:p w14:paraId="45E1D9BD"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9D9D9" w:themeFill="background1" w:themeFillShade="D9"/>
          </w:tcPr>
          <w:p w14:paraId="046B113D" w14:textId="0923BF09"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2.4.3</w:t>
            </w:r>
          </w:p>
        </w:tc>
        <w:tc>
          <w:tcPr>
            <w:tcW w:w="13362" w:type="dxa"/>
            <w:gridSpan w:val="5"/>
            <w:tcBorders>
              <w:left w:val="single" w:sz="4" w:space="0" w:color="FFFFFF" w:themeColor="background1"/>
            </w:tcBorders>
            <w:shd w:val="clear" w:color="auto" w:fill="D9D9D9" w:themeFill="background1" w:themeFillShade="D9"/>
          </w:tcPr>
          <w:p w14:paraId="72693AEE" w14:textId="3EBC2BDB" w:rsidR="00C15723" w:rsidRPr="00A9490F" w:rsidRDefault="00C15723" w:rsidP="00C15723">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Functional monitoring and reporting mechanisms</w:t>
            </w:r>
          </w:p>
        </w:tc>
      </w:tr>
      <w:tr w:rsidR="00C15723" w:rsidRPr="00A9490F" w14:paraId="79D444B9" w14:textId="77777777" w:rsidTr="00B06EEB">
        <w:tc>
          <w:tcPr>
            <w:tcW w:w="250" w:type="dxa"/>
            <w:tcBorders>
              <w:right w:val="single" w:sz="4" w:space="0" w:color="FFFFFF" w:themeColor="background1"/>
            </w:tcBorders>
          </w:tcPr>
          <w:p w14:paraId="7D5010A5" w14:textId="77777777" w:rsidR="00C15723" w:rsidRPr="00A9490F" w:rsidRDefault="00C15723" w:rsidP="00C15723">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39B87AD" w14:textId="3C5F9C9D"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2.4.3.1</w:t>
            </w:r>
          </w:p>
        </w:tc>
        <w:tc>
          <w:tcPr>
            <w:tcW w:w="3559" w:type="dxa"/>
            <w:tcBorders>
              <w:left w:val="single" w:sz="4" w:space="0" w:color="FFFFFF" w:themeColor="background1"/>
            </w:tcBorders>
          </w:tcPr>
          <w:p w14:paraId="00B0A389" w14:textId="567A4B5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Establishment of fully functional monitoring and reporting mechanisms</w:t>
            </w:r>
          </w:p>
        </w:tc>
        <w:tc>
          <w:tcPr>
            <w:tcW w:w="4000" w:type="dxa"/>
          </w:tcPr>
          <w:p w14:paraId="137E6E47" w14:textId="3ACF0061" w:rsidR="00C15723" w:rsidRPr="00A9490F" w:rsidRDefault="00C15723" w:rsidP="00A26B28">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Establishment of fully functional monitoring and reporting mechanisms for regular tracking of implementation progress, timely identification of challenges, and design of corrective actions to adjust to evolving environment. First revision of the Action </w:t>
            </w:r>
            <w:r w:rsidR="00A26B28">
              <w:rPr>
                <w:rFonts w:ascii="Times New Roman" w:hAnsi="Times New Roman" w:cs="Times New Roman"/>
                <w:sz w:val="18"/>
                <w:szCs w:val="18"/>
                <w:lang w:val="en-GB"/>
              </w:rPr>
              <w:t>P</w:t>
            </w:r>
            <w:r w:rsidRPr="00A9490F">
              <w:rPr>
                <w:rFonts w:ascii="Times New Roman" w:hAnsi="Times New Roman" w:cs="Times New Roman"/>
                <w:sz w:val="18"/>
                <w:szCs w:val="18"/>
                <w:lang w:val="en-GB"/>
              </w:rPr>
              <w:t>lan should take place in 2024. Also, monitoring and reporting mechanisms will serve as platform for knowledge sharing and awareness raising about the GAWB among key constituencies.</w:t>
            </w:r>
          </w:p>
        </w:tc>
        <w:tc>
          <w:tcPr>
            <w:tcW w:w="3312" w:type="dxa"/>
          </w:tcPr>
          <w:p w14:paraId="678F5ED2" w14:textId="16281983"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Developed regular monitoring mechanism</w:t>
            </w:r>
            <w:r w:rsidR="00A26B28">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023583E5" w14:textId="6C08A3C8" w:rsidR="00C15723" w:rsidRPr="00A9490F" w:rsidRDefault="00A26B28" w:rsidP="00C1572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a</w:t>
            </w:r>
            <w:r w:rsidR="00C15723" w:rsidRPr="00A9490F">
              <w:rPr>
                <w:rFonts w:ascii="Times New Roman" w:hAnsi="Times New Roman" w:cs="Times New Roman"/>
                <w:sz w:val="18"/>
                <w:szCs w:val="18"/>
                <w:lang w:val="en-GB"/>
              </w:rPr>
              <w:t xml:space="preserve">nnual monitoring reports </w:t>
            </w:r>
            <w:r>
              <w:rPr>
                <w:rFonts w:ascii="Times New Roman" w:hAnsi="Times New Roman" w:cs="Times New Roman"/>
                <w:sz w:val="18"/>
                <w:szCs w:val="18"/>
                <w:lang w:val="en-GB"/>
              </w:rPr>
              <w:t xml:space="preserve">produced </w:t>
            </w:r>
            <w:r w:rsidR="00C15723" w:rsidRPr="00A9490F">
              <w:rPr>
                <w:rFonts w:ascii="Times New Roman" w:hAnsi="Times New Roman" w:cs="Times New Roman"/>
                <w:sz w:val="18"/>
                <w:szCs w:val="18"/>
                <w:lang w:val="en-GB"/>
              </w:rPr>
              <w:t>for 2023 and 2024</w:t>
            </w:r>
            <w:r>
              <w:rPr>
                <w:rFonts w:ascii="Times New Roman" w:hAnsi="Times New Roman" w:cs="Times New Roman"/>
                <w:sz w:val="18"/>
                <w:szCs w:val="18"/>
                <w:lang w:val="en-GB"/>
              </w:rPr>
              <w:t>;</w:t>
            </w:r>
          </w:p>
          <w:p w14:paraId="5A11A75B" w14:textId="49A4B232"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GAWB Observatory</w:t>
            </w:r>
            <w:r w:rsidR="00A26B28">
              <w:rPr>
                <w:rFonts w:ascii="Times New Roman" w:hAnsi="Times New Roman" w:cs="Times New Roman"/>
                <w:sz w:val="18"/>
                <w:szCs w:val="18"/>
                <w:lang w:val="en-GB"/>
              </w:rPr>
              <w:t xml:space="preserve"> d</w:t>
            </w:r>
            <w:r w:rsidR="00A26B28" w:rsidRPr="00A9490F">
              <w:rPr>
                <w:rFonts w:ascii="Times New Roman" w:hAnsi="Times New Roman" w:cs="Times New Roman"/>
                <w:sz w:val="18"/>
                <w:szCs w:val="18"/>
                <w:lang w:val="en-GB"/>
              </w:rPr>
              <w:t>eveloped and maintained</w:t>
            </w:r>
            <w:r w:rsidR="00A26B28">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724E2C9E" w14:textId="4BBBFFA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Green Agenda Report on Implementation (GARI) </w:t>
            </w:r>
            <w:r w:rsidR="00A26B28">
              <w:rPr>
                <w:rFonts w:ascii="Times New Roman" w:hAnsi="Times New Roman" w:cs="Times New Roman"/>
                <w:sz w:val="18"/>
                <w:szCs w:val="18"/>
                <w:lang w:val="en-GB"/>
              </w:rPr>
              <w:t xml:space="preserve">produced </w:t>
            </w:r>
            <w:r w:rsidRPr="00A9490F">
              <w:rPr>
                <w:rFonts w:ascii="Times New Roman" w:hAnsi="Times New Roman" w:cs="Times New Roman"/>
                <w:sz w:val="18"/>
                <w:szCs w:val="18"/>
                <w:lang w:val="en-GB"/>
              </w:rPr>
              <w:t>on an annual basis (2023, 2024)</w:t>
            </w:r>
            <w:r w:rsidR="00A26B28">
              <w:rPr>
                <w:rFonts w:ascii="Times New Roman" w:hAnsi="Times New Roman" w:cs="Times New Roman"/>
                <w:sz w:val="18"/>
                <w:szCs w:val="18"/>
                <w:lang w:val="en-GB"/>
              </w:rPr>
              <w:t>;</w:t>
            </w:r>
          </w:p>
          <w:p w14:paraId="74595369" w14:textId="188C7E1E"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Conducted revision of the GAWB Action Plan in 2024</w:t>
            </w:r>
            <w:r w:rsidR="00A26B28">
              <w:rPr>
                <w:rFonts w:ascii="Times New Roman" w:hAnsi="Times New Roman" w:cs="Times New Roman"/>
                <w:sz w:val="18"/>
                <w:szCs w:val="18"/>
                <w:lang w:val="en-GB"/>
              </w:rPr>
              <w:t>.</w:t>
            </w:r>
          </w:p>
        </w:tc>
        <w:tc>
          <w:tcPr>
            <w:tcW w:w="1383" w:type="dxa"/>
          </w:tcPr>
          <w:p w14:paraId="21E1E2A3" w14:textId="052BE02B"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RCC experts, participating governments, EC, relevant, regional bodies and organisation, civil society, local governments, business community, development partners including IFIs</w:t>
            </w:r>
          </w:p>
        </w:tc>
        <w:tc>
          <w:tcPr>
            <w:tcW w:w="1108" w:type="dxa"/>
          </w:tcPr>
          <w:p w14:paraId="71C05044" w14:textId="70B83425" w:rsidR="00C15723" w:rsidRPr="00A9490F" w:rsidRDefault="00C15723" w:rsidP="00C1572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bl>
    <w:p w14:paraId="4835C2F1" w14:textId="261AF3A9" w:rsidR="000061F3" w:rsidRPr="00A9490F" w:rsidRDefault="000061F3" w:rsidP="00F87EA8">
      <w:pPr>
        <w:rPr>
          <w:rFonts w:ascii="Times New Roman" w:hAnsi="Times New Roman" w:cs="Times New Roman"/>
          <w:lang w:val="en-GB"/>
        </w:rPr>
      </w:pPr>
    </w:p>
    <w:tbl>
      <w:tblPr>
        <w:tblStyle w:val="TableGrid"/>
        <w:tblpPr w:leftFromText="180" w:rightFromText="180" w:vertAnchor="text" w:tblpY="1"/>
        <w:tblOverlap w:val="never"/>
        <w:tblW w:w="14350" w:type="dxa"/>
        <w:tblLayout w:type="fixed"/>
        <w:tblLook w:val="04A0" w:firstRow="1" w:lastRow="0" w:firstColumn="1" w:lastColumn="0" w:noHBand="0" w:noVBand="1"/>
      </w:tblPr>
      <w:tblGrid>
        <w:gridCol w:w="250"/>
        <w:gridCol w:w="738"/>
        <w:gridCol w:w="3559"/>
        <w:gridCol w:w="4000"/>
        <w:gridCol w:w="3312"/>
        <w:gridCol w:w="1383"/>
        <w:gridCol w:w="1108"/>
      </w:tblGrid>
      <w:tr w:rsidR="000061F3" w:rsidRPr="00A9490F" w14:paraId="5EA8F5E6" w14:textId="77777777" w:rsidTr="002C7EAD">
        <w:trPr>
          <w:tblHeader/>
        </w:trPr>
        <w:tc>
          <w:tcPr>
            <w:tcW w:w="14350" w:type="dxa"/>
            <w:gridSpan w:val="7"/>
            <w:shd w:val="clear" w:color="auto" w:fill="222A35" w:themeFill="text2" w:themeFillShade="80"/>
          </w:tcPr>
          <w:p w14:paraId="518461CE" w14:textId="57053DEC" w:rsidR="000061F3" w:rsidRPr="00A9490F" w:rsidRDefault="000061F3" w:rsidP="002C7EAD">
            <w:pPr>
              <w:rPr>
                <w:rFonts w:ascii="Times New Roman" w:hAnsi="Times New Roman" w:cs="Times New Roman"/>
                <w:b/>
                <w:sz w:val="20"/>
                <w:lang w:val="en-GB"/>
              </w:rPr>
            </w:pPr>
          </w:p>
        </w:tc>
      </w:tr>
      <w:tr w:rsidR="00E662FC" w:rsidRPr="00A9490F" w14:paraId="2AD2EF9F" w14:textId="77777777" w:rsidTr="002C7EAD">
        <w:trPr>
          <w:tblHeader/>
        </w:trPr>
        <w:tc>
          <w:tcPr>
            <w:tcW w:w="250" w:type="dxa"/>
            <w:tcBorders>
              <w:right w:val="nil"/>
            </w:tcBorders>
            <w:shd w:val="clear" w:color="auto" w:fill="AEAAAA" w:themeFill="background2" w:themeFillShade="BF"/>
          </w:tcPr>
          <w:p w14:paraId="12EE5F22" w14:textId="77777777" w:rsidR="00E662FC" w:rsidRPr="00A9490F" w:rsidRDefault="00E662FC" w:rsidP="002C7EAD">
            <w:pPr>
              <w:spacing w:before="60" w:after="60"/>
              <w:rPr>
                <w:rFonts w:ascii="Times New Roman" w:hAnsi="Times New Roman" w:cs="Times New Roman"/>
                <w:sz w:val="18"/>
                <w:szCs w:val="18"/>
                <w:lang w:val="en-GB"/>
              </w:rPr>
            </w:pPr>
          </w:p>
        </w:tc>
        <w:tc>
          <w:tcPr>
            <w:tcW w:w="738" w:type="dxa"/>
            <w:tcBorders>
              <w:left w:val="nil"/>
              <w:right w:val="nil"/>
            </w:tcBorders>
            <w:shd w:val="clear" w:color="auto" w:fill="AEAAAA" w:themeFill="background2" w:themeFillShade="BF"/>
          </w:tcPr>
          <w:p w14:paraId="5DC46860" w14:textId="77777777" w:rsidR="00E662FC" w:rsidRPr="00A9490F" w:rsidRDefault="00E662FC" w:rsidP="002C7EAD">
            <w:pPr>
              <w:spacing w:before="60" w:after="60"/>
              <w:rPr>
                <w:rFonts w:ascii="Times New Roman" w:hAnsi="Times New Roman" w:cs="Times New Roman"/>
                <w:sz w:val="18"/>
                <w:szCs w:val="18"/>
                <w:lang w:val="en-GB"/>
              </w:rPr>
            </w:pPr>
          </w:p>
        </w:tc>
        <w:tc>
          <w:tcPr>
            <w:tcW w:w="3559" w:type="dxa"/>
            <w:tcBorders>
              <w:left w:val="nil"/>
              <w:bottom w:val="single" w:sz="4" w:space="0" w:color="auto"/>
            </w:tcBorders>
            <w:shd w:val="clear" w:color="auto" w:fill="AEAAAA" w:themeFill="background2" w:themeFillShade="BF"/>
          </w:tcPr>
          <w:p w14:paraId="52E52096" w14:textId="77777777" w:rsidR="00E662FC" w:rsidRPr="00A9490F" w:rsidRDefault="00E662FC" w:rsidP="002C7EAD">
            <w:pPr>
              <w:spacing w:before="60" w:after="60"/>
              <w:rPr>
                <w:rFonts w:ascii="Times New Roman" w:hAnsi="Times New Roman" w:cs="Times New Roman"/>
                <w:i/>
                <w:sz w:val="18"/>
                <w:szCs w:val="18"/>
                <w:lang w:val="en-GB"/>
              </w:rPr>
            </w:pPr>
            <w:r w:rsidRPr="00A9490F">
              <w:rPr>
                <w:rFonts w:ascii="Times New Roman" w:hAnsi="Times New Roman" w:cs="Times New Roman"/>
                <w:i/>
                <w:sz w:val="18"/>
                <w:szCs w:val="18"/>
                <w:lang w:val="en-GB"/>
              </w:rPr>
              <w:t>Area of intervention / Actions</w:t>
            </w:r>
          </w:p>
        </w:tc>
        <w:tc>
          <w:tcPr>
            <w:tcW w:w="4000" w:type="dxa"/>
            <w:shd w:val="clear" w:color="auto" w:fill="AEAAAA" w:themeFill="background2" w:themeFillShade="BF"/>
            <w:vAlign w:val="center"/>
          </w:tcPr>
          <w:p w14:paraId="3B20020B" w14:textId="77777777" w:rsidR="00E662FC" w:rsidRPr="00A9490F" w:rsidRDefault="00E662FC" w:rsidP="002C7EAD">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Description of actions</w:t>
            </w:r>
          </w:p>
        </w:tc>
        <w:tc>
          <w:tcPr>
            <w:tcW w:w="3312" w:type="dxa"/>
            <w:shd w:val="clear" w:color="auto" w:fill="AEAAAA" w:themeFill="background2" w:themeFillShade="BF"/>
            <w:vAlign w:val="center"/>
          </w:tcPr>
          <w:p w14:paraId="55FB3AE2" w14:textId="77777777" w:rsidR="00E662FC" w:rsidRPr="00A9490F" w:rsidRDefault="00E662FC" w:rsidP="002C7EAD">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Expected results</w:t>
            </w:r>
          </w:p>
        </w:tc>
        <w:tc>
          <w:tcPr>
            <w:tcW w:w="1383" w:type="dxa"/>
            <w:shd w:val="clear" w:color="auto" w:fill="AEAAAA" w:themeFill="background2" w:themeFillShade="BF"/>
            <w:vAlign w:val="center"/>
          </w:tcPr>
          <w:p w14:paraId="220ED69B" w14:textId="77777777" w:rsidR="00E662FC" w:rsidRPr="00A9490F" w:rsidRDefault="00E662FC" w:rsidP="002C7EAD">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Partners</w:t>
            </w:r>
          </w:p>
        </w:tc>
        <w:tc>
          <w:tcPr>
            <w:tcW w:w="1108" w:type="dxa"/>
            <w:shd w:val="clear" w:color="auto" w:fill="AEAAAA" w:themeFill="background2" w:themeFillShade="BF"/>
            <w:vAlign w:val="center"/>
          </w:tcPr>
          <w:p w14:paraId="2E4BBE5E" w14:textId="77777777" w:rsidR="00E662FC" w:rsidRPr="00A9490F" w:rsidRDefault="00E662FC" w:rsidP="002C7EAD">
            <w:pPr>
              <w:spacing w:before="60" w:after="60"/>
              <w:jc w:val="center"/>
              <w:rPr>
                <w:rFonts w:ascii="Times New Roman" w:hAnsi="Times New Roman" w:cs="Times New Roman"/>
                <w:i/>
                <w:sz w:val="18"/>
                <w:szCs w:val="18"/>
                <w:lang w:val="en-GB"/>
              </w:rPr>
            </w:pPr>
            <w:r w:rsidRPr="00A9490F">
              <w:rPr>
                <w:rFonts w:ascii="Times New Roman" w:hAnsi="Times New Roman" w:cs="Times New Roman"/>
                <w:i/>
                <w:sz w:val="18"/>
                <w:szCs w:val="18"/>
                <w:lang w:val="en-GB"/>
              </w:rPr>
              <w:t>Timeframe</w:t>
            </w:r>
          </w:p>
        </w:tc>
      </w:tr>
      <w:tr w:rsidR="00F6029C" w:rsidRPr="00A9490F" w14:paraId="107550D1" w14:textId="77777777" w:rsidTr="002C7EAD">
        <w:trPr>
          <w:tblHeader/>
        </w:trPr>
        <w:tc>
          <w:tcPr>
            <w:tcW w:w="14350" w:type="dxa"/>
            <w:gridSpan w:val="7"/>
            <w:shd w:val="clear" w:color="auto" w:fill="BFBFBF" w:themeFill="background1" w:themeFillShade="BF"/>
          </w:tcPr>
          <w:p w14:paraId="793F6792" w14:textId="658E5ACF" w:rsidR="00F6029C" w:rsidRPr="00A9490F" w:rsidRDefault="001A6EDA" w:rsidP="002C7EAD">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2</w:t>
            </w:r>
            <w:r w:rsidR="00F6029C" w:rsidRPr="00A9490F">
              <w:rPr>
                <w:rFonts w:ascii="Times New Roman" w:hAnsi="Times New Roman" w:cs="Times New Roman"/>
                <w:b/>
                <w:sz w:val="20"/>
                <w:szCs w:val="20"/>
                <w:lang w:val="en-GB"/>
              </w:rPr>
              <w:t xml:space="preserve">.5. </w:t>
            </w:r>
            <w:r w:rsidR="00216DD1" w:rsidRPr="00A9490F">
              <w:rPr>
                <w:rFonts w:ascii="Times New Roman" w:hAnsi="Times New Roman" w:cs="Times New Roman"/>
                <w:b/>
                <w:sz w:val="20"/>
                <w:szCs w:val="20"/>
                <w:lang w:val="en-GB"/>
              </w:rPr>
              <w:t>Political and Security Cooperation</w:t>
            </w:r>
          </w:p>
        </w:tc>
      </w:tr>
      <w:tr w:rsidR="00F6029C" w:rsidRPr="00A9490F" w14:paraId="73FA4420" w14:textId="77777777" w:rsidTr="002C7EAD">
        <w:trPr>
          <w:tblHeader/>
        </w:trPr>
        <w:tc>
          <w:tcPr>
            <w:tcW w:w="14350" w:type="dxa"/>
            <w:gridSpan w:val="7"/>
            <w:shd w:val="clear" w:color="auto" w:fill="BFBFBF" w:themeFill="background1" w:themeFillShade="BF"/>
          </w:tcPr>
          <w:tbl>
            <w:tblPr>
              <w:tblStyle w:val="TableGrid"/>
              <w:tblW w:w="14350" w:type="dxa"/>
              <w:tblLayout w:type="fixed"/>
              <w:tblLook w:val="04A0" w:firstRow="1" w:lastRow="0" w:firstColumn="1" w:lastColumn="0" w:noHBand="0" w:noVBand="1"/>
            </w:tblPr>
            <w:tblGrid>
              <w:gridCol w:w="250"/>
              <w:gridCol w:w="738"/>
              <w:gridCol w:w="13362"/>
            </w:tblGrid>
            <w:tr w:rsidR="00BE4D07" w:rsidRPr="00A9490F" w14:paraId="4CDD9091" w14:textId="77777777" w:rsidTr="004B5112">
              <w:tc>
                <w:tcPr>
                  <w:tcW w:w="250" w:type="dxa"/>
                  <w:tcBorders>
                    <w:right w:val="single" w:sz="4" w:space="0" w:color="FFFFFF" w:themeColor="background1"/>
                  </w:tcBorders>
                  <w:shd w:val="clear" w:color="auto" w:fill="D0CECE" w:themeFill="background2" w:themeFillShade="E6"/>
                </w:tcPr>
                <w:p w14:paraId="7FAA104E" w14:textId="77777777" w:rsidR="00BE4D07" w:rsidRPr="00A9490F" w:rsidRDefault="00BE4D07" w:rsidP="002C7EAD">
                  <w:pPr>
                    <w:framePr w:hSpace="180" w:wrap="around" w:vAnchor="text" w:hAnchor="text" w:y="1"/>
                    <w:spacing w:before="60" w:after="60"/>
                    <w:suppressOverlap/>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3A406AE2" w14:textId="08D76AD6" w:rsidR="00BE4D07" w:rsidRPr="00A9490F" w:rsidRDefault="001A6EDA" w:rsidP="002C7EAD">
                  <w:pPr>
                    <w:framePr w:hSpace="180" w:wrap="around" w:vAnchor="text" w:hAnchor="text" w:y="1"/>
                    <w:spacing w:before="60" w:after="60"/>
                    <w:ind w:right="-175"/>
                    <w:suppressOverlap/>
                    <w:rPr>
                      <w:rFonts w:ascii="Times New Roman" w:hAnsi="Times New Roman" w:cs="Times New Roman"/>
                      <w:b/>
                      <w:sz w:val="18"/>
                      <w:szCs w:val="18"/>
                      <w:lang w:val="en-GB"/>
                    </w:rPr>
                  </w:pPr>
                  <w:r w:rsidRPr="00A9490F">
                    <w:rPr>
                      <w:rFonts w:ascii="Times New Roman" w:hAnsi="Times New Roman" w:cs="Times New Roman"/>
                      <w:b/>
                      <w:sz w:val="18"/>
                      <w:szCs w:val="18"/>
                      <w:lang w:val="en-GB"/>
                    </w:rPr>
                    <w:t>2.5.1</w:t>
                  </w:r>
                </w:p>
              </w:tc>
              <w:tc>
                <w:tcPr>
                  <w:tcW w:w="13362" w:type="dxa"/>
                  <w:tcBorders>
                    <w:left w:val="single" w:sz="4" w:space="0" w:color="FFFFFF" w:themeColor="background1"/>
                  </w:tcBorders>
                  <w:shd w:val="clear" w:color="auto" w:fill="D0CECE" w:themeFill="background2" w:themeFillShade="E6"/>
                </w:tcPr>
                <w:p w14:paraId="54514554" w14:textId="3E347364" w:rsidR="00BE4D07" w:rsidRPr="00A9490F" w:rsidRDefault="001A6EDA" w:rsidP="002C7EAD">
                  <w:pPr>
                    <w:framePr w:hSpace="180" w:wrap="around" w:vAnchor="text" w:hAnchor="text" w:y="1"/>
                    <w:spacing w:before="60" w:after="60"/>
                    <w:suppressOverlap/>
                    <w:rPr>
                      <w:rFonts w:ascii="Times New Roman" w:hAnsi="Times New Roman" w:cs="Times New Roman"/>
                      <w:b/>
                      <w:sz w:val="18"/>
                      <w:szCs w:val="18"/>
                      <w:lang w:val="en-GB"/>
                    </w:rPr>
                  </w:pPr>
                  <w:r w:rsidRPr="00A9490F">
                    <w:rPr>
                      <w:rFonts w:ascii="Times New Roman" w:hAnsi="Times New Roman" w:cs="Times New Roman"/>
                      <w:b/>
                      <w:sz w:val="18"/>
                      <w:szCs w:val="18"/>
                      <w:lang w:val="en-GB"/>
                    </w:rPr>
                    <w:t>Political cooperation</w:t>
                  </w:r>
                </w:p>
              </w:tc>
            </w:tr>
          </w:tbl>
          <w:p w14:paraId="6AFFD77A" w14:textId="77777777" w:rsidR="00F6029C" w:rsidRPr="00A9490F" w:rsidRDefault="00F6029C" w:rsidP="002C7EAD">
            <w:pPr>
              <w:spacing w:before="60" w:after="60"/>
              <w:rPr>
                <w:rFonts w:ascii="Times New Roman" w:hAnsi="Times New Roman" w:cs="Times New Roman"/>
                <w:b/>
                <w:sz w:val="20"/>
                <w:szCs w:val="20"/>
                <w:lang w:val="en-GB"/>
              </w:rPr>
            </w:pPr>
          </w:p>
        </w:tc>
      </w:tr>
      <w:tr w:rsidR="008C793B" w:rsidRPr="00A9490F" w14:paraId="111B0E91" w14:textId="77777777" w:rsidTr="002C7EAD">
        <w:tc>
          <w:tcPr>
            <w:tcW w:w="250" w:type="dxa"/>
            <w:tcBorders>
              <w:right w:val="single" w:sz="4" w:space="0" w:color="FFFFFF" w:themeColor="background1"/>
            </w:tcBorders>
          </w:tcPr>
          <w:p w14:paraId="6314738A" w14:textId="77777777" w:rsidR="008C793B" w:rsidRPr="00A9490F" w:rsidRDefault="008C793B"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22A14EF9" w14:textId="4C0726F2" w:rsidR="008C793B" w:rsidRPr="00A9490F" w:rsidRDefault="008C793B"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2.5.1.1</w:t>
            </w:r>
          </w:p>
        </w:tc>
        <w:tc>
          <w:tcPr>
            <w:tcW w:w="3559" w:type="dxa"/>
            <w:tcBorders>
              <w:left w:val="single" w:sz="4" w:space="0" w:color="FFFFFF" w:themeColor="background1"/>
            </w:tcBorders>
          </w:tcPr>
          <w:p w14:paraId="215F7822" w14:textId="4E16AA1C" w:rsidR="008C793B" w:rsidRPr="00A9490F" w:rsidRDefault="008C793B"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to inter-governmental cooperation in established frameworks of RCC and SEECP</w:t>
            </w:r>
          </w:p>
        </w:tc>
        <w:tc>
          <w:tcPr>
            <w:tcW w:w="4000" w:type="dxa"/>
          </w:tcPr>
          <w:p w14:paraId="66906360" w14:textId="4BD1359C" w:rsidR="008C793B" w:rsidRPr="00A9490F" w:rsidRDefault="008C793B"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Fulfilment of RCC statutory obligations, namely responsibilities to RCC structures – RCC Board, Annual meeting – and operational support to SEECP and SEECP </w:t>
            </w:r>
            <w:proofErr w:type="spellStart"/>
            <w:r w:rsidRPr="00A9490F">
              <w:rPr>
                <w:rFonts w:ascii="Times New Roman" w:hAnsi="Times New Roman" w:cs="Times New Roman"/>
                <w:sz w:val="18"/>
                <w:szCs w:val="18"/>
                <w:lang w:val="en-GB"/>
              </w:rPr>
              <w:t>CiO</w:t>
            </w:r>
            <w:proofErr w:type="spellEnd"/>
          </w:p>
        </w:tc>
        <w:tc>
          <w:tcPr>
            <w:tcW w:w="3312" w:type="dxa"/>
          </w:tcPr>
          <w:p w14:paraId="4C414E77" w14:textId="3E34FA70" w:rsidR="008C793B" w:rsidRPr="00A9490F" w:rsidRDefault="00A26B28" w:rsidP="00A26B28">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R</w:t>
            </w:r>
            <w:r w:rsidR="008C793B" w:rsidRPr="00A9490F">
              <w:rPr>
                <w:rFonts w:ascii="Times New Roman" w:hAnsi="Times New Roman" w:cs="Times New Roman"/>
                <w:sz w:val="18"/>
                <w:szCs w:val="18"/>
                <w:lang w:val="en-GB"/>
              </w:rPr>
              <w:t>egional cooperative frameworks</w:t>
            </w:r>
            <w:r w:rsidRPr="00A9490F">
              <w:rPr>
                <w:rFonts w:ascii="Times New Roman" w:hAnsi="Times New Roman" w:cs="Times New Roman"/>
                <w:sz w:val="18"/>
                <w:szCs w:val="18"/>
                <w:lang w:val="en-GB"/>
              </w:rPr>
              <w:t xml:space="preserve"> </w:t>
            </w:r>
            <w:r>
              <w:rPr>
                <w:rFonts w:ascii="Times New Roman" w:hAnsi="Times New Roman" w:cs="Times New Roman"/>
                <w:sz w:val="18"/>
                <w:szCs w:val="18"/>
                <w:lang w:val="en-GB"/>
              </w:rPr>
              <w:t>m</w:t>
            </w:r>
            <w:r w:rsidRPr="00A9490F">
              <w:rPr>
                <w:rFonts w:ascii="Times New Roman" w:hAnsi="Times New Roman" w:cs="Times New Roman"/>
                <w:sz w:val="18"/>
                <w:szCs w:val="18"/>
                <w:lang w:val="en-GB"/>
              </w:rPr>
              <w:t>aintained and strengthened</w:t>
            </w:r>
          </w:p>
        </w:tc>
        <w:tc>
          <w:tcPr>
            <w:tcW w:w="1383" w:type="dxa"/>
          </w:tcPr>
          <w:p w14:paraId="006BF6FD" w14:textId="43B6B709" w:rsidR="008C793B" w:rsidRPr="00A9490F" w:rsidRDefault="008C793B"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RCC Board Participants</w:t>
            </w:r>
          </w:p>
        </w:tc>
        <w:tc>
          <w:tcPr>
            <w:tcW w:w="1108" w:type="dxa"/>
          </w:tcPr>
          <w:p w14:paraId="48EEED86" w14:textId="5398BA3F" w:rsidR="008C793B" w:rsidRPr="00A9490F" w:rsidRDefault="008C793B"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8C793B" w:rsidRPr="00A9490F" w14:paraId="76947C0C" w14:textId="77777777" w:rsidTr="002C7EAD">
        <w:tc>
          <w:tcPr>
            <w:tcW w:w="250" w:type="dxa"/>
            <w:tcBorders>
              <w:right w:val="single" w:sz="4" w:space="0" w:color="FFFFFF" w:themeColor="background1"/>
            </w:tcBorders>
          </w:tcPr>
          <w:p w14:paraId="144BD1CE" w14:textId="77777777" w:rsidR="008C793B" w:rsidRPr="00A9490F" w:rsidRDefault="008C793B"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BBC8395" w14:textId="4572433C" w:rsidR="008C793B" w:rsidRPr="00A9490F" w:rsidRDefault="002D6623"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2.5.1.2</w:t>
            </w:r>
          </w:p>
        </w:tc>
        <w:tc>
          <w:tcPr>
            <w:tcW w:w="3559" w:type="dxa"/>
            <w:tcBorders>
              <w:left w:val="single" w:sz="4" w:space="0" w:color="FFFFFF" w:themeColor="background1"/>
            </w:tcBorders>
          </w:tcPr>
          <w:p w14:paraId="4A10CA5D" w14:textId="389A8D8E" w:rsidR="008C793B" w:rsidRPr="00A9490F" w:rsidRDefault="002D6623"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Coordination with region’s partners</w:t>
            </w:r>
          </w:p>
        </w:tc>
        <w:tc>
          <w:tcPr>
            <w:tcW w:w="4000" w:type="dxa"/>
          </w:tcPr>
          <w:p w14:paraId="01302675" w14:textId="2920BF93" w:rsidR="008C793B" w:rsidRPr="00A9490F" w:rsidRDefault="002D6623" w:rsidP="00A9490F">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Regular consultations and exchanges with region’s EU and Euro-Atlantic partners and relevant initiatives, forums and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w:t>
            </w:r>
          </w:p>
        </w:tc>
        <w:tc>
          <w:tcPr>
            <w:tcW w:w="3312" w:type="dxa"/>
          </w:tcPr>
          <w:p w14:paraId="2F4013B9" w14:textId="01520129" w:rsidR="008C793B" w:rsidRPr="00A9490F" w:rsidRDefault="00A26B28" w:rsidP="002C7EAD">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E</w:t>
            </w:r>
            <w:r w:rsidR="002D6623" w:rsidRPr="00A9490F">
              <w:rPr>
                <w:rFonts w:ascii="Times New Roman" w:hAnsi="Times New Roman" w:cs="Times New Roman"/>
                <w:sz w:val="18"/>
                <w:szCs w:val="18"/>
                <w:lang w:val="en-GB"/>
              </w:rPr>
              <w:t xml:space="preserve">fficient, focused and targeted approach to the region </w:t>
            </w:r>
            <w:r>
              <w:rPr>
                <w:rFonts w:ascii="Times New Roman" w:hAnsi="Times New Roman" w:cs="Times New Roman"/>
                <w:sz w:val="18"/>
                <w:szCs w:val="18"/>
                <w:lang w:val="en-GB"/>
              </w:rPr>
              <w:t xml:space="preserve">maintained </w:t>
            </w:r>
            <w:r w:rsidR="002D6623" w:rsidRPr="00A9490F">
              <w:rPr>
                <w:rFonts w:ascii="Times New Roman" w:hAnsi="Times New Roman" w:cs="Times New Roman"/>
                <w:sz w:val="18"/>
                <w:szCs w:val="18"/>
                <w:lang w:val="en-GB"/>
              </w:rPr>
              <w:t>by all partners</w:t>
            </w:r>
          </w:p>
        </w:tc>
        <w:tc>
          <w:tcPr>
            <w:tcW w:w="1383" w:type="dxa"/>
          </w:tcPr>
          <w:p w14:paraId="4841630B" w14:textId="179957A2" w:rsidR="008C793B" w:rsidRPr="00A9490F" w:rsidRDefault="002D6623"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EU, EU MS, USA, regional and international initiatives/orga</w:t>
            </w:r>
            <w:r w:rsidRPr="00A9490F">
              <w:rPr>
                <w:rFonts w:ascii="Times New Roman" w:hAnsi="Times New Roman" w:cs="Times New Roman"/>
                <w:sz w:val="18"/>
                <w:szCs w:val="18"/>
                <w:lang w:val="en-GB"/>
              </w:rPr>
              <w:lastRenderedPageBreak/>
              <w:t>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ations/forums relevant for or engaged with the region</w:t>
            </w:r>
          </w:p>
        </w:tc>
        <w:tc>
          <w:tcPr>
            <w:tcW w:w="1108" w:type="dxa"/>
          </w:tcPr>
          <w:p w14:paraId="0F81833D" w14:textId="497CD87B" w:rsidR="008C793B" w:rsidRPr="00A9490F" w:rsidRDefault="002D6623"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3E0959" w:rsidRPr="00A9490F" w14:paraId="1C5E8D33" w14:textId="77777777" w:rsidTr="002C7EAD">
        <w:tc>
          <w:tcPr>
            <w:tcW w:w="250" w:type="dxa"/>
            <w:tcBorders>
              <w:right w:val="single" w:sz="4" w:space="0" w:color="FFFFFF" w:themeColor="background1"/>
            </w:tcBorders>
          </w:tcPr>
          <w:p w14:paraId="767EFC92" w14:textId="77777777" w:rsidR="003E0959" w:rsidRPr="00A9490F" w:rsidRDefault="003E0959"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0AC7291" w14:textId="5DA1374B"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2.5.1.3</w:t>
            </w:r>
            <w:r w:rsidRPr="00A9490F">
              <w:rPr>
                <w:rFonts w:ascii="Times New Roman" w:hAnsi="Times New Roman" w:cs="Times New Roman"/>
                <w:sz w:val="18"/>
                <w:szCs w:val="18"/>
                <w:lang w:val="en-GB"/>
              </w:rPr>
              <w:tab/>
            </w:r>
          </w:p>
        </w:tc>
        <w:tc>
          <w:tcPr>
            <w:tcW w:w="3559" w:type="dxa"/>
            <w:tcBorders>
              <w:left w:val="single" w:sz="4" w:space="0" w:color="FFFFFF" w:themeColor="background1"/>
            </w:tcBorders>
          </w:tcPr>
          <w:p w14:paraId="72B3CC29" w14:textId="1096A64A"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Parliamentary Cooperation</w:t>
            </w:r>
          </w:p>
        </w:tc>
        <w:tc>
          <w:tcPr>
            <w:tcW w:w="4000" w:type="dxa"/>
          </w:tcPr>
          <w:p w14:paraId="76AC3688" w14:textId="174640C4" w:rsidR="003E0959" w:rsidRPr="00A9490F" w:rsidRDefault="003E0959"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Supporting forums of parliamentary cooperation in SEE, including SEECP PA and COSAP</w:t>
            </w:r>
          </w:p>
        </w:tc>
        <w:tc>
          <w:tcPr>
            <w:tcW w:w="3312" w:type="dxa"/>
            <w:shd w:val="clear" w:color="auto" w:fill="auto"/>
          </w:tcPr>
          <w:p w14:paraId="47B4EB87" w14:textId="03DFC0CC"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awareness and engagement of parliaments in SEE in the regional cooperation process</w:t>
            </w:r>
          </w:p>
        </w:tc>
        <w:tc>
          <w:tcPr>
            <w:tcW w:w="1383" w:type="dxa"/>
            <w:shd w:val="clear" w:color="auto" w:fill="auto"/>
          </w:tcPr>
          <w:p w14:paraId="02BC7815" w14:textId="39F40DD4"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SEE National Assemblies</w:t>
            </w:r>
          </w:p>
        </w:tc>
        <w:tc>
          <w:tcPr>
            <w:tcW w:w="1108" w:type="dxa"/>
            <w:shd w:val="clear" w:color="auto" w:fill="auto"/>
          </w:tcPr>
          <w:p w14:paraId="13576F89" w14:textId="62C34EF0"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3E0959" w:rsidRPr="00A9490F" w14:paraId="61F2B628" w14:textId="77777777" w:rsidTr="002C7EAD">
        <w:tc>
          <w:tcPr>
            <w:tcW w:w="250" w:type="dxa"/>
            <w:tcBorders>
              <w:right w:val="single" w:sz="4" w:space="0" w:color="FFFFFF" w:themeColor="background1"/>
            </w:tcBorders>
          </w:tcPr>
          <w:p w14:paraId="725BB15F" w14:textId="77777777" w:rsidR="003E0959" w:rsidRPr="00A9490F" w:rsidRDefault="003E0959"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auto"/>
          </w:tcPr>
          <w:p w14:paraId="42B06D2B" w14:textId="54190820"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2.5.1.4</w:t>
            </w:r>
          </w:p>
        </w:tc>
        <w:tc>
          <w:tcPr>
            <w:tcW w:w="3559" w:type="dxa"/>
            <w:tcBorders>
              <w:left w:val="single" w:sz="4" w:space="0" w:color="FFFFFF" w:themeColor="background1"/>
            </w:tcBorders>
            <w:shd w:val="clear" w:color="auto" w:fill="auto"/>
          </w:tcPr>
          <w:p w14:paraId="0558D494" w14:textId="5F599C00"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Diplomatic Forum</w:t>
            </w:r>
          </w:p>
        </w:tc>
        <w:tc>
          <w:tcPr>
            <w:tcW w:w="4000" w:type="dxa"/>
            <w:shd w:val="clear" w:color="auto" w:fill="auto"/>
          </w:tcPr>
          <w:p w14:paraId="3BDFEFF5" w14:textId="0BC286D1" w:rsidR="003E0959" w:rsidRPr="00A9490F" w:rsidRDefault="003E0959"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Annual forum gathering diplomats from SEE to discuss current and incoming regional challenges from diplomacy and international affairs perspective</w:t>
            </w:r>
          </w:p>
        </w:tc>
        <w:tc>
          <w:tcPr>
            <w:tcW w:w="3312" w:type="dxa"/>
            <w:shd w:val="clear" w:color="auto" w:fill="auto"/>
          </w:tcPr>
          <w:p w14:paraId="19055AB4" w14:textId="40BAB919"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Strengthened diplomatic links and networks among SEE diplomatic corps</w:t>
            </w:r>
          </w:p>
        </w:tc>
        <w:tc>
          <w:tcPr>
            <w:tcW w:w="1383" w:type="dxa"/>
            <w:shd w:val="clear" w:color="auto" w:fill="auto"/>
          </w:tcPr>
          <w:p w14:paraId="7D7576EA" w14:textId="565BBE43"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SEECP MFAs</w:t>
            </w:r>
          </w:p>
        </w:tc>
        <w:tc>
          <w:tcPr>
            <w:tcW w:w="1108" w:type="dxa"/>
            <w:shd w:val="clear" w:color="auto" w:fill="auto"/>
          </w:tcPr>
          <w:p w14:paraId="1E5FF2CF" w14:textId="189EE370" w:rsidR="003E0959" w:rsidRPr="00A9490F" w:rsidRDefault="003E0959"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3E0959" w:rsidRPr="00A9490F" w14:paraId="16AEC955" w14:textId="77777777" w:rsidTr="002C7EAD">
        <w:tc>
          <w:tcPr>
            <w:tcW w:w="250" w:type="dxa"/>
            <w:tcBorders>
              <w:right w:val="single" w:sz="4" w:space="0" w:color="FFFFFF" w:themeColor="background1"/>
            </w:tcBorders>
            <w:shd w:val="clear" w:color="auto" w:fill="D0CECE" w:themeFill="background2" w:themeFillShade="E6"/>
          </w:tcPr>
          <w:p w14:paraId="564E0587" w14:textId="77777777" w:rsidR="003E0959" w:rsidRPr="00A9490F" w:rsidRDefault="003E0959"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0A36F911" w14:textId="04BA6AB5" w:rsidR="003E0959" w:rsidRPr="00A9490F" w:rsidRDefault="003E0959" w:rsidP="002C7EAD">
            <w:pPr>
              <w:spacing w:before="60" w:after="60"/>
              <w:ind w:right="-175"/>
              <w:rPr>
                <w:rFonts w:ascii="Times New Roman" w:hAnsi="Times New Roman" w:cs="Times New Roman"/>
                <w:b/>
                <w:sz w:val="18"/>
                <w:szCs w:val="18"/>
                <w:lang w:val="en-GB"/>
              </w:rPr>
            </w:pPr>
            <w:r w:rsidRPr="00A9490F">
              <w:rPr>
                <w:rFonts w:ascii="Times New Roman" w:hAnsi="Times New Roman" w:cs="Times New Roman"/>
                <w:b/>
                <w:sz w:val="18"/>
                <w:szCs w:val="18"/>
                <w:lang w:val="en-GB"/>
              </w:rPr>
              <w:t>2.5.2</w:t>
            </w:r>
          </w:p>
        </w:tc>
        <w:tc>
          <w:tcPr>
            <w:tcW w:w="13362" w:type="dxa"/>
            <w:gridSpan w:val="5"/>
            <w:tcBorders>
              <w:left w:val="single" w:sz="4" w:space="0" w:color="FFFFFF" w:themeColor="background1"/>
            </w:tcBorders>
            <w:shd w:val="clear" w:color="auto" w:fill="D0CECE" w:themeFill="background2" w:themeFillShade="E6"/>
          </w:tcPr>
          <w:p w14:paraId="79FDBFAA" w14:textId="33B7B040" w:rsidR="003E0959" w:rsidRPr="00A9490F" w:rsidRDefault="003E0959"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 xml:space="preserve">Security </w:t>
            </w:r>
          </w:p>
        </w:tc>
      </w:tr>
      <w:tr w:rsidR="00A0478E" w:rsidRPr="00A9490F" w14:paraId="33F5C907" w14:textId="77777777" w:rsidTr="002C7EAD">
        <w:tc>
          <w:tcPr>
            <w:tcW w:w="250" w:type="dxa"/>
            <w:tcBorders>
              <w:right w:val="single" w:sz="4" w:space="0" w:color="FFFFFF" w:themeColor="background1"/>
            </w:tcBorders>
          </w:tcPr>
          <w:p w14:paraId="4A6E7CFF"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BBE288B" w14:textId="566A5038"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2.5.2.1</w:t>
            </w:r>
          </w:p>
        </w:tc>
        <w:tc>
          <w:tcPr>
            <w:tcW w:w="3559" w:type="dxa"/>
            <w:tcBorders>
              <w:left w:val="single" w:sz="4" w:space="0" w:color="FFFFFF" w:themeColor="background1"/>
            </w:tcBorders>
          </w:tcPr>
          <w:p w14:paraId="1926112C" w14:textId="51780770"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Continued support to existing SEE level speciali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ed security cooperation formats</w:t>
            </w:r>
          </w:p>
        </w:tc>
        <w:tc>
          <w:tcPr>
            <w:tcW w:w="4000" w:type="dxa"/>
          </w:tcPr>
          <w:p w14:paraId="646D930F" w14:textId="59107793" w:rsidR="00A0478E" w:rsidRPr="00A9490F" w:rsidRDefault="00A0478E" w:rsidP="003C47B3">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 and facilitate regular regional events through established security platforms to discuss the current and new security challenges of the region</w:t>
            </w:r>
          </w:p>
        </w:tc>
        <w:tc>
          <w:tcPr>
            <w:tcW w:w="3312" w:type="dxa"/>
          </w:tcPr>
          <w:p w14:paraId="5AAF8AA1" w14:textId="1A006FCE" w:rsidR="00A0478E" w:rsidRPr="00A9490F" w:rsidRDefault="003C47B3" w:rsidP="003C47B3">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S</w:t>
            </w:r>
            <w:r w:rsidR="00A0478E" w:rsidRPr="00A9490F">
              <w:rPr>
                <w:rFonts w:ascii="Times New Roman" w:hAnsi="Times New Roman" w:cs="Times New Roman"/>
                <w:sz w:val="18"/>
                <w:szCs w:val="18"/>
                <w:lang w:val="en-GB"/>
              </w:rPr>
              <w:t xml:space="preserve">ecurity cooperation mechanisms </w:t>
            </w:r>
            <w:r>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trengthened and improved </w:t>
            </w:r>
            <w:r w:rsidR="00A0478E" w:rsidRPr="00A9490F">
              <w:rPr>
                <w:rFonts w:ascii="Times New Roman" w:hAnsi="Times New Roman" w:cs="Times New Roman"/>
                <w:sz w:val="18"/>
                <w:szCs w:val="18"/>
                <w:lang w:val="en-GB"/>
              </w:rPr>
              <w:t>in a meaningful way would underpin the unique position of the RCC as the regional organi</w:t>
            </w:r>
            <w:r w:rsidR="00A9490F">
              <w:rPr>
                <w:rFonts w:ascii="Times New Roman" w:hAnsi="Times New Roman" w:cs="Times New Roman"/>
                <w:sz w:val="18"/>
                <w:szCs w:val="18"/>
                <w:lang w:val="en-GB"/>
              </w:rPr>
              <w:t>s</w:t>
            </w:r>
            <w:r w:rsidR="00A0478E" w:rsidRPr="00A9490F">
              <w:rPr>
                <w:rFonts w:ascii="Times New Roman" w:hAnsi="Times New Roman" w:cs="Times New Roman"/>
                <w:sz w:val="18"/>
                <w:szCs w:val="18"/>
                <w:lang w:val="en-GB"/>
              </w:rPr>
              <w:t xml:space="preserve">ation; </w:t>
            </w:r>
            <w:r>
              <w:rPr>
                <w:rFonts w:ascii="Times New Roman" w:hAnsi="Times New Roman" w:cs="Times New Roman"/>
                <w:sz w:val="18"/>
                <w:szCs w:val="18"/>
                <w:lang w:val="en-GB"/>
              </w:rPr>
              <w:t>p</w:t>
            </w:r>
            <w:r w:rsidR="00A0478E" w:rsidRPr="00A9490F">
              <w:rPr>
                <w:rFonts w:ascii="Times New Roman" w:hAnsi="Times New Roman" w:cs="Times New Roman"/>
                <w:sz w:val="18"/>
                <w:szCs w:val="18"/>
                <w:lang w:val="en-GB"/>
              </w:rPr>
              <w:t xml:space="preserve">eer-to-peer learning and best practice; </w:t>
            </w:r>
            <w:r>
              <w:rPr>
                <w:rFonts w:ascii="Times New Roman" w:hAnsi="Times New Roman" w:cs="Times New Roman"/>
                <w:sz w:val="18"/>
                <w:szCs w:val="18"/>
                <w:lang w:val="en-GB"/>
              </w:rPr>
              <w:t>c</w:t>
            </w:r>
            <w:r w:rsidR="00A0478E" w:rsidRPr="00A9490F">
              <w:rPr>
                <w:rFonts w:ascii="Times New Roman" w:hAnsi="Times New Roman" w:cs="Times New Roman"/>
                <w:sz w:val="18"/>
                <w:szCs w:val="18"/>
                <w:lang w:val="en-GB"/>
              </w:rPr>
              <w:t>apacity building; enhancing data sharing efforts</w:t>
            </w:r>
            <w:r>
              <w:rPr>
                <w:rFonts w:ascii="Times New Roman" w:hAnsi="Times New Roman" w:cs="Times New Roman"/>
                <w:sz w:val="18"/>
                <w:szCs w:val="18"/>
                <w:lang w:val="en-GB"/>
              </w:rPr>
              <w:t>.</w:t>
            </w:r>
          </w:p>
        </w:tc>
        <w:tc>
          <w:tcPr>
            <w:tcW w:w="1383" w:type="dxa"/>
          </w:tcPr>
          <w:p w14:paraId="7941D0DE" w14:textId="316AF29A"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SEENSA</w:t>
            </w:r>
            <w:r w:rsidR="00DD36F3">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1B6616B6" w14:textId="2BDC9A98" w:rsidR="00A0478E" w:rsidRPr="00A9490F" w:rsidRDefault="00A0478E" w:rsidP="00DD36F3">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SEEMIC</w:t>
            </w:r>
          </w:p>
        </w:tc>
        <w:tc>
          <w:tcPr>
            <w:tcW w:w="1108" w:type="dxa"/>
          </w:tcPr>
          <w:p w14:paraId="3681FDE3" w14:textId="50DB28C6"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033230E6" w14:textId="77777777" w:rsidTr="002C7EAD">
        <w:tc>
          <w:tcPr>
            <w:tcW w:w="250" w:type="dxa"/>
            <w:tcBorders>
              <w:right w:val="single" w:sz="4" w:space="0" w:color="FFFFFF" w:themeColor="background1"/>
            </w:tcBorders>
          </w:tcPr>
          <w:p w14:paraId="19732DAF"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2AC5123" w14:textId="467C0EBC"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2.5.2.2</w:t>
            </w:r>
          </w:p>
        </w:tc>
        <w:tc>
          <w:tcPr>
            <w:tcW w:w="3559" w:type="dxa"/>
            <w:tcBorders>
              <w:left w:val="single" w:sz="4" w:space="0" w:color="FFFFFF" w:themeColor="background1"/>
            </w:tcBorders>
          </w:tcPr>
          <w:p w14:paraId="57B1AD9F" w14:textId="62B5ADF9"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Continued support to the coordination of security cooperation initiatives and platforms operating under the RCC umbrella</w:t>
            </w:r>
          </w:p>
        </w:tc>
        <w:tc>
          <w:tcPr>
            <w:tcW w:w="4000" w:type="dxa"/>
          </w:tcPr>
          <w:p w14:paraId="565E8D32" w14:textId="3E013B07" w:rsidR="00A0478E" w:rsidRPr="00A9490F" w:rsidRDefault="00A0478E" w:rsidP="003F7FF9">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Continuation of streamlining regional security activities and initiatives for most efficient implementation of regional priorities in the field of security; </w:t>
            </w:r>
            <w:r w:rsidR="003F7FF9">
              <w:rPr>
                <w:rFonts w:ascii="Times New Roman" w:hAnsi="Times New Roman" w:cs="Times New Roman"/>
                <w:sz w:val="18"/>
                <w:szCs w:val="18"/>
                <w:lang w:val="en-GB"/>
              </w:rPr>
              <w:t>p</w:t>
            </w:r>
            <w:r w:rsidRPr="00A9490F">
              <w:rPr>
                <w:rFonts w:ascii="Times New Roman" w:hAnsi="Times New Roman" w:cs="Times New Roman"/>
                <w:sz w:val="18"/>
                <w:szCs w:val="18"/>
                <w:lang w:val="en-GB"/>
              </w:rPr>
              <w:t xml:space="preserve">olitical guidance and support to IISG and further streamlining toward greater coherence of security portfolio in the Western Balkans; </w:t>
            </w:r>
            <w:r w:rsidR="003F7FF9">
              <w:rPr>
                <w:rFonts w:ascii="Times New Roman" w:hAnsi="Times New Roman" w:cs="Times New Roman"/>
                <w:sz w:val="18"/>
                <w:szCs w:val="18"/>
                <w:lang w:val="en-GB"/>
              </w:rPr>
              <w:t>c</w:t>
            </w:r>
            <w:r w:rsidRPr="00A9490F">
              <w:rPr>
                <w:rFonts w:ascii="Times New Roman" w:hAnsi="Times New Roman" w:cs="Times New Roman"/>
                <w:sz w:val="18"/>
                <w:szCs w:val="18"/>
                <w:lang w:val="en-GB"/>
              </w:rPr>
              <w:t>ontinued support to the SEESAC; continuation of further investment in the development and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ation of future annual Regional Jumbo Security Conferences; </w:t>
            </w:r>
            <w:r w:rsidR="003F7FF9">
              <w:rPr>
                <w:rFonts w:ascii="Times New Roman" w:hAnsi="Times New Roman" w:cs="Times New Roman"/>
                <w:sz w:val="18"/>
                <w:szCs w:val="18"/>
                <w:lang w:val="en-GB"/>
              </w:rPr>
              <w:t>s</w:t>
            </w:r>
            <w:r w:rsidRPr="00A9490F">
              <w:rPr>
                <w:rFonts w:ascii="Times New Roman" w:hAnsi="Times New Roman" w:cs="Times New Roman"/>
                <w:sz w:val="18"/>
                <w:szCs w:val="18"/>
                <w:lang w:val="en-GB"/>
              </w:rPr>
              <w:t>upport for development of topical surveys and analyses concentrating on areas of regional security-related importance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ed crime, border</w:t>
            </w:r>
            <w:r w:rsidR="00A34DDA">
              <w:rPr>
                <w:rFonts w:ascii="Times New Roman" w:hAnsi="Times New Roman" w:cs="Times New Roman"/>
                <w:sz w:val="18"/>
                <w:szCs w:val="18"/>
                <w:lang w:val="en-GB"/>
              </w:rPr>
              <w:t>/boundary</w:t>
            </w:r>
            <w:r w:rsidRPr="00A9490F">
              <w:rPr>
                <w:rFonts w:ascii="Times New Roman" w:hAnsi="Times New Roman" w:cs="Times New Roman"/>
                <w:sz w:val="18"/>
                <w:szCs w:val="18"/>
                <w:lang w:val="en-GB"/>
              </w:rPr>
              <w:t xml:space="preserve"> security, terrorism, online radicali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 SALW, Illegal migration, disaster preparedness and prevention, hybrid threats - disinformation, corruption, and domestic violence).</w:t>
            </w:r>
          </w:p>
        </w:tc>
        <w:tc>
          <w:tcPr>
            <w:tcW w:w="3312" w:type="dxa"/>
          </w:tcPr>
          <w:p w14:paraId="045B883E" w14:textId="533384B6" w:rsidR="00A0478E" w:rsidRPr="00A9490F" w:rsidRDefault="00A0478E" w:rsidP="00A34DDA">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Strengthened cooperation with international and regional practitioners and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ations with a security mandate. Improving awareness-raising and outreach, capacity-building and accumulation, and better exchange of knowledge. Enhanced and strengthened security cooperation in the region; Vigilance, flexibility and cooperation with regional partners is a sine-qua-non for a stable and prosperous region, and consequently for the financial survival and viability of each of the SEE economies. Measured public security perceptions trends that will help shape a coherent regional and </w:t>
            </w:r>
            <w:r w:rsidR="00A34DDA">
              <w:rPr>
                <w:rFonts w:ascii="Times New Roman" w:hAnsi="Times New Roman" w:cs="Times New Roman"/>
                <w:sz w:val="18"/>
                <w:szCs w:val="18"/>
                <w:lang w:val="en-GB"/>
              </w:rPr>
              <w:t>domestic</w:t>
            </w:r>
            <w:r w:rsidRPr="00A9490F">
              <w:rPr>
                <w:rFonts w:ascii="Times New Roman" w:hAnsi="Times New Roman" w:cs="Times New Roman"/>
                <w:sz w:val="18"/>
                <w:szCs w:val="18"/>
                <w:lang w:val="en-GB"/>
              </w:rPr>
              <w:t xml:space="preserve"> action; increasing synergies</w:t>
            </w:r>
            <w:r w:rsidR="00DD36F3">
              <w:rPr>
                <w:rFonts w:ascii="Times New Roman" w:hAnsi="Times New Roman" w:cs="Times New Roman"/>
                <w:sz w:val="18"/>
                <w:szCs w:val="18"/>
                <w:lang w:val="en-GB"/>
              </w:rPr>
              <w:t>.</w:t>
            </w:r>
          </w:p>
        </w:tc>
        <w:tc>
          <w:tcPr>
            <w:tcW w:w="1383" w:type="dxa"/>
          </w:tcPr>
          <w:p w14:paraId="4686542B" w14:textId="45478D94" w:rsidR="00A0478E" w:rsidRPr="00A9490F" w:rsidRDefault="001E0981" w:rsidP="00755E67">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EU, IISG, DPPI,</w:t>
            </w:r>
            <w:r w:rsidR="00A0478E" w:rsidRPr="00A9490F">
              <w:rPr>
                <w:rFonts w:ascii="Times New Roman" w:hAnsi="Times New Roman" w:cs="Times New Roman"/>
                <w:sz w:val="18"/>
                <w:szCs w:val="18"/>
                <w:lang w:val="en-GB"/>
              </w:rPr>
              <w:t xml:space="preserve"> MAAR</w:t>
            </w:r>
            <w:r w:rsidRPr="00A9490F">
              <w:rPr>
                <w:rFonts w:ascii="Times New Roman" w:hAnsi="Times New Roman" w:cs="Times New Roman"/>
                <w:sz w:val="18"/>
                <w:szCs w:val="18"/>
                <w:lang w:val="en-GB"/>
              </w:rPr>
              <w:t xml:space="preserve">I, UNDP SEESAC, NATO, IOM, RAI, </w:t>
            </w:r>
            <w:r w:rsidR="00755E67">
              <w:rPr>
                <w:rFonts w:ascii="Times New Roman" w:eastAsia="Times New Roman" w:hAnsi="Times New Roman" w:cs="Times New Roman"/>
                <w:color w:val="000000"/>
                <w:sz w:val="18"/>
                <w:szCs w:val="18"/>
                <w:lang w:val="en-GB"/>
              </w:rPr>
              <w:t>g</w:t>
            </w:r>
            <w:r w:rsidR="00A0478E" w:rsidRPr="00A9490F">
              <w:rPr>
                <w:rFonts w:ascii="Times New Roman" w:eastAsia="Times New Roman" w:hAnsi="Times New Roman" w:cs="Times New Roman"/>
                <w:color w:val="000000"/>
                <w:sz w:val="18"/>
                <w:szCs w:val="18"/>
                <w:lang w:val="en-GB"/>
              </w:rPr>
              <w:t>overnments of the SEE economies</w:t>
            </w:r>
            <w:r w:rsidR="00755E67">
              <w:rPr>
                <w:rFonts w:ascii="Times New Roman" w:eastAsia="Times New Roman" w:hAnsi="Times New Roman" w:cs="Times New Roman"/>
                <w:color w:val="000000"/>
                <w:sz w:val="18"/>
                <w:szCs w:val="18"/>
                <w:lang w:val="en-GB"/>
              </w:rPr>
              <w:t>,</w:t>
            </w:r>
            <w:r w:rsidRPr="00A9490F">
              <w:rPr>
                <w:rFonts w:ascii="Times New Roman" w:hAnsi="Times New Roman" w:cs="Times New Roman"/>
                <w:sz w:val="18"/>
                <w:szCs w:val="18"/>
                <w:lang w:val="en-GB"/>
              </w:rPr>
              <w:t xml:space="preserve"> Italy, France, SEE Academia, </w:t>
            </w:r>
            <w:r w:rsidR="00755E67">
              <w:rPr>
                <w:rFonts w:ascii="Times New Roman" w:hAnsi="Times New Roman" w:cs="Times New Roman"/>
                <w:sz w:val="18"/>
                <w:szCs w:val="18"/>
                <w:lang w:val="en-GB"/>
              </w:rPr>
              <w:t>r</w:t>
            </w:r>
            <w:r w:rsidRPr="00A9490F">
              <w:rPr>
                <w:rFonts w:ascii="Times New Roman" w:hAnsi="Times New Roman" w:cs="Times New Roman"/>
                <w:sz w:val="18"/>
                <w:szCs w:val="18"/>
                <w:lang w:val="en-GB"/>
              </w:rPr>
              <w:t>egional NGOs,</w:t>
            </w:r>
            <w:r w:rsidR="00A0478E" w:rsidRPr="00A9490F">
              <w:rPr>
                <w:rFonts w:ascii="Times New Roman" w:hAnsi="Times New Roman" w:cs="Times New Roman"/>
                <w:sz w:val="18"/>
                <w:szCs w:val="18"/>
                <w:lang w:val="en-GB"/>
              </w:rPr>
              <w:t xml:space="preserve"> </w:t>
            </w:r>
            <w:r w:rsidR="00755E67">
              <w:rPr>
                <w:rFonts w:ascii="Times New Roman" w:hAnsi="Times New Roman" w:cs="Times New Roman"/>
                <w:sz w:val="18"/>
                <w:szCs w:val="18"/>
                <w:lang w:val="en-GB"/>
              </w:rPr>
              <w:t>i</w:t>
            </w:r>
            <w:r w:rsidR="00A0478E" w:rsidRPr="00A9490F">
              <w:rPr>
                <w:rFonts w:ascii="Times New Roman" w:hAnsi="Times New Roman" w:cs="Times New Roman"/>
                <w:sz w:val="18"/>
                <w:szCs w:val="18"/>
                <w:lang w:val="en-GB"/>
              </w:rPr>
              <w:t>nternati</w:t>
            </w:r>
            <w:r w:rsidRPr="00A9490F">
              <w:rPr>
                <w:rFonts w:ascii="Times New Roman" w:hAnsi="Times New Roman" w:cs="Times New Roman"/>
                <w:sz w:val="18"/>
                <w:szCs w:val="18"/>
                <w:lang w:val="en-GB"/>
              </w:rPr>
              <w:t>onal organi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ations and partners</w:t>
            </w:r>
          </w:p>
        </w:tc>
        <w:tc>
          <w:tcPr>
            <w:tcW w:w="1108" w:type="dxa"/>
          </w:tcPr>
          <w:p w14:paraId="2A57BE74" w14:textId="55CB671E"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17F7BBDF" w14:textId="77777777" w:rsidTr="002C7EAD">
        <w:tc>
          <w:tcPr>
            <w:tcW w:w="250" w:type="dxa"/>
            <w:tcBorders>
              <w:right w:val="single" w:sz="4" w:space="0" w:color="FFFFFF" w:themeColor="background1"/>
            </w:tcBorders>
          </w:tcPr>
          <w:p w14:paraId="4D7A9DBA"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7401C721" w14:textId="57483B8B"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2.5.2.3</w:t>
            </w:r>
          </w:p>
        </w:tc>
        <w:tc>
          <w:tcPr>
            <w:tcW w:w="3559" w:type="dxa"/>
            <w:tcBorders>
              <w:left w:val="single" w:sz="4" w:space="0" w:color="FFFFFF" w:themeColor="background1"/>
            </w:tcBorders>
          </w:tcPr>
          <w:p w14:paraId="03411FAC" w14:textId="2D14F3AC" w:rsidR="00A0478E" w:rsidRPr="00A9490F" w:rsidRDefault="00A0478E" w:rsidP="002C7EAD">
            <w:pPr>
              <w:spacing w:before="60" w:after="60"/>
              <w:rPr>
                <w:rFonts w:ascii="Times New Roman" w:hAnsi="Times New Roman" w:cs="Times New Roman"/>
                <w:b/>
                <w:sz w:val="18"/>
                <w:szCs w:val="18"/>
                <w:lang w:val="en-GB"/>
              </w:rPr>
            </w:pPr>
            <w:r w:rsidRPr="00A9490F">
              <w:rPr>
                <w:rFonts w:ascii="Times New Roman" w:hAnsi="Times New Roman" w:cs="Times New Roman"/>
                <w:sz w:val="18"/>
                <w:szCs w:val="18"/>
                <w:lang w:val="en-GB"/>
              </w:rPr>
              <w:t>Contributing to countering disinformation in coordination with relevant partners</w:t>
            </w:r>
          </w:p>
        </w:tc>
        <w:tc>
          <w:tcPr>
            <w:tcW w:w="4000" w:type="dxa"/>
          </w:tcPr>
          <w:p w14:paraId="6AB92E85" w14:textId="25647766"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Upgrading the Disinformation Conference to make the RCC a meaningful hub for regional dialogue and action in this field</w:t>
            </w:r>
          </w:p>
          <w:p w14:paraId="7468C580" w14:textId="77777777"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p>
        </w:tc>
        <w:tc>
          <w:tcPr>
            <w:tcW w:w="3312" w:type="dxa"/>
          </w:tcPr>
          <w:p w14:paraId="726DAC4C" w14:textId="201525E0" w:rsidR="00A0478E" w:rsidRPr="00A9490F" w:rsidRDefault="00A0478E" w:rsidP="006E1977">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Conducted peer-to-peer learning and best practice; </w:t>
            </w:r>
            <w:r w:rsidR="006E1977">
              <w:rPr>
                <w:rFonts w:ascii="Times New Roman" w:hAnsi="Times New Roman" w:cs="Times New Roman"/>
                <w:sz w:val="18"/>
                <w:szCs w:val="18"/>
                <w:lang w:val="en-GB"/>
              </w:rPr>
              <w:t>d</w:t>
            </w:r>
            <w:r w:rsidRPr="00A9490F">
              <w:rPr>
                <w:rFonts w:ascii="Times New Roman" w:hAnsi="Times New Roman" w:cs="Times New Roman"/>
                <w:sz w:val="18"/>
                <w:szCs w:val="18"/>
                <w:lang w:val="en-GB"/>
              </w:rPr>
              <w:t xml:space="preserve">eveloped and strengthened awareness and responses regarding the </w:t>
            </w:r>
            <w:r w:rsidRPr="00A9490F">
              <w:rPr>
                <w:rFonts w:ascii="Times New Roman" w:hAnsi="Times New Roman" w:cs="Times New Roman"/>
                <w:sz w:val="18"/>
                <w:szCs w:val="18"/>
                <w:lang w:val="en-GB"/>
              </w:rPr>
              <w:lastRenderedPageBreak/>
              <w:t>reduction of hybrid threats in the form of disinformation</w:t>
            </w:r>
            <w:r w:rsidR="006E1977">
              <w:rPr>
                <w:rFonts w:ascii="Times New Roman" w:hAnsi="Times New Roman" w:cs="Times New Roman"/>
                <w:sz w:val="18"/>
                <w:szCs w:val="18"/>
                <w:lang w:val="en-GB"/>
              </w:rPr>
              <w:t>.</w:t>
            </w:r>
          </w:p>
        </w:tc>
        <w:tc>
          <w:tcPr>
            <w:tcW w:w="1383" w:type="dxa"/>
          </w:tcPr>
          <w:p w14:paraId="7477C6A2" w14:textId="5E43FA5F" w:rsidR="00A0478E" w:rsidRPr="00A9490F" w:rsidRDefault="001E0981" w:rsidP="001E0981">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EU, Hybrid </w:t>
            </w:r>
            <w:proofErr w:type="spellStart"/>
            <w:r w:rsidRPr="00A9490F">
              <w:rPr>
                <w:rFonts w:ascii="Times New Roman" w:hAnsi="Times New Roman" w:cs="Times New Roman"/>
                <w:sz w:val="18"/>
                <w:szCs w:val="18"/>
                <w:lang w:val="en-GB"/>
              </w:rPr>
              <w:t>CoE</w:t>
            </w:r>
            <w:proofErr w:type="spellEnd"/>
            <w:r w:rsidRPr="00A9490F">
              <w:rPr>
                <w:rFonts w:ascii="Times New Roman" w:hAnsi="Times New Roman" w:cs="Times New Roman"/>
                <w:sz w:val="18"/>
                <w:szCs w:val="18"/>
                <w:lang w:val="en-GB"/>
              </w:rPr>
              <w:t xml:space="preserve"> Helsinki, OBCT Trento,</w:t>
            </w:r>
            <w:r w:rsidR="00A0478E" w:rsidRPr="00A9490F">
              <w:rPr>
                <w:rFonts w:ascii="Times New Roman" w:hAnsi="Times New Roman" w:cs="Times New Roman"/>
                <w:sz w:val="18"/>
                <w:szCs w:val="18"/>
                <w:lang w:val="en-GB"/>
              </w:rPr>
              <w:t xml:space="preserve"> EEAS, </w:t>
            </w:r>
            <w:r w:rsidR="00755E67">
              <w:rPr>
                <w:rFonts w:ascii="Times New Roman" w:hAnsi="Times New Roman" w:cs="Times New Roman"/>
                <w:sz w:val="18"/>
                <w:szCs w:val="18"/>
                <w:lang w:val="en-GB"/>
              </w:rPr>
              <w:t>r</w:t>
            </w:r>
            <w:r w:rsidR="00A0478E" w:rsidRPr="00A9490F">
              <w:rPr>
                <w:rFonts w:ascii="Times New Roman" w:hAnsi="Times New Roman" w:cs="Times New Roman"/>
                <w:sz w:val="18"/>
                <w:szCs w:val="18"/>
                <w:lang w:val="en-GB"/>
              </w:rPr>
              <w:t xml:space="preserve">egional </w:t>
            </w:r>
            <w:r w:rsidR="00A0478E" w:rsidRPr="00A9490F">
              <w:rPr>
                <w:rFonts w:ascii="Times New Roman" w:hAnsi="Times New Roman" w:cs="Times New Roman"/>
                <w:sz w:val="18"/>
                <w:szCs w:val="18"/>
                <w:lang w:val="en-GB"/>
              </w:rPr>
              <w:lastRenderedPageBreak/>
              <w:t xml:space="preserve">NGOs, civil society, </w:t>
            </w:r>
            <w:r w:rsidR="00755E67">
              <w:rPr>
                <w:rFonts w:ascii="Times New Roman" w:hAnsi="Times New Roman" w:cs="Times New Roman"/>
                <w:sz w:val="18"/>
                <w:szCs w:val="18"/>
                <w:lang w:val="en-GB"/>
              </w:rPr>
              <w:t>i</w:t>
            </w:r>
            <w:r w:rsidR="00A0478E" w:rsidRPr="00A9490F">
              <w:rPr>
                <w:rFonts w:ascii="Times New Roman" w:hAnsi="Times New Roman" w:cs="Times New Roman"/>
                <w:sz w:val="18"/>
                <w:szCs w:val="18"/>
                <w:lang w:val="en-GB"/>
              </w:rPr>
              <w:t>nternational organi</w:t>
            </w:r>
            <w:r w:rsidR="00A9490F">
              <w:rPr>
                <w:rFonts w:ascii="Times New Roman" w:hAnsi="Times New Roman" w:cs="Times New Roman"/>
                <w:sz w:val="18"/>
                <w:szCs w:val="18"/>
                <w:lang w:val="en-GB"/>
              </w:rPr>
              <w:t>s</w:t>
            </w:r>
            <w:r w:rsidR="00A0478E" w:rsidRPr="00A9490F">
              <w:rPr>
                <w:rFonts w:ascii="Times New Roman" w:hAnsi="Times New Roman" w:cs="Times New Roman"/>
                <w:sz w:val="18"/>
                <w:szCs w:val="18"/>
                <w:lang w:val="en-GB"/>
              </w:rPr>
              <w:t>ations</w:t>
            </w:r>
            <w:r w:rsidRPr="00A9490F">
              <w:rPr>
                <w:rFonts w:ascii="Times New Roman" w:hAnsi="Times New Roman" w:cs="Times New Roman"/>
                <w:sz w:val="18"/>
                <w:szCs w:val="18"/>
                <w:lang w:val="en-GB"/>
              </w:rPr>
              <w:t>,</w:t>
            </w:r>
            <w:r w:rsidR="00A0478E" w:rsidRPr="00A9490F">
              <w:rPr>
                <w:rFonts w:ascii="Times New Roman" w:hAnsi="Times New Roman" w:cs="Times New Roman"/>
                <w:sz w:val="18"/>
                <w:szCs w:val="18"/>
                <w:lang w:val="en-GB"/>
              </w:rPr>
              <w:t xml:space="preserve"> WB Regulatory agencies for t</w:t>
            </w:r>
            <w:r w:rsidRPr="00A9490F">
              <w:rPr>
                <w:rFonts w:ascii="Times New Roman" w:hAnsi="Times New Roman" w:cs="Times New Roman"/>
                <w:sz w:val="18"/>
                <w:szCs w:val="18"/>
                <w:lang w:val="en-GB"/>
              </w:rPr>
              <w:t>elecommunications, Universities</w:t>
            </w:r>
          </w:p>
        </w:tc>
        <w:tc>
          <w:tcPr>
            <w:tcW w:w="1108" w:type="dxa"/>
          </w:tcPr>
          <w:p w14:paraId="320C2BC4" w14:textId="7FEEDC9D"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r w:rsidR="00A0478E" w:rsidRPr="00A9490F" w14:paraId="685FC0DD" w14:textId="77777777" w:rsidTr="002C7EAD">
        <w:tc>
          <w:tcPr>
            <w:tcW w:w="250" w:type="dxa"/>
            <w:tcBorders>
              <w:right w:val="single" w:sz="4" w:space="0" w:color="FFFFFF" w:themeColor="background1"/>
            </w:tcBorders>
            <w:shd w:val="clear" w:color="auto" w:fill="D0CECE" w:themeFill="background2" w:themeFillShade="E6"/>
          </w:tcPr>
          <w:p w14:paraId="772DEA08"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3778229A" w14:textId="2E0E0864" w:rsidR="00A0478E" w:rsidRPr="00A9490F" w:rsidRDefault="00A0478E"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2.5.3</w:t>
            </w:r>
          </w:p>
        </w:tc>
        <w:tc>
          <w:tcPr>
            <w:tcW w:w="13362" w:type="dxa"/>
            <w:gridSpan w:val="5"/>
            <w:tcBorders>
              <w:left w:val="single" w:sz="4" w:space="0" w:color="FFFFFF" w:themeColor="background1"/>
            </w:tcBorders>
            <w:shd w:val="clear" w:color="auto" w:fill="D0CECE" w:themeFill="background2" w:themeFillShade="E6"/>
          </w:tcPr>
          <w:p w14:paraId="16D444CA" w14:textId="6F5852BA" w:rsidR="00A0478E" w:rsidRPr="00A9490F" w:rsidRDefault="00A0478E"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Rule of Law and Good Governance</w:t>
            </w:r>
          </w:p>
        </w:tc>
      </w:tr>
      <w:tr w:rsidR="00A0478E" w:rsidRPr="00A9490F" w14:paraId="716FC6CD" w14:textId="77777777" w:rsidTr="002C7EAD">
        <w:tc>
          <w:tcPr>
            <w:tcW w:w="250" w:type="dxa"/>
            <w:tcBorders>
              <w:right w:val="single" w:sz="4" w:space="0" w:color="FFFFFF" w:themeColor="background1"/>
            </w:tcBorders>
          </w:tcPr>
          <w:p w14:paraId="3C76C310"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326226B" w14:textId="332A99B5"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2.5.3.1</w:t>
            </w:r>
          </w:p>
        </w:tc>
        <w:tc>
          <w:tcPr>
            <w:tcW w:w="3559" w:type="dxa"/>
            <w:tcBorders>
              <w:left w:val="single" w:sz="4" w:space="0" w:color="FFFFFF" w:themeColor="background1"/>
            </w:tcBorders>
          </w:tcPr>
          <w:p w14:paraId="59032209" w14:textId="1AEB5762" w:rsidR="00A0478E" w:rsidRPr="00A9490F" w:rsidRDefault="00A0478E" w:rsidP="00871B2E">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Support regional cooperation and capacity building among judiciaries, judges, prosecutors and other legal professionals in EU law by facilitating and supporting networking and lifelong </w:t>
            </w:r>
            <w:r w:rsidR="00871B2E">
              <w:rPr>
                <w:rFonts w:ascii="Times New Roman" w:hAnsi="Times New Roman" w:cs="Times New Roman"/>
                <w:sz w:val="18"/>
                <w:szCs w:val="18"/>
                <w:lang w:val="en-GB"/>
              </w:rPr>
              <w:t>learning</w:t>
            </w:r>
            <w:r w:rsidR="00871B2E" w:rsidRPr="00A9490F">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of judges, prosecutors and legal professionals</w:t>
            </w:r>
          </w:p>
        </w:tc>
        <w:tc>
          <w:tcPr>
            <w:tcW w:w="4000" w:type="dxa"/>
          </w:tcPr>
          <w:p w14:paraId="683D91D4" w14:textId="388F83B3"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Facilitation of networking will contribute to the enhancement of regional policy dialogue in the area of justice and the increase of institutional cooperation. </w:t>
            </w:r>
          </w:p>
        </w:tc>
        <w:tc>
          <w:tcPr>
            <w:tcW w:w="3312" w:type="dxa"/>
          </w:tcPr>
          <w:p w14:paraId="74BC3FD1" w14:textId="2AA61176"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Enhanced regional and </w:t>
            </w:r>
            <w:r w:rsidR="00254B0D" w:rsidRPr="00A9490F">
              <w:rPr>
                <w:rFonts w:ascii="Times New Roman" w:hAnsi="Times New Roman" w:cs="Times New Roman"/>
                <w:sz w:val="18"/>
                <w:szCs w:val="18"/>
                <w:lang w:val="en-GB"/>
              </w:rPr>
              <w:t>intra-regional</w:t>
            </w:r>
            <w:r w:rsidRPr="00A9490F">
              <w:rPr>
                <w:rFonts w:ascii="Times New Roman" w:hAnsi="Times New Roman" w:cs="Times New Roman"/>
                <w:sz w:val="18"/>
                <w:szCs w:val="18"/>
                <w:lang w:val="en-GB"/>
              </w:rPr>
              <w:t xml:space="preserve"> judicial cooperation</w:t>
            </w:r>
            <w:r w:rsidR="006E1977">
              <w:rPr>
                <w:rFonts w:ascii="Times New Roman" w:hAnsi="Times New Roman" w:cs="Times New Roman"/>
                <w:sz w:val="18"/>
                <w:szCs w:val="18"/>
                <w:lang w:val="en-GB"/>
              </w:rPr>
              <w:t>;</w:t>
            </w:r>
          </w:p>
          <w:p w14:paraId="1D1054B3" w14:textId="6134A123"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Enhanced competence of jurisdictions in EU law implementation</w:t>
            </w:r>
            <w:r w:rsidR="006E1977">
              <w:rPr>
                <w:rFonts w:ascii="Times New Roman" w:hAnsi="Times New Roman" w:cs="Times New Roman"/>
                <w:sz w:val="18"/>
                <w:szCs w:val="18"/>
                <w:lang w:val="en-GB"/>
              </w:rPr>
              <w:t>.</w:t>
            </w:r>
          </w:p>
        </w:tc>
        <w:tc>
          <w:tcPr>
            <w:tcW w:w="1383" w:type="dxa"/>
          </w:tcPr>
          <w:p w14:paraId="168E12F9" w14:textId="31886615"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Justice, Judicial Training Institutes</w:t>
            </w:r>
          </w:p>
        </w:tc>
        <w:tc>
          <w:tcPr>
            <w:tcW w:w="1108" w:type="dxa"/>
          </w:tcPr>
          <w:p w14:paraId="637A99EB" w14:textId="58C1140F"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70DDE156" w14:textId="77777777" w:rsidTr="002C7EAD">
        <w:tc>
          <w:tcPr>
            <w:tcW w:w="250" w:type="dxa"/>
            <w:tcBorders>
              <w:right w:val="single" w:sz="4" w:space="0" w:color="FFFFFF" w:themeColor="background1"/>
            </w:tcBorders>
          </w:tcPr>
          <w:p w14:paraId="477DC01E"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E40088E" w14:textId="76B49A53"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2.5.3.2</w:t>
            </w:r>
          </w:p>
        </w:tc>
        <w:tc>
          <w:tcPr>
            <w:tcW w:w="3559" w:type="dxa"/>
            <w:tcBorders>
              <w:left w:val="single" w:sz="4" w:space="0" w:color="FFFFFF" w:themeColor="background1"/>
            </w:tcBorders>
            <w:shd w:val="clear" w:color="auto" w:fill="auto"/>
          </w:tcPr>
          <w:p w14:paraId="022B7AE4" w14:textId="3B0749FB" w:rsidR="00A0478E" w:rsidRPr="00A9490F" w:rsidRDefault="00A0478E" w:rsidP="002C7EAD">
            <w:pPr>
              <w:jc w:val="both"/>
              <w:rPr>
                <w:rFonts w:ascii="Times New Roman" w:hAnsi="Times New Roman" w:cs="Times New Roman"/>
                <w:sz w:val="18"/>
                <w:szCs w:val="18"/>
                <w:lang w:val="en-GB"/>
              </w:rPr>
            </w:pPr>
            <w:r w:rsidRPr="00A9490F">
              <w:rPr>
                <w:rFonts w:ascii="Times New Roman" w:hAnsi="Times New Roman" w:cs="Times New Roman"/>
                <w:sz w:val="18"/>
                <w:szCs w:val="18"/>
                <w:lang w:val="en-GB"/>
              </w:rPr>
              <w:t>Promotion of alternative dispute resolution by facilitating networking, peer support and institutional building of associations of mediators and judges. In parallel, implement regional awareness raising activities to promote alternative dispute resolution to the wider public</w:t>
            </w:r>
          </w:p>
          <w:p w14:paraId="3994F844" w14:textId="77777777" w:rsidR="00A0478E" w:rsidRPr="00A9490F" w:rsidRDefault="00A0478E" w:rsidP="002C7EAD">
            <w:pPr>
              <w:spacing w:before="60" w:after="60"/>
              <w:rPr>
                <w:rFonts w:ascii="Times New Roman" w:hAnsi="Times New Roman" w:cs="Times New Roman"/>
                <w:sz w:val="18"/>
                <w:szCs w:val="18"/>
                <w:lang w:val="en-GB"/>
              </w:rPr>
            </w:pPr>
          </w:p>
        </w:tc>
        <w:tc>
          <w:tcPr>
            <w:tcW w:w="4000" w:type="dxa"/>
            <w:shd w:val="clear" w:color="auto" w:fill="auto"/>
          </w:tcPr>
          <w:p w14:paraId="230529E3" w14:textId="0ADDEE4D" w:rsidR="00A0478E" w:rsidRPr="00A9490F" w:rsidRDefault="00A0478E" w:rsidP="00755E67">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Raise awareness among legal and business communities but also the general public in order to increase the use of mediation and contribute to development of a culture of dialogue and mutual appreciation in our societies.</w:t>
            </w:r>
            <w:r w:rsidRPr="00A9490F">
              <w:rPr>
                <w:rFonts w:ascii="Times New Roman" w:hAnsi="Times New Roman" w:cs="Times New Roman"/>
                <w:sz w:val="18"/>
                <w:szCs w:val="18"/>
                <w:lang w:val="en-GB"/>
              </w:rPr>
              <w:tab/>
              <w:t xml:space="preserve"> </w:t>
            </w:r>
          </w:p>
        </w:tc>
        <w:tc>
          <w:tcPr>
            <w:tcW w:w="3312" w:type="dxa"/>
            <w:shd w:val="clear" w:color="auto" w:fill="auto"/>
          </w:tcPr>
          <w:p w14:paraId="1824B37F" w14:textId="409BD0CA"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Increased and better use of ADR. Raised awareness on the importance and benefits of ADR as cost-effective dispute settlement mechanisms. </w:t>
            </w:r>
          </w:p>
        </w:tc>
        <w:tc>
          <w:tcPr>
            <w:tcW w:w="1383" w:type="dxa"/>
            <w:shd w:val="clear" w:color="auto" w:fill="auto"/>
          </w:tcPr>
          <w:p w14:paraId="5306D44B" w14:textId="1603F9BC"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SEE Associations of </w:t>
            </w:r>
            <w:r w:rsidR="00755E67">
              <w:rPr>
                <w:rFonts w:ascii="Times New Roman" w:hAnsi="Times New Roman" w:cs="Times New Roman"/>
                <w:sz w:val="18"/>
                <w:szCs w:val="18"/>
                <w:lang w:val="en-GB"/>
              </w:rPr>
              <w:t>M</w:t>
            </w:r>
            <w:r w:rsidRPr="00A9490F">
              <w:rPr>
                <w:rFonts w:ascii="Times New Roman" w:hAnsi="Times New Roman" w:cs="Times New Roman"/>
                <w:sz w:val="18"/>
                <w:szCs w:val="18"/>
                <w:lang w:val="en-GB"/>
              </w:rPr>
              <w:t>ediators, Ministries of Justice, Judicial Training Institutes</w:t>
            </w:r>
          </w:p>
        </w:tc>
        <w:tc>
          <w:tcPr>
            <w:tcW w:w="1108" w:type="dxa"/>
          </w:tcPr>
          <w:p w14:paraId="480B3430" w14:textId="54230529"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545AED94" w14:textId="77777777" w:rsidTr="002C7EAD">
        <w:tc>
          <w:tcPr>
            <w:tcW w:w="250" w:type="dxa"/>
            <w:tcBorders>
              <w:right w:val="single" w:sz="4" w:space="0" w:color="FFFFFF" w:themeColor="background1"/>
            </w:tcBorders>
          </w:tcPr>
          <w:p w14:paraId="40B231D5"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0F2E81A9" w14:textId="2D496A59"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2.5.3.3</w:t>
            </w:r>
          </w:p>
        </w:tc>
        <w:tc>
          <w:tcPr>
            <w:tcW w:w="3559" w:type="dxa"/>
            <w:tcBorders>
              <w:left w:val="single" w:sz="4" w:space="0" w:color="FFFFFF" w:themeColor="background1"/>
            </w:tcBorders>
          </w:tcPr>
          <w:p w14:paraId="0630FC9A" w14:textId="3B3F354E" w:rsidR="00A0478E" w:rsidRPr="00A9490F" w:rsidRDefault="00A0478E" w:rsidP="00277E3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Contribute to reduc</w:t>
            </w:r>
            <w:r w:rsidR="00277E3D">
              <w:rPr>
                <w:rFonts w:ascii="Times New Roman" w:hAnsi="Times New Roman" w:cs="Times New Roman"/>
                <w:sz w:val="18"/>
                <w:szCs w:val="18"/>
                <w:lang w:val="en-GB"/>
              </w:rPr>
              <w:t>ing</w:t>
            </w:r>
            <w:r w:rsidRPr="00A9490F">
              <w:rPr>
                <w:rFonts w:ascii="Times New Roman" w:hAnsi="Times New Roman" w:cs="Times New Roman"/>
                <w:sz w:val="18"/>
                <w:szCs w:val="18"/>
                <w:lang w:val="en-GB"/>
              </w:rPr>
              <w:t xml:space="preserve"> the backlog of cases and improved access to justice through increased use of ADR</w:t>
            </w:r>
          </w:p>
        </w:tc>
        <w:tc>
          <w:tcPr>
            <w:tcW w:w="4000" w:type="dxa"/>
          </w:tcPr>
          <w:p w14:paraId="65CAFB9A" w14:textId="646ED397"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Continue working with the Associations of Mediators, Ministries of Justice and all other regional stakeholders to promote and encourage the use of alternative dispute resolution with a view to strengthen mediation as a tool for extrajudicial dispute resolution.</w:t>
            </w:r>
          </w:p>
          <w:p w14:paraId="20574902" w14:textId="056A1DAA"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Better support a strengthened regional cooperation between mediation associations but also with the justice systems, decision-makers, business community, academia and other relevant actors in order to contribute </w:t>
            </w:r>
            <w:r w:rsidR="006E1977">
              <w:rPr>
                <w:rFonts w:ascii="Times New Roman" w:hAnsi="Times New Roman" w:cs="Times New Roman"/>
                <w:sz w:val="18"/>
                <w:szCs w:val="18"/>
                <w:lang w:val="en-GB"/>
              </w:rPr>
              <w:t>to</w:t>
            </w:r>
            <w:r w:rsidRPr="00A9490F">
              <w:rPr>
                <w:rFonts w:ascii="Times New Roman" w:hAnsi="Times New Roman" w:cs="Times New Roman"/>
                <w:sz w:val="18"/>
                <w:szCs w:val="18"/>
                <w:lang w:val="en-GB"/>
              </w:rPr>
              <w:t xml:space="preserve"> promoting the amicable settlement of disputes by encouraging the use of mediation and by ensuring a balanced relationship between mediation and judicial proceedings</w:t>
            </w:r>
            <w:r w:rsidR="006E1977">
              <w:rPr>
                <w:rFonts w:ascii="Times New Roman" w:hAnsi="Times New Roman" w:cs="Times New Roman"/>
                <w:sz w:val="18"/>
                <w:szCs w:val="18"/>
                <w:lang w:val="en-GB"/>
              </w:rPr>
              <w:t>.</w:t>
            </w:r>
          </w:p>
        </w:tc>
        <w:tc>
          <w:tcPr>
            <w:tcW w:w="3312" w:type="dxa"/>
            <w:shd w:val="clear" w:color="auto" w:fill="auto"/>
          </w:tcPr>
          <w:p w14:paraId="4F9899E2" w14:textId="72B1F227"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Eased backlog of cases and better access to justice because of increased use of mediation as faster and cost-effective extrajudicial dispute settlement</w:t>
            </w:r>
            <w:r w:rsidR="006E1977">
              <w:rPr>
                <w:rFonts w:ascii="Times New Roman" w:hAnsi="Times New Roman" w:cs="Times New Roman"/>
                <w:sz w:val="18"/>
                <w:szCs w:val="18"/>
                <w:lang w:val="en-GB"/>
              </w:rPr>
              <w:t>.</w:t>
            </w:r>
          </w:p>
        </w:tc>
        <w:tc>
          <w:tcPr>
            <w:tcW w:w="1383" w:type="dxa"/>
            <w:shd w:val="clear" w:color="auto" w:fill="auto"/>
          </w:tcPr>
          <w:p w14:paraId="2C5449DF" w14:textId="7E71DFF6"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SEE Associations of </w:t>
            </w:r>
            <w:r w:rsidR="005C2BC8">
              <w:rPr>
                <w:rFonts w:ascii="Times New Roman" w:hAnsi="Times New Roman" w:cs="Times New Roman"/>
                <w:sz w:val="18"/>
                <w:szCs w:val="18"/>
                <w:lang w:val="en-GB"/>
              </w:rPr>
              <w:t>M</w:t>
            </w:r>
            <w:r w:rsidRPr="00A9490F">
              <w:rPr>
                <w:rFonts w:ascii="Times New Roman" w:hAnsi="Times New Roman" w:cs="Times New Roman"/>
                <w:sz w:val="18"/>
                <w:szCs w:val="18"/>
                <w:lang w:val="en-GB"/>
              </w:rPr>
              <w:t>ediators, Ministries of Justice, Judicial Training Institutes</w:t>
            </w:r>
          </w:p>
        </w:tc>
        <w:tc>
          <w:tcPr>
            <w:tcW w:w="1108" w:type="dxa"/>
          </w:tcPr>
          <w:p w14:paraId="38A2B087" w14:textId="2EDA97AB"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3F1E5B82" w14:textId="77777777" w:rsidTr="002C7EAD">
        <w:tc>
          <w:tcPr>
            <w:tcW w:w="250" w:type="dxa"/>
            <w:tcBorders>
              <w:right w:val="single" w:sz="4" w:space="0" w:color="FFFFFF" w:themeColor="background1"/>
            </w:tcBorders>
          </w:tcPr>
          <w:p w14:paraId="3F592BFE"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5AF99852" w14:textId="41E9DE01"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2.5.3.4</w:t>
            </w:r>
          </w:p>
        </w:tc>
        <w:tc>
          <w:tcPr>
            <w:tcW w:w="3559" w:type="dxa"/>
            <w:tcBorders>
              <w:left w:val="single" w:sz="4" w:space="0" w:color="FFFFFF" w:themeColor="background1"/>
            </w:tcBorders>
          </w:tcPr>
          <w:p w14:paraId="345574F4" w14:textId="0E6E4A16" w:rsidR="00A0478E" w:rsidRPr="00A9490F" w:rsidRDefault="00A0478E" w:rsidP="00277E3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Improvement and moderni</w:t>
            </w:r>
            <w:r w:rsidR="00A9490F">
              <w:rPr>
                <w:rFonts w:ascii="Times New Roman" w:hAnsi="Times New Roman" w:cs="Times New Roman"/>
                <w:sz w:val="18"/>
                <w:szCs w:val="18"/>
                <w:lang w:val="en-GB"/>
              </w:rPr>
              <w:t>s</w:t>
            </w:r>
            <w:r w:rsidRPr="00A9490F">
              <w:rPr>
                <w:rFonts w:ascii="Times New Roman" w:hAnsi="Times New Roman" w:cs="Times New Roman"/>
                <w:sz w:val="18"/>
                <w:szCs w:val="18"/>
                <w:lang w:val="en-GB"/>
              </w:rPr>
              <w:t xml:space="preserve">ation of judicial </w:t>
            </w:r>
            <w:r w:rsidR="00254B0D" w:rsidRPr="00A9490F">
              <w:rPr>
                <w:rFonts w:ascii="Times New Roman" w:hAnsi="Times New Roman" w:cs="Times New Roman"/>
                <w:sz w:val="18"/>
                <w:szCs w:val="18"/>
                <w:lang w:val="en-GB"/>
              </w:rPr>
              <w:t>intra-regional</w:t>
            </w:r>
            <w:r w:rsidRPr="00A9490F">
              <w:rPr>
                <w:rFonts w:ascii="Times New Roman" w:hAnsi="Times New Roman" w:cs="Times New Roman"/>
                <w:sz w:val="18"/>
                <w:szCs w:val="18"/>
                <w:lang w:val="en-GB"/>
              </w:rPr>
              <w:t xml:space="preserve"> cooperation. The activities will aim to support digital judicial exchanges at the regional level and facilitate exchange of experiences related to the introduction of new legislation or e-Justice tools in the region</w:t>
            </w:r>
          </w:p>
        </w:tc>
        <w:tc>
          <w:tcPr>
            <w:tcW w:w="4000" w:type="dxa"/>
          </w:tcPr>
          <w:p w14:paraId="4D749573" w14:textId="587D52C1"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Assist the jurisdictions to better</w:t>
            </w:r>
            <w:r w:rsidR="00755E67">
              <w:rPr>
                <w:rFonts w:ascii="Times New Roman" w:hAnsi="Times New Roman" w:cs="Times New Roman"/>
                <w:sz w:val="18"/>
                <w:szCs w:val="18"/>
                <w:lang w:val="en-GB"/>
              </w:rPr>
              <w:t xml:space="preserve"> </w:t>
            </w:r>
            <w:r w:rsidRPr="00A9490F">
              <w:rPr>
                <w:rFonts w:ascii="Times New Roman" w:hAnsi="Times New Roman" w:cs="Times New Roman"/>
                <w:sz w:val="18"/>
                <w:szCs w:val="18"/>
                <w:lang w:val="en-GB"/>
              </w:rPr>
              <w:t>assess their level of digital progress, identify the deficiencies in the legislation and infrastructure that need to be addressed in order to implement e-justice solutions and ultimately undertake concrete steps towards introduction of new legislation and e-Justice tools by making sure that access to justice is also ensured.</w:t>
            </w:r>
          </w:p>
        </w:tc>
        <w:tc>
          <w:tcPr>
            <w:tcW w:w="3312" w:type="dxa"/>
            <w:shd w:val="clear" w:color="auto" w:fill="auto"/>
          </w:tcPr>
          <w:p w14:paraId="0C962A55" w14:textId="3FD7D92F" w:rsidR="00A0478E" w:rsidRPr="00A9490F" w:rsidRDefault="00A0478E" w:rsidP="00254B0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Modernisation and digitalisation of justice services. Facilitated </w:t>
            </w:r>
            <w:r w:rsidR="00254B0D" w:rsidRPr="00A9490F">
              <w:rPr>
                <w:rFonts w:ascii="Times New Roman" w:hAnsi="Times New Roman" w:cs="Times New Roman"/>
                <w:sz w:val="18"/>
                <w:szCs w:val="18"/>
                <w:lang w:val="en-GB"/>
              </w:rPr>
              <w:t>intra-regional</w:t>
            </w:r>
            <w:r w:rsidRPr="00A9490F">
              <w:rPr>
                <w:rFonts w:ascii="Times New Roman" w:hAnsi="Times New Roman" w:cs="Times New Roman"/>
                <w:sz w:val="18"/>
                <w:szCs w:val="18"/>
                <w:lang w:val="en-GB"/>
              </w:rPr>
              <w:t xml:space="preserve"> judicial cooperation</w:t>
            </w:r>
            <w:r w:rsidR="006E1977">
              <w:rPr>
                <w:rFonts w:ascii="Times New Roman" w:hAnsi="Times New Roman" w:cs="Times New Roman"/>
                <w:sz w:val="18"/>
                <w:szCs w:val="18"/>
                <w:lang w:val="en-GB"/>
              </w:rPr>
              <w:t>.</w:t>
            </w:r>
          </w:p>
        </w:tc>
        <w:tc>
          <w:tcPr>
            <w:tcW w:w="1383" w:type="dxa"/>
            <w:shd w:val="clear" w:color="auto" w:fill="auto"/>
          </w:tcPr>
          <w:p w14:paraId="77E2B247" w14:textId="12F94348"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Ministries of Justice</w:t>
            </w:r>
          </w:p>
        </w:tc>
        <w:tc>
          <w:tcPr>
            <w:tcW w:w="1108" w:type="dxa"/>
          </w:tcPr>
          <w:p w14:paraId="4EDE3EDC" w14:textId="7F96D18E"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A0478E" w:rsidRPr="00A9490F" w14:paraId="29FA0DC6" w14:textId="77777777" w:rsidTr="002C7EAD">
        <w:trPr>
          <w:tblHeader/>
        </w:trPr>
        <w:tc>
          <w:tcPr>
            <w:tcW w:w="14350" w:type="dxa"/>
            <w:gridSpan w:val="7"/>
            <w:shd w:val="clear" w:color="auto" w:fill="000000" w:themeFill="text1"/>
          </w:tcPr>
          <w:p w14:paraId="36DF2779" w14:textId="3410ABEB" w:rsidR="00A0478E" w:rsidRPr="00A9490F" w:rsidRDefault="002C7EAD" w:rsidP="002C7EAD">
            <w:pPr>
              <w:spacing w:before="60" w:after="60"/>
              <w:rPr>
                <w:rFonts w:ascii="Times New Roman" w:hAnsi="Times New Roman" w:cs="Times New Roman"/>
                <w:b/>
                <w:sz w:val="20"/>
                <w:szCs w:val="20"/>
                <w:lang w:val="en-GB"/>
              </w:rPr>
            </w:pPr>
            <w:r w:rsidRPr="00A9490F">
              <w:rPr>
                <w:rFonts w:ascii="Times New Roman" w:hAnsi="Times New Roman" w:cs="Times New Roman"/>
                <w:b/>
                <w:sz w:val="20"/>
                <w:szCs w:val="20"/>
                <w:lang w:val="en-GB"/>
              </w:rPr>
              <w:t>2.6. Regional Coordination</w:t>
            </w:r>
          </w:p>
        </w:tc>
      </w:tr>
      <w:tr w:rsidR="00A0478E" w:rsidRPr="00A9490F" w14:paraId="7449FF35" w14:textId="77777777" w:rsidTr="002C7EAD">
        <w:tc>
          <w:tcPr>
            <w:tcW w:w="250" w:type="dxa"/>
            <w:tcBorders>
              <w:right w:val="single" w:sz="4" w:space="0" w:color="FFFFFF" w:themeColor="background1"/>
            </w:tcBorders>
            <w:shd w:val="clear" w:color="auto" w:fill="D0CECE" w:themeFill="background2" w:themeFillShade="E6"/>
          </w:tcPr>
          <w:p w14:paraId="11F2CF02" w14:textId="77777777" w:rsidR="00A0478E" w:rsidRPr="00A9490F" w:rsidRDefault="00A0478E"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2AFC2EC8" w14:textId="33BB9B0B" w:rsidR="00A0478E" w:rsidRPr="00A9490F" w:rsidRDefault="00A0478E" w:rsidP="002C7EAD">
            <w:pPr>
              <w:spacing w:before="60" w:after="60"/>
              <w:rPr>
                <w:rFonts w:ascii="Times New Roman" w:hAnsi="Times New Roman" w:cs="Times New Roman"/>
                <w:sz w:val="18"/>
                <w:szCs w:val="18"/>
                <w:lang w:val="en-GB"/>
              </w:rPr>
            </w:pPr>
            <w:r w:rsidRPr="00A9490F">
              <w:rPr>
                <w:rFonts w:ascii="Times New Roman" w:hAnsi="Times New Roman" w:cs="Times New Roman"/>
                <w:b/>
                <w:sz w:val="18"/>
                <w:szCs w:val="18"/>
                <w:lang w:val="en-GB"/>
              </w:rPr>
              <w:t xml:space="preserve">2.6.1 </w:t>
            </w:r>
          </w:p>
        </w:tc>
        <w:tc>
          <w:tcPr>
            <w:tcW w:w="3559" w:type="dxa"/>
            <w:tcBorders>
              <w:left w:val="single" w:sz="4" w:space="0" w:color="FFFFFF" w:themeColor="background1"/>
            </w:tcBorders>
            <w:shd w:val="clear" w:color="auto" w:fill="D0CECE" w:themeFill="background2" w:themeFillShade="E6"/>
          </w:tcPr>
          <w:p w14:paraId="279B8B32" w14:textId="5943F411" w:rsidR="00A0478E" w:rsidRPr="00A9490F" w:rsidRDefault="00A0478E"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Monitoring and Reporting</w:t>
            </w:r>
          </w:p>
        </w:tc>
        <w:tc>
          <w:tcPr>
            <w:tcW w:w="4000" w:type="dxa"/>
            <w:tcBorders>
              <w:right w:val="single" w:sz="4" w:space="0" w:color="FFFFFF" w:themeColor="background1"/>
            </w:tcBorders>
            <w:shd w:val="clear" w:color="auto" w:fill="D0CECE" w:themeFill="background2" w:themeFillShade="E6"/>
          </w:tcPr>
          <w:p w14:paraId="1537BD28" w14:textId="77777777" w:rsidR="00A0478E" w:rsidRPr="00A9490F" w:rsidRDefault="00A0478E" w:rsidP="002C7EAD">
            <w:pPr>
              <w:autoSpaceDE w:val="0"/>
              <w:autoSpaceDN w:val="0"/>
              <w:adjustRightInd w:val="0"/>
              <w:spacing w:before="60" w:after="60"/>
              <w:rPr>
                <w:rFonts w:ascii="Times New Roman" w:hAnsi="Times New Roman" w:cs="Times New Roman"/>
                <w:sz w:val="18"/>
                <w:szCs w:val="18"/>
                <w:lang w:val="en-GB"/>
              </w:rPr>
            </w:pPr>
          </w:p>
        </w:tc>
        <w:tc>
          <w:tcPr>
            <w:tcW w:w="3312" w:type="dxa"/>
            <w:tcBorders>
              <w:left w:val="single" w:sz="4" w:space="0" w:color="FFFFFF" w:themeColor="background1"/>
              <w:right w:val="single" w:sz="4" w:space="0" w:color="FFFFFF" w:themeColor="background1"/>
            </w:tcBorders>
            <w:shd w:val="clear" w:color="auto" w:fill="D0CECE" w:themeFill="background2" w:themeFillShade="E6"/>
          </w:tcPr>
          <w:p w14:paraId="16605FA8" w14:textId="1EF7103C" w:rsidR="00A0478E" w:rsidRPr="00A9490F" w:rsidRDefault="00A0478E" w:rsidP="002C7EAD">
            <w:pPr>
              <w:spacing w:before="60" w:after="60"/>
              <w:rPr>
                <w:rFonts w:ascii="Times New Roman" w:hAnsi="Times New Roman" w:cs="Times New Roman"/>
                <w:sz w:val="18"/>
                <w:szCs w:val="18"/>
                <w:lang w:val="en-GB"/>
              </w:rPr>
            </w:pPr>
          </w:p>
        </w:tc>
        <w:tc>
          <w:tcPr>
            <w:tcW w:w="1383" w:type="dxa"/>
            <w:tcBorders>
              <w:left w:val="single" w:sz="4" w:space="0" w:color="FFFFFF" w:themeColor="background1"/>
            </w:tcBorders>
            <w:shd w:val="clear" w:color="auto" w:fill="D0CECE" w:themeFill="background2" w:themeFillShade="E6"/>
          </w:tcPr>
          <w:p w14:paraId="0A426562" w14:textId="0736A265" w:rsidR="00A0478E" w:rsidRPr="00A9490F" w:rsidRDefault="00A0478E" w:rsidP="002C7EAD">
            <w:pPr>
              <w:spacing w:before="60" w:after="60"/>
              <w:rPr>
                <w:rFonts w:ascii="Times New Roman" w:hAnsi="Times New Roman" w:cs="Times New Roman"/>
                <w:sz w:val="18"/>
                <w:szCs w:val="18"/>
                <w:lang w:val="en-GB"/>
              </w:rPr>
            </w:pPr>
          </w:p>
        </w:tc>
        <w:tc>
          <w:tcPr>
            <w:tcW w:w="1108" w:type="dxa"/>
            <w:tcBorders>
              <w:right w:val="single" w:sz="4" w:space="0" w:color="FFFFFF" w:themeColor="background1"/>
            </w:tcBorders>
            <w:shd w:val="clear" w:color="auto" w:fill="D0CECE" w:themeFill="background2" w:themeFillShade="E6"/>
          </w:tcPr>
          <w:p w14:paraId="303820AB" w14:textId="77777777" w:rsidR="00A0478E" w:rsidRPr="00A9490F" w:rsidRDefault="00A0478E" w:rsidP="002C7EAD">
            <w:pPr>
              <w:spacing w:before="60" w:after="60"/>
              <w:rPr>
                <w:rFonts w:ascii="Times New Roman" w:hAnsi="Times New Roman" w:cs="Times New Roman"/>
                <w:sz w:val="18"/>
                <w:szCs w:val="18"/>
                <w:lang w:val="en-GB"/>
              </w:rPr>
            </w:pPr>
          </w:p>
        </w:tc>
      </w:tr>
      <w:tr w:rsidR="00F95791" w:rsidRPr="00A9490F" w14:paraId="689AF276" w14:textId="77777777" w:rsidTr="002C7EAD">
        <w:tc>
          <w:tcPr>
            <w:tcW w:w="250" w:type="dxa"/>
            <w:tcBorders>
              <w:right w:val="single" w:sz="4" w:space="0" w:color="FFFFFF" w:themeColor="background1"/>
            </w:tcBorders>
          </w:tcPr>
          <w:p w14:paraId="55D09235" w14:textId="77777777" w:rsidR="00F95791" w:rsidRPr="00A9490F" w:rsidRDefault="00F95791"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D85E222" w14:textId="0E1FC4E2" w:rsidR="00F95791" w:rsidRPr="00A9490F" w:rsidRDefault="00071E7A"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2.6.1.1</w:t>
            </w:r>
          </w:p>
        </w:tc>
        <w:tc>
          <w:tcPr>
            <w:tcW w:w="3559" w:type="dxa"/>
            <w:tcBorders>
              <w:left w:val="single" w:sz="4" w:space="0" w:color="FFFFFF" w:themeColor="background1"/>
            </w:tcBorders>
          </w:tcPr>
          <w:p w14:paraId="5440F4E3" w14:textId="6EE23802"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Monitoring of implementation of SWP 2023-2025 and its constituent parts (including CRM, SEE 2030 and GAWB)</w:t>
            </w:r>
          </w:p>
        </w:tc>
        <w:tc>
          <w:tcPr>
            <w:tcW w:w="4000" w:type="dxa"/>
          </w:tcPr>
          <w:p w14:paraId="778BA633" w14:textId="2D45BD1A" w:rsidR="00F95791" w:rsidRPr="00A9490F" w:rsidRDefault="00F95791"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Support the monitoring process with quantitative and qualitative data collection, including through Balkan Barometer editions and cooperation with statistical offices of the region’s economies</w:t>
            </w:r>
            <w:r w:rsidR="006E1977">
              <w:rPr>
                <w:rFonts w:ascii="Times New Roman" w:hAnsi="Times New Roman" w:cs="Times New Roman"/>
                <w:sz w:val="18"/>
                <w:szCs w:val="18"/>
                <w:lang w:val="en-GB"/>
              </w:rPr>
              <w:t>.</w:t>
            </w:r>
          </w:p>
          <w:p w14:paraId="5AFF8DB1" w14:textId="475CAFBE" w:rsidR="00F95791" w:rsidRPr="00A9490F" w:rsidRDefault="00F95791"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Producing regular reports on the implementation of RCC activities (Annual </w:t>
            </w:r>
            <w:r w:rsidR="000579AF">
              <w:rPr>
                <w:rFonts w:ascii="Times New Roman" w:hAnsi="Times New Roman" w:cs="Times New Roman"/>
                <w:sz w:val="18"/>
                <w:szCs w:val="18"/>
                <w:lang w:val="en-GB"/>
              </w:rPr>
              <w:t>R</w:t>
            </w:r>
            <w:r w:rsidRPr="00A9490F">
              <w:rPr>
                <w:rFonts w:ascii="Times New Roman" w:hAnsi="Times New Roman" w:cs="Times New Roman"/>
                <w:sz w:val="18"/>
                <w:szCs w:val="18"/>
                <w:lang w:val="en-GB"/>
              </w:rPr>
              <w:t xml:space="preserve">eport of SG, CRM </w:t>
            </w:r>
            <w:r w:rsidR="000579AF">
              <w:rPr>
                <w:rFonts w:ascii="Times New Roman" w:hAnsi="Times New Roman" w:cs="Times New Roman"/>
                <w:sz w:val="18"/>
                <w:szCs w:val="18"/>
                <w:lang w:val="en-GB"/>
              </w:rPr>
              <w:t>R</w:t>
            </w:r>
            <w:r w:rsidRPr="00A9490F">
              <w:rPr>
                <w:rFonts w:ascii="Times New Roman" w:hAnsi="Times New Roman" w:cs="Times New Roman"/>
                <w:sz w:val="18"/>
                <w:szCs w:val="18"/>
                <w:lang w:val="en-GB"/>
              </w:rPr>
              <w:t xml:space="preserve">eport on </w:t>
            </w:r>
            <w:r w:rsidR="000579AF">
              <w:rPr>
                <w:rFonts w:ascii="Times New Roman" w:hAnsi="Times New Roman" w:cs="Times New Roman"/>
                <w:sz w:val="18"/>
                <w:szCs w:val="18"/>
                <w:lang w:val="en-GB"/>
              </w:rPr>
              <w:t>I</w:t>
            </w:r>
            <w:r w:rsidRPr="00A9490F">
              <w:rPr>
                <w:rFonts w:ascii="Times New Roman" w:hAnsi="Times New Roman" w:cs="Times New Roman"/>
                <w:sz w:val="18"/>
                <w:szCs w:val="18"/>
                <w:lang w:val="en-GB"/>
              </w:rPr>
              <w:t xml:space="preserve">mplementation, Report for RCC Board, etc.) </w:t>
            </w:r>
          </w:p>
        </w:tc>
        <w:tc>
          <w:tcPr>
            <w:tcW w:w="3312" w:type="dxa"/>
          </w:tcPr>
          <w:p w14:paraId="517BC9F5" w14:textId="117BABC8" w:rsidR="00F95791" w:rsidRPr="00A9490F" w:rsidRDefault="000579AF" w:rsidP="002C7EAD">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 xml:space="preserve">The </w:t>
            </w:r>
            <w:r w:rsidR="00F95791" w:rsidRPr="00A9490F">
              <w:rPr>
                <w:rFonts w:ascii="Times New Roman" w:hAnsi="Times New Roman" w:cs="Times New Roman"/>
                <w:sz w:val="18"/>
                <w:szCs w:val="18"/>
                <w:lang w:val="en-GB"/>
              </w:rPr>
              <w:t>track of implementation progress along RCC main intervention areas</w:t>
            </w:r>
            <w:r>
              <w:rPr>
                <w:rFonts w:ascii="Times New Roman" w:hAnsi="Times New Roman" w:cs="Times New Roman"/>
                <w:sz w:val="18"/>
                <w:szCs w:val="18"/>
                <w:lang w:val="en-GB"/>
              </w:rPr>
              <w:t xml:space="preserve"> k</w:t>
            </w:r>
            <w:r w:rsidRPr="00A9490F">
              <w:rPr>
                <w:rFonts w:ascii="Times New Roman" w:hAnsi="Times New Roman" w:cs="Times New Roman"/>
                <w:sz w:val="18"/>
                <w:szCs w:val="18"/>
                <w:lang w:val="en-GB"/>
              </w:rPr>
              <w:t>ept up to date</w:t>
            </w:r>
            <w:r>
              <w:rPr>
                <w:rFonts w:ascii="Times New Roman" w:hAnsi="Times New Roman" w:cs="Times New Roman"/>
                <w:sz w:val="18"/>
                <w:szCs w:val="18"/>
                <w:lang w:val="en-GB"/>
              </w:rPr>
              <w:t>;</w:t>
            </w:r>
            <w:r w:rsidR="00F95791" w:rsidRPr="00A9490F">
              <w:rPr>
                <w:rFonts w:ascii="Times New Roman" w:hAnsi="Times New Roman" w:cs="Times New Roman"/>
                <w:sz w:val="18"/>
                <w:szCs w:val="18"/>
                <w:lang w:val="en-GB"/>
              </w:rPr>
              <w:t xml:space="preserve"> </w:t>
            </w:r>
          </w:p>
          <w:p w14:paraId="18EBA85A" w14:textId="1373F104"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Maintained better understanding of the region’s sentiments in public and business circles on the important topics for the Western Balkans and South East Europe</w:t>
            </w:r>
            <w:r w:rsidR="000579AF">
              <w:rPr>
                <w:rFonts w:ascii="Times New Roman" w:hAnsi="Times New Roman" w:cs="Times New Roman"/>
                <w:sz w:val="18"/>
                <w:szCs w:val="18"/>
                <w:lang w:val="en-GB"/>
              </w:rPr>
              <w:t>/</w:t>
            </w:r>
          </w:p>
        </w:tc>
        <w:tc>
          <w:tcPr>
            <w:tcW w:w="1383" w:type="dxa"/>
          </w:tcPr>
          <w:p w14:paraId="23A65180" w14:textId="2C666E2B"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National administrations, statistical offices, external consultants, regional partners</w:t>
            </w:r>
          </w:p>
        </w:tc>
        <w:tc>
          <w:tcPr>
            <w:tcW w:w="1108" w:type="dxa"/>
          </w:tcPr>
          <w:p w14:paraId="3E9155F2" w14:textId="709D2EF3"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2023-2025</w:t>
            </w:r>
          </w:p>
        </w:tc>
      </w:tr>
      <w:tr w:rsidR="00F95791" w:rsidRPr="00A9490F" w14:paraId="74F3F8BF" w14:textId="77777777" w:rsidTr="002C7EAD">
        <w:tc>
          <w:tcPr>
            <w:tcW w:w="250" w:type="dxa"/>
            <w:tcBorders>
              <w:right w:val="single" w:sz="4" w:space="0" w:color="FFFFFF" w:themeColor="background1"/>
            </w:tcBorders>
            <w:shd w:val="clear" w:color="auto" w:fill="D0CECE" w:themeFill="background2" w:themeFillShade="E6"/>
          </w:tcPr>
          <w:p w14:paraId="1B5498FF" w14:textId="77777777" w:rsidR="00F95791" w:rsidRPr="00A9490F" w:rsidRDefault="00F95791"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177E3958" w14:textId="100D25DA" w:rsidR="00F95791" w:rsidRPr="00A9490F" w:rsidRDefault="00F95791" w:rsidP="002C7EAD">
            <w:pPr>
              <w:spacing w:before="60" w:after="60"/>
              <w:ind w:right="-175"/>
              <w:rPr>
                <w:rFonts w:ascii="Times New Roman" w:hAnsi="Times New Roman" w:cs="Times New Roman"/>
                <w:b/>
                <w:sz w:val="18"/>
                <w:szCs w:val="18"/>
                <w:lang w:val="en-GB"/>
              </w:rPr>
            </w:pPr>
            <w:r w:rsidRPr="00A9490F">
              <w:rPr>
                <w:rFonts w:ascii="Times New Roman" w:hAnsi="Times New Roman" w:cs="Times New Roman"/>
                <w:b/>
                <w:sz w:val="18"/>
                <w:szCs w:val="18"/>
                <w:lang w:val="en-GB"/>
              </w:rPr>
              <w:t xml:space="preserve">2.6.2 </w:t>
            </w:r>
          </w:p>
        </w:tc>
        <w:tc>
          <w:tcPr>
            <w:tcW w:w="13362" w:type="dxa"/>
            <w:gridSpan w:val="5"/>
            <w:tcBorders>
              <w:left w:val="single" w:sz="4" w:space="0" w:color="FFFFFF" w:themeColor="background1"/>
            </w:tcBorders>
            <w:shd w:val="clear" w:color="auto" w:fill="D0CECE" w:themeFill="background2" w:themeFillShade="E6"/>
          </w:tcPr>
          <w:p w14:paraId="606A9C1D" w14:textId="6A30FBCD" w:rsidR="00F95791" w:rsidRPr="00A9490F" w:rsidRDefault="00F95791"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Donor Coordination</w:t>
            </w:r>
          </w:p>
        </w:tc>
      </w:tr>
      <w:tr w:rsidR="00F95791" w:rsidRPr="00A9490F" w14:paraId="279C6826" w14:textId="77777777" w:rsidTr="002C7EAD">
        <w:tc>
          <w:tcPr>
            <w:tcW w:w="250" w:type="dxa"/>
            <w:tcBorders>
              <w:right w:val="single" w:sz="4" w:space="0" w:color="FFFFFF" w:themeColor="background1"/>
            </w:tcBorders>
          </w:tcPr>
          <w:p w14:paraId="4E9AAD06" w14:textId="77777777" w:rsidR="00F95791" w:rsidRPr="00A9490F" w:rsidRDefault="00F95791"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1EEC9FEA" w14:textId="17D74857" w:rsidR="00F95791" w:rsidRPr="00A9490F" w:rsidRDefault="00071E7A"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2.6.2.1</w:t>
            </w:r>
          </w:p>
        </w:tc>
        <w:tc>
          <w:tcPr>
            <w:tcW w:w="3559" w:type="dxa"/>
            <w:tcBorders>
              <w:left w:val="single" w:sz="4" w:space="0" w:color="FFFFFF" w:themeColor="background1"/>
            </w:tcBorders>
          </w:tcPr>
          <w:p w14:paraId="76BF9A96" w14:textId="1D8FE2ED" w:rsidR="00F95791" w:rsidRPr="00A9490F" w:rsidRDefault="006B69D7"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w:t>
            </w:r>
            <w:r w:rsidR="00F95791" w:rsidRPr="00A9490F">
              <w:rPr>
                <w:rFonts w:ascii="Times New Roman" w:hAnsi="Times New Roman" w:cs="Times New Roman"/>
                <w:sz w:val="18"/>
                <w:szCs w:val="18"/>
                <w:lang w:val="en-GB"/>
              </w:rPr>
              <w:t>nnual donor coordination meeting</w:t>
            </w:r>
          </w:p>
        </w:tc>
        <w:tc>
          <w:tcPr>
            <w:tcW w:w="4000" w:type="dxa"/>
          </w:tcPr>
          <w:p w14:paraId="2F9A70BE" w14:textId="6CCA3598" w:rsidR="00F95791" w:rsidRPr="00A9490F" w:rsidRDefault="006B69D7" w:rsidP="005C2BC8">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Organise</w:t>
            </w:r>
            <w:r w:rsidR="00F95791" w:rsidRPr="00A9490F">
              <w:rPr>
                <w:rFonts w:ascii="Times New Roman" w:hAnsi="Times New Roman" w:cs="Times New Roman"/>
                <w:sz w:val="18"/>
                <w:szCs w:val="18"/>
                <w:lang w:val="en-GB"/>
              </w:rPr>
              <w:t xml:space="preserve"> annual donor coordination meeting o</w:t>
            </w:r>
            <w:r w:rsidRPr="00A9490F">
              <w:rPr>
                <w:rFonts w:ascii="Times New Roman" w:hAnsi="Times New Roman" w:cs="Times New Roman"/>
                <w:sz w:val="18"/>
                <w:szCs w:val="18"/>
                <w:lang w:val="en-GB"/>
              </w:rPr>
              <w:t xml:space="preserve">n topics of CRM </w:t>
            </w:r>
            <w:r w:rsidR="005C2BC8">
              <w:rPr>
                <w:rFonts w:ascii="Times New Roman" w:hAnsi="Times New Roman" w:cs="Times New Roman"/>
                <w:sz w:val="18"/>
                <w:szCs w:val="18"/>
                <w:lang w:val="en-GB"/>
              </w:rPr>
              <w:t xml:space="preserve">and </w:t>
            </w:r>
            <w:r w:rsidRPr="00A9490F">
              <w:rPr>
                <w:rFonts w:ascii="Times New Roman" w:hAnsi="Times New Roman" w:cs="Times New Roman"/>
                <w:sz w:val="18"/>
                <w:szCs w:val="18"/>
                <w:lang w:val="en-GB"/>
              </w:rPr>
              <w:t>GAWB</w:t>
            </w:r>
            <w:r w:rsidR="00F95791" w:rsidRPr="00A9490F">
              <w:rPr>
                <w:rFonts w:ascii="Times New Roman" w:hAnsi="Times New Roman" w:cs="Times New Roman"/>
                <w:sz w:val="18"/>
                <w:szCs w:val="18"/>
                <w:lang w:val="en-GB"/>
              </w:rPr>
              <w:t xml:space="preserve"> with an objective to inform the wider community on ongoing and future initiatives planned in the field as well as to have the priorities of governments and donor community aligned so as to enable a more efficient coordination between all stakeholders involved. </w:t>
            </w:r>
          </w:p>
        </w:tc>
        <w:tc>
          <w:tcPr>
            <w:tcW w:w="3312" w:type="dxa"/>
          </w:tcPr>
          <w:p w14:paraId="571EF6E6" w14:textId="36FDD35F" w:rsidR="006B69D7"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Maintained regular dialogue on regional initiatives</w:t>
            </w:r>
            <w:r w:rsidR="005C2BC8">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p>
          <w:p w14:paraId="52E3F36D" w14:textId="30A48B74" w:rsidR="00F95791" w:rsidRPr="00A9490F" w:rsidRDefault="00F95791" w:rsidP="005C2BC8">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Avoided duplication of efforts on behalf of regional and international partners on the key regional projects and agendas</w:t>
            </w:r>
            <w:r w:rsidR="005C2BC8">
              <w:rPr>
                <w:rFonts w:ascii="Times New Roman" w:hAnsi="Times New Roman" w:cs="Times New Roman"/>
                <w:sz w:val="18"/>
                <w:szCs w:val="18"/>
                <w:lang w:val="en-GB"/>
              </w:rPr>
              <w:t>;</w:t>
            </w:r>
            <w:r w:rsidRPr="00A9490F">
              <w:rPr>
                <w:rFonts w:ascii="Times New Roman" w:hAnsi="Times New Roman" w:cs="Times New Roman"/>
                <w:sz w:val="18"/>
                <w:szCs w:val="18"/>
                <w:lang w:val="en-GB"/>
              </w:rPr>
              <w:t xml:space="preserve"> </w:t>
            </w:r>
            <w:r w:rsidR="005C2BC8">
              <w:rPr>
                <w:rFonts w:ascii="Times New Roman" w:hAnsi="Times New Roman" w:cs="Times New Roman"/>
                <w:sz w:val="18"/>
                <w:szCs w:val="18"/>
                <w:lang w:val="en-GB"/>
              </w:rPr>
              <w:t>D</w:t>
            </w:r>
            <w:r w:rsidRPr="00A9490F">
              <w:rPr>
                <w:rFonts w:ascii="Times New Roman" w:hAnsi="Times New Roman" w:cs="Times New Roman"/>
                <w:sz w:val="18"/>
                <w:szCs w:val="18"/>
                <w:lang w:val="en-GB"/>
              </w:rPr>
              <w:t xml:space="preserve">onor community </w:t>
            </w:r>
            <w:r w:rsidR="005C2BC8">
              <w:rPr>
                <w:rFonts w:ascii="Times New Roman" w:hAnsi="Times New Roman" w:cs="Times New Roman"/>
                <w:sz w:val="18"/>
                <w:szCs w:val="18"/>
                <w:lang w:val="en-GB"/>
              </w:rPr>
              <w:t xml:space="preserve">informed </w:t>
            </w:r>
            <w:r w:rsidRPr="00A9490F">
              <w:rPr>
                <w:rFonts w:ascii="Times New Roman" w:hAnsi="Times New Roman" w:cs="Times New Roman"/>
                <w:sz w:val="18"/>
                <w:szCs w:val="18"/>
                <w:lang w:val="en-GB"/>
              </w:rPr>
              <w:t xml:space="preserve">on the needs of public and private sector. </w:t>
            </w:r>
          </w:p>
        </w:tc>
        <w:tc>
          <w:tcPr>
            <w:tcW w:w="1383" w:type="dxa"/>
          </w:tcPr>
          <w:p w14:paraId="0DFE849A" w14:textId="08DDE9DD"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Donor community active in the region, international financial institutions, regional and international partners, private sector, European Commission </w:t>
            </w:r>
          </w:p>
        </w:tc>
        <w:tc>
          <w:tcPr>
            <w:tcW w:w="1108" w:type="dxa"/>
          </w:tcPr>
          <w:p w14:paraId="7831BFEA" w14:textId="4461824D"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2023-205</w:t>
            </w:r>
          </w:p>
        </w:tc>
      </w:tr>
      <w:tr w:rsidR="00F95791" w:rsidRPr="00A9490F" w14:paraId="770216C7" w14:textId="77777777" w:rsidTr="002C7EAD">
        <w:tc>
          <w:tcPr>
            <w:tcW w:w="250" w:type="dxa"/>
            <w:tcBorders>
              <w:right w:val="single" w:sz="4" w:space="0" w:color="FFFFFF" w:themeColor="background1"/>
            </w:tcBorders>
            <w:shd w:val="clear" w:color="auto" w:fill="D0CECE" w:themeFill="background2" w:themeFillShade="E6"/>
          </w:tcPr>
          <w:p w14:paraId="36544243" w14:textId="77777777" w:rsidR="00F95791" w:rsidRPr="00A9490F" w:rsidRDefault="00F95791"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shd w:val="clear" w:color="auto" w:fill="D0CECE" w:themeFill="background2" w:themeFillShade="E6"/>
          </w:tcPr>
          <w:p w14:paraId="597ED09E" w14:textId="68634F4B" w:rsidR="00F95791" w:rsidRPr="00A9490F" w:rsidRDefault="00F95791"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2.6.3</w:t>
            </w:r>
          </w:p>
        </w:tc>
        <w:tc>
          <w:tcPr>
            <w:tcW w:w="13362" w:type="dxa"/>
            <w:gridSpan w:val="5"/>
            <w:tcBorders>
              <w:left w:val="single" w:sz="4" w:space="0" w:color="FFFFFF" w:themeColor="background1"/>
            </w:tcBorders>
            <w:shd w:val="clear" w:color="auto" w:fill="D0CECE" w:themeFill="background2" w:themeFillShade="E6"/>
          </w:tcPr>
          <w:p w14:paraId="711613CA" w14:textId="600568E1" w:rsidR="00F95791" w:rsidRPr="00A9490F" w:rsidRDefault="00F95791" w:rsidP="002C7EAD">
            <w:pPr>
              <w:spacing w:before="60" w:after="60"/>
              <w:rPr>
                <w:rFonts w:ascii="Times New Roman" w:hAnsi="Times New Roman" w:cs="Times New Roman"/>
                <w:b/>
                <w:sz w:val="18"/>
                <w:szCs w:val="18"/>
                <w:lang w:val="en-GB"/>
              </w:rPr>
            </w:pPr>
            <w:r w:rsidRPr="00A9490F">
              <w:rPr>
                <w:rFonts w:ascii="Times New Roman" w:hAnsi="Times New Roman" w:cs="Times New Roman"/>
                <w:b/>
                <w:sz w:val="18"/>
                <w:szCs w:val="18"/>
                <w:lang w:val="en-GB"/>
              </w:rPr>
              <w:t>Partnerships</w:t>
            </w:r>
          </w:p>
        </w:tc>
      </w:tr>
      <w:tr w:rsidR="00F95791" w:rsidRPr="00A9490F" w14:paraId="0FA8E7C0" w14:textId="77777777" w:rsidTr="002C7EAD">
        <w:tc>
          <w:tcPr>
            <w:tcW w:w="250" w:type="dxa"/>
            <w:tcBorders>
              <w:right w:val="single" w:sz="4" w:space="0" w:color="FFFFFF" w:themeColor="background1"/>
            </w:tcBorders>
          </w:tcPr>
          <w:p w14:paraId="2630CDCD" w14:textId="77777777" w:rsidR="00F95791" w:rsidRPr="00A9490F" w:rsidRDefault="00F95791" w:rsidP="002C7EAD">
            <w:pPr>
              <w:spacing w:before="60" w:after="60"/>
              <w:rPr>
                <w:rFonts w:ascii="Times New Roman" w:hAnsi="Times New Roman" w:cs="Times New Roman"/>
                <w:sz w:val="18"/>
                <w:szCs w:val="18"/>
                <w:lang w:val="en-GB"/>
              </w:rPr>
            </w:pPr>
          </w:p>
        </w:tc>
        <w:tc>
          <w:tcPr>
            <w:tcW w:w="738" w:type="dxa"/>
            <w:tcBorders>
              <w:left w:val="single" w:sz="4" w:space="0" w:color="FFFFFF" w:themeColor="background1"/>
              <w:right w:val="single" w:sz="4" w:space="0" w:color="FFFFFF" w:themeColor="background1"/>
            </w:tcBorders>
          </w:tcPr>
          <w:p w14:paraId="3953EE8A" w14:textId="4F148658" w:rsidR="00F95791" w:rsidRPr="00A9490F" w:rsidRDefault="00071E7A"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2.6.3.1</w:t>
            </w:r>
          </w:p>
        </w:tc>
        <w:tc>
          <w:tcPr>
            <w:tcW w:w="3559" w:type="dxa"/>
            <w:tcBorders>
              <w:left w:val="single" w:sz="4" w:space="0" w:color="FFFFFF" w:themeColor="background1"/>
            </w:tcBorders>
          </w:tcPr>
          <w:p w14:paraId="63F2FF65" w14:textId="52B42BE8"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 xml:space="preserve">Strengthening and extending partnerships with wider community </w:t>
            </w:r>
          </w:p>
        </w:tc>
        <w:tc>
          <w:tcPr>
            <w:tcW w:w="4000" w:type="dxa"/>
          </w:tcPr>
          <w:p w14:paraId="7C3CA8AB" w14:textId="5F4B439B" w:rsidR="00F95791" w:rsidRPr="00A9490F" w:rsidRDefault="00F966C5" w:rsidP="002C7EAD">
            <w:pPr>
              <w:autoSpaceDE w:val="0"/>
              <w:autoSpaceDN w:val="0"/>
              <w:adjustRightInd w:val="0"/>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t>Extending the network of regional and international partners in a view of promoting the benefits of regional cooperation in the Western Balkans and South East Europe</w:t>
            </w:r>
          </w:p>
        </w:tc>
        <w:tc>
          <w:tcPr>
            <w:tcW w:w="3312" w:type="dxa"/>
          </w:tcPr>
          <w:p w14:paraId="535B3201" w14:textId="545CD287" w:rsidR="006B69D7" w:rsidRPr="00A9490F" w:rsidRDefault="005C2BC8" w:rsidP="002C7EAD">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W</w:t>
            </w:r>
            <w:r w:rsidR="00F95791" w:rsidRPr="00A9490F">
              <w:rPr>
                <w:rFonts w:ascii="Times New Roman" w:hAnsi="Times New Roman" w:cs="Times New Roman"/>
                <w:sz w:val="18"/>
                <w:szCs w:val="18"/>
                <w:lang w:val="en-GB"/>
              </w:rPr>
              <w:t xml:space="preserve">ider outreach to citizens and businesses </w:t>
            </w:r>
            <w:r>
              <w:rPr>
                <w:rFonts w:ascii="Times New Roman" w:hAnsi="Times New Roman" w:cs="Times New Roman"/>
                <w:sz w:val="18"/>
                <w:szCs w:val="18"/>
                <w:lang w:val="en-GB"/>
              </w:rPr>
              <w:t xml:space="preserve">achieved </w:t>
            </w:r>
            <w:r w:rsidR="00F95791" w:rsidRPr="00A9490F">
              <w:rPr>
                <w:rFonts w:ascii="Times New Roman" w:hAnsi="Times New Roman" w:cs="Times New Roman"/>
                <w:sz w:val="18"/>
                <w:szCs w:val="18"/>
                <w:lang w:val="en-GB"/>
              </w:rPr>
              <w:t xml:space="preserve">in other than governmental sectors; </w:t>
            </w:r>
          </w:p>
          <w:p w14:paraId="3E1FA64D" w14:textId="6E2C1B13" w:rsidR="00F95791" w:rsidRPr="00A9490F" w:rsidRDefault="005C2BC8" w:rsidP="002C7EAD">
            <w:pPr>
              <w:spacing w:before="60" w:after="60"/>
              <w:rPr>
                <w:rFonts w:ascii="Times New Roman" w:hAnsi="Times New Roman" w:cs="Times New Roman"/>
                <w:sz w:val="18"/>
                <w:szCs w:val="18"/>
                <w:lang w:val="en-GB"/>
              </w:rPr>
            </w:pPr>
            <w:r>
              <w:rPr>
                <w:rFonts w:ascii="Times New Roman" w:hAnsi="Times New Roman" w:cs="Times New Roman"/>
                <w:sz w:val="18"/>
                <w:szCs w:val="18"/>
                <w:lang w:val="en-GB"/>
              </w:rPr>
              <w:t>A</w:t>
            </w:r>
            <w:r w:rsidR="00F95791" w:rsidRPr="00A9490F">
              <w:rPr>
                <w:rFonts w:ascii="Times New Roman" w:hAnsi="Times New Roman" w:cs="Times New Roman"/>
                <w:sz w:val="18"/>
                <w:szCs w:val="18"/>
                <w:lang w:val="en-GB"/>
              </w:rPr>
              <w:t xml:space="preserve"> structured communication</w:t>
            </w:r>
            <w:r>
              <w:rPr>
                <w:rFonts w:ascii="Times New Roman" w:hAnsi="Times New Roman" w:cs="Times New Roman"/>
                <w:sz w:val="18"/>
                <w:szCs w:val="18"/>
                <w:lang w:val="en-GB"/>
              </w:rPr>
              <w:t xml:space="preserve"> established</w:t>
            </w:r>
            <w:r w:rsidR="00F95791" w:rsidRPr="00A9490F">
              <w:rPr>
                <w:rFonts w:ascii="Times New Roman" w:hAnsi="Times New Roman" w:cs="Times New Roman"/>
                <w:sz w:val="18"/>
                <w:szCs w:val="18"/>
                <w:lang w:val="en-GB"/>
              </w:rPr>
              <w:t xml:space="preserve"> with a diverse set of actors that are </w:t>
            </w:r>
            <w:r w:rsidR="00F95791" w:rsidRPr="00A9490F">
              <w:rPr>
                <w:rFonts w:ascii="Times New Roman" w:hAnsi="Times New Roman" w:cs="Times New Roman"/>
                <w:sz w:val="18"/>
                <w:szCs w:val="18"/>
                <w:lang w:val="en-GB"/>
              </w:rPr>
              <w:lastRenderedPageBreak/>
              <w:t xml:space="preserve">directly involved in the implementation of regional initiatives. </w:t>
            </w:r>
          </w:p>
        </w:tc>
        <w:tc>
          <w:tcPr>
            <w:tcW w:w="1383" w:type="dxa"/>
          </w:tcPr>
          <w:p w14:paraId="5F3BAD50" w14:textId="593C3FC5"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 xml:space="preserve">Non-governmental organisations, local authorities, academic, civil </w:t>
            </w:r>
            <w:r w:rsidRPr="00A9490F">
              <w:rPr>
                <w:rFonts w:ascii="Times New Roman" w:hAnsi="Times New Roman" w:cs="Times New Roman"/>
                <w:sz w:val="18"/>
                <w:szCs w:val="18"/>
                <w:lang w:val="en-GB"/>
              </w:rPr>
              <w:lastRenderedPageBreak/>
              <w:t>society organisations</w:t>
            </w:r>
          </w:p>
        </w:tc>
        <w:tc>
          <w:tcPr>
            <w:tcW w:w="1108" w:type="dxa"/>
          </w:tcPr>
          <w:p w14:paraId="0F74D1FF" w14:textId="77674819" w:rsidR="00F95791" w:rsidRPr="00A9490F" w:rsidRDefault="00F95791" w:rsidP="002C7EAD">
            <w:pPr>
              <w:spacing w:before="60" w:after="60"/>
              <w:rPr>
                <w:rFonts w:ascii="Times New Roman" w:hAnsi="Times New Roman" w:cs="Times New Roman"/>
                <w:sz w:val="18"/>
                <w:szCs w:val="18"/>
                <w:lang w:val="en-GB"/>
              </w:rPr>
            </w:pPr>
            <w:r w:rsidRPr="00A9490F">
              <w:rPr>
                <w:rFonts w:ascii="Times New Roman" w:hAnsi="Times New Roman" w:cs="Times New Roman"/>
                <w:sz w:val="18"/>
                <w:szCs w:val="18"/>
                <w:lang w:val="en-GB"/>
              </w:rPr>
              <w:lastRenderedPageBreak/>
              <w:t>2023-2025</w:t>
            </w:r>
          </w:p>
        </w:tc>
      </w:tr>
    </w:tbl>
    <w:p w14:paraId="769159AE" w14:textId="415B88B6" w:rsidR="000061F3" w:rsidRPr="00A9490F" w:rsidRDefault="000061F3" w:rsidP="007660E4">
      <w:pPr>
        <w:tabs>
          <w:tab w:val="left" w:pos="5095"/>
        </w:tabs>
        <w:rPr>
          <w:rFonts w:ascii="Times New Roman" w:hAnsi="Times New Roman" w:cs="Times New Roman"/>
          <w:lang w:val="en-GB"/>
        </w:rPr>
        <w:sectPr w:rsidR="000061F3" w:rsidRPr="00A9490F" w:rsidSect="00396114">
          <w:headerReference w:type="first" r:id="rId26"/>
          <w:pgSz w:w="16838" w:h="11906" w:orient="landscape" w:code="9"/>
          <w:pgMar w:top="1440" w:right="1440" w:bottom="1440" w:left="1440" w:header="720" w:footer="720" w:gutter="0"/>
          <w:cols w:space="720"/>
          <w:titlePg/>
          <w:docGrid w:linePitch="360"/>
        </w:sectPr>
      </w:pPr>
    </w:p>
    <w:p w14:paraId="75D3E3FA" w14:textId="5146737A" w:rsidR="00C85BC8" w:rsidRPr="00A9490F" w:rsidRDefault="00C85BC8" w:rsidP="00DD4D8E">
      <w:pPr>
        <w:pStyle w:val="Heading1"/>
        <w:numPr>
          <w:ilvl w:val="0"/>
          <w:numId w:val="0"/>
        </w:numPr>
        <w:spacing w:line="259" w:lineRule="auto"/>
        <w:rPr>
          <w:rFonts w:ascii="Times New Roman" w:hAnsi="Times New Roman" w:cs="Times New Roman"/>
          <w:lang w:val="en-GB"/>
        </w:rPr>
      </w:pPr>
    </w:p>
    <w:sectPr w:rsidR="00C85BC8" w:rsidRPr="00A9490F" w:rsidSect="00BB5260">
      <w:headerReference w:type="first" r:id="rId2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CE55" w14:textId="77777777" w:rsidR="009D11C2" w:rsidRDefault="009D11C2" w:rsidP="00BB5260">
      <w:pPr>
        <w:spacing w:after="0" w:line="240" w:lineRule="auto"/>
      </w:pPr>
      <w:r>
        <w:separator/>
      </w:r>
    </w:p>
  </w:endnote>
  <w:endnote w:type="continuationSeparator" w:id="0">
    <w:p w14:paraId="121E2415" w14:textId="77777777" w:rsidR="009D11C2" w:rsidRDefault="009D11C2" w:rsidP="00BB5260">
      <w:pPr>
        <w:spacing w:after="0" w:line="240" w:lineRule="auto"/>
      </w:pPr>
      <w:r>
        <w:continuationSeparator/>
      </w:r>
    </w:p>
  </w:endnote>
  <w:endnote w:type="continuationNotice" w:id="1">
    <w:p w14:paraId="2351F36F" w14:textId="77777777" w:rsidR="009D11C2" w:rsidRDefault="009D1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417521"/>
      <w:docPartObj>
        <w:docPartGallery w:val="Page Numbers (Bottom of Page)"/>
        <w:docPartUnique/>
      </w:docPartObj>
    </w:sdtPr>
    <w:sdtEndPr>
      <w:rPr>
        <w:noProof/>
      </w:rPr>
    </w:sdtEndPr>
    <w:sdtContent>
      <w:p w14:paraId="13F43292" w14:textId="41062E89" w:rsidR="009D11C2" w:rsidRDefault="009D11C2">
        <w:pPr>
          <w:pStyle w:val="Footer"/>
          <w:jc w:val="right"/>
        </w:pPr>
        <w:r>
          <w:fldChar w:fldCharType="begin"/>
        </w:r>
        <w:r>
          <w:instrText xml:space="preserve"> PAGE   \* MERGEFORMAT </w:instrText>
        </w:r>
        <w:r>
          <w:fldChar w:fldCharType="separate"/>
        </w:r>
        <w:r w:rsidR="00300B6F">
          <w:rPr>
            <w:noProof/>
          </w:rPr>
          <w:t>51</w:t>
        </w:r>
        <w:r>
          <w:rPr>
            <w:noProof/>
          </w:rPr>
          <w:fldChar w:fldCharType="end"/>
        </w:r>
      </w:p>
    </w:sdtContent>
  </w:sdt>
  <w:p w14:paraId="1AC23A78" w14:textId="77777777" w:rsidR="009D11C2" w:rsidRDefault="009D1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3B1AD" w14:textId="77777777" w:rsidR="009D11C2" w:rsidRDefault="009D11C2" w:rsidP="00BB5260">
      <w:pPr>
        <w:spacing w:after="0" w:line="240" w:lineRule="auto"/>
      </w:pPr>
      <w:r>
        <w:separator/>
      </w:r>
    </w:p>
  </w:footnote>
  <w:footnote w:type="continuationSeparator" w:id="0">
    <w:p w14:paraId="55AC1ABC" w14:textId="77777777" w:rsidR="009D11C2" w:rsidRDefault="009D11C2" w:rsidP="00BB5260">
      <w:pPr>
        <w:spacing w:after="0" w:line="240" w:lineRule="auto"/>
      </w:pPr>
      <w:r>
        <w:continuationSeparator/>
      </w:r>
    </w:p>
  </w:footnote>
  <w:footnote w:type="continuationNotice" w:id="1">
    <w:p w14:paraId="4A2F7CE0" w14:textId="77777777" w:rsidR="009D11C2" w:rsidRDefault="009D11C2">
      <w:pPr>
        <w:spacing w:after="0" w:line="240" w:lineRule="auto"/>
      </w:pPr>
    </w:p>
  </w:footnote>
  <w:footnote w:id="2">
    <w:p w14:paraId="73A5A4B8" w14:textId="77777777" w:rsidR="009D11C2" w:rsidRPr="00974765" w:rsidRDefault="009D11C2" w:rsidP="004B66BC">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w:t>
      </w:r>
      <w:bookmarkStart w:id="3" w:name="_Hlk98502603"/>
      <w:r w:rsidRPr="00974765">
        <w:rPr>
          <w:rFonts w:ascii="Times New Roman" w:hAnsi="Times New Roman" w:cs="Times New Roman"/>
          <w:sz w:val="16"/>
          <w:szCs w:val="16"/>
        </w:rPr>
        <w:t xml:space="preserve">The World Bank, Western Balkans Regular Economic Report No.20, Fall 2021, available at: </w:t>
      </w:r>
      <w:hyperlink r:id="rId1" w:history="1">
        <w:r w:rsidRPr="00974765">
          <w:rPr>
            <w:rStyle w:val="Hyperlink"/>
            <w:rFonts w:ascii="Times New Roman" w:hAnsi="Times New Roman" w:cs="Times New Roman"/>
            <w:sz w:val="16"/>
            <w:szCs w:val="16"/>
          </w:rPr>
          <w:t>World Bank Document</w:t>
        </w:r>
      </w:hyperlink>
    </w:p>
    <w:bookmarkEnd w:id="3"/>
  </w:footnote>
  <w:footnote w:id="3">
    <w:p w14:paraId="34AD1C68" w14:textId="77777777" w:rsidR="009D11C2" w:rsidRPr="00974765" w:rsidRDefault="009D11C2" w:rsidP="004B66BC">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The IMF, Alfred </w:t>
      </w:r>
      <w:proofErr w:type="spellStart"/>
      <w:r w:rsidRPr="00974765">
        <w:rPr>
          <w:rFonts w:ascii="Times New Roman" w:hAnsi="Times New Roman" w:cs="Times New Roman"/>
          <w:sz w:val="16"/>
          <w:szCs w:val="16"/>
        </w:rPr>
        <w:t>Kammer</w:t>
      </w:r>
      <w:proofErr w:type="spellEnd"/>
      <w:r w:rsidRPr="00974765">
        <w:rPr>
          <w:rFonts w:ascii="Times New Roman" w:hAnsi="Times New Roman" w:cs="Times New Roman"/>
          <w:sz w:val="16"/>
          <w:szCs w:val="16"/>
        </w:rPr>
        <w:t xml:space="preserve">, Jihad </w:t>
      </w:r>
      <w:proofErr w:type="spellStart"/>
      <w:r w:rsidRPr="00974765">
        <w:rPr>
          <w:rFonts w:ascii="Times New Roman" w:hAnsi="Times New Roman" w:cs="Times New Roman"/>
          <w:sz w:val="16"/>
          <w:szCs w:val="16"/>
        </w:rPr>
        <w:t>Azour</w:t>
      </w:r>
      <w:proofErr w:type="spellEnd"/>
      <w:r w:rsidRPr="00974765">
        <w:rPr>
          <w:rFonts w:ascii="Times New Roman" w:hAnsi="Times New Roman" w:cs="Times New Roman"/>
          <w:sz w:val="16"/>
          <w:szCs w:val="16"/>
        </w:rPr>
        <w:t xml:space="preserve">, </w:t>
      </w:r>
      <w:proofErr w:type="spellStart"/>
      <w:r w:rsidRPr="00974765">
        <w:rPr>
          <w:rFonts w:ascii="Times New Roman" w:hAnsi="Times New Roman" w:cs="Times New Roman"/>
          <w:sz w:val="16"/>
          <w:szCs w:val="16"/>
        </w:rPr>
        <w:t>Abebe</w:t>
      </w:r>
      <w:proofErr w:type="spellEnd"/>
      <w:r w:rsidRPr="00974765">
        <w:rPr>
          <w:rFonts w:ascii="Times New Roman" w:hAnsi="Times New Roman" w:cs="Times New Roman"/>
          <w:sz w:val="16"/>
          <w:szCs w:val="16"/>
        </w:rPr>
        <w:t xml:space="preserve"> </w:t>
      </w:r>
      <w:proofErr w:type="spellStart"/>
      <w:r w:rsidRPr="00974765">
        <w:rPr>
          <w:rFonts w:ascii="Times New Roman" w:hAnsi="Times New Roman" w:cs="Times New Roman"/>
          <w:sz w:val="16"/>
          <w:szCs w:val="16"/>
        </w:rPr>
        <w:t>Aemro</w:t>
      </w:r>
      <w:proofErr w:type="spellEnd"/>
      <w:r w:rsidRPr="00974765">
        <w:rPr>
          <w:rFonts w:ascii="Times New Roman" w:hAnsi="Times New Roman" w:cs="Times New Roman"/>
          <w:sz w:val="16"/>
          <w:szCs w:val="16"/>
        </w:rPr>
        <w:t xml:space="preserve"> Selassie, </w:t>
      </w:r>
      <w:proofErr w:type="spellStart"/>
      <w:r w:rsidRPr="00974765">
        <w:rPr>
          <w:rFonts w:ascii="Times New Roman" w:hAnsi="Times New Roman" w:cs="Times New Roman"/>
          <w:sz w:val="16"/>
          <w:szCs w:val="16"/>
        </w:rPr>
        <w:t>IIan</w:t>
      </w:r>
      <w:proofErr w:type="spellEnd"/>
      <w:r w:rsidRPr="00974765">
        <w:rPr>
          <w:rFonts w:ascii="Times New Roman" w:hAnsi="Times New Roman" w:cs="Times New Roman"/>
          <w:sz w:val="16"/>
          <w:szCs w:val="16"/>
        </w:rPr>
        <w:t xml:space="preserve"> </w:t>
      </w:r>
      <w:proofErr w:type="spellStart"/>
      <w:r w:rsidRPr="00974765">
        <w:rPr>
          <w:rFonts w:ascii="Times New Roman" w:hAnsi="Times New Roman" w:cs="Times New Roman"/>
          <w:sz w:val="16"/>
          <w:szCs w:val="16"/>
        </w:rPr>
        <w:t>Goldfajn</w:t>
      </w:r>
      <w:proofErr w:type="spellEnd"/>
      <w:r w:rsidRPr="00974765">
        <w:rPr>
          <w:rFonts w:ascii="Times New Roman" w:hAnsi="Times New Roman" w:cs="Times New Roman"/>
          <w:sz w:val="16"/>
          <w:szCs w:val="16"/>
        </w:rPr>
        <w:t xml:space="preserve"> and </w:t>
      </w:r>
      <w:proofErr w:type="spellStart"/>
      <w:r w:rsidRPr="00974765">
        <w:rPr>
          <w:rFonts w:ascii="Times New Roman" w:hAnsi="Times New Roman" w:cs="Times New Roman"/>
          <w:sz w:val="16"/>
          <w:szCs w:val="16"/>
        </w:rPr>
        <w:t>Changyong</w:t>
      </w:r>
      <w:proofErr w:type="spellEnd"/>
      <w:r w:rsidRPr="00974765">
        <w:rPr>
          <w:rFonts w:ascii="Times New Roman" w:hAnsi="Times New Roman" w:cs="Times New Roman"/>
          <w:sz w:val="16"/>
          <w:szCs w:val="16"/>
        </w:rPr>
        <w:t xml:space="preserve"> Rhee, How War in Ukraine Is Reverberating Across World’s Regions?, blog, March 15, 2022, available at: </w:t>
      </w:r>
      <w:hyperlink r:id="rId2" w:history="1">
        <w:r w:rsidRPr="00974765">
          <w:rPr>
            <w:rStyle w:val="Hyperlink"/>
            <w:rFonts w:ascii="Times New Roman" w:hAnsi="Times New Roman" w:cs="Times New Roman"/>
            <w:sz w:val="16"/>
            <w:szCs w:val="16"/>
          </w:rPr>
          <w:t>How War in Ukraine Is Reverberating Across World’s Regions – IMF Blog</w:t>
        </w:r>
      </w:hyperlink>
    </w:p>
  </w:footnote>
  <w:footnote w:id="4">
    <w:p w14:paraId="070D7FCA" w14:textId="77777777" w:rsidR="009D11C2" w:rsidRPr="00974765" w:rsidRDefault="009D11C2" w:rsidP="0044335A">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The World Bank, </w:t>
      </w:r>
      <w:r>
        <w:rPr>
          <w:rFonts w:ascii="Times New Roman" w:hAnsi="Times New Roman" w:cs="Times New Roman"/>
          <w:sz w:val="16"/>
          <w:szCs w:val="16"/>
        </w:rPr>
        <w:t>Europe and Central Asia Economic Update: War in the Region</w:t>
      </w:r>
      <w:r w:rsidRPr="00974765">
        <w:rPr>
          <w:rFonts w:ascii="Times New Roman" w:hAnsi="Times New Roman" w:cs="Times New Roman"/>
          <w:sz w:val="16"/>
          <w:szCs w:val="16"/>
        </w:rPr>
        <w:t xml:space="preserve">, </w:t>
      </w:r>
      <w:r>
        <w:rPr>
          <w:rFonts w:ascii="Times New Roman" w:hAnsi="Times New Roman" w:cs="Times New Roman"/>
          <w:sz w:val="16"/>
          <w:szCs w:val="16"/>
        </w:rPr>
        <w:t>Spring 2022</w:t>
      </w:r>
      <w:r w:rsidRPr="00974765">
        <w:rPr>
          <w:rFonts w:ascii="Times New Roman" w:hAnsi="Times New Roman" w:cs="Times New Roman"/>
          <w:sz w:val="16"/>
          <w:szCs w:val="16"/>
        </w:rPr>
        <w:t xml:space="preserve">, available at: </w:t>
      </w:r>
      <w:hyperlink r:id="rId3" w:history="1">
        <w:r w:rsidRPr="00ED617C">
          <w:rPr>
            <w:rStyle w:val="Hyperlink"/>
            <w:rFonts w:ascii="Times New Roman" w:hAnsi="Times New Roman" w:cs="Times New Roman"/>
            <w:sz w:val="16"/>
            <w:szCs w:val="16"/>
          </w:rPr>
          <w:t>World Bank Document</w:t>
        </w:r>
      </w:hyperlink>
      <w:r w:rsidRPr="00974765">
        <w:rPr>
          <w:rFonts w:ascii="Times New Roman" w:hAnsi="Times New Roman" w:cs="Times New Roman"/>
          <w:sz w:val="16"/>
          <w:szCs w:val="16"/>
        </w:rPr>
        <w:t xml:space="preserve"> </w:t>
      </w:r>
    </w:p>
  </w:footnote>
  <w:footnote w:id="5">
    <w:p w14:paraId="2BEC1A10" w14:textId="77777777" w:rsidR="009D11C2" w:rsidRPr="00974765" w:rsidRDefault="009D11C2" w:rsidP="0044335A">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The OECD, Competitiveness in South East Europe 2021 A POLICY OUTLOOK, available at: </w:t>
      </w:r>
      <w:hyperlink r:id="rId4" w:history="1">
        <w:r w:rsidRPr="00974765">
          <w:rPr>
            <w:rStyle w:val="Hyperlink"/>
            <w:rFonts w:ascii="Times New Roman" w:hAnsi="Times New Roman" w:cs="Times New Roman"/>
            <w:sz w:val="16"/>
            <w:szCs w:val="16"/>
          </w:rPr>
          <w:t>OECD Competitiveness and Private Sector.pdf</w:t>
        </w:r>
      </w:hyperlink>
    </w:p>
  </w:footnote>
  <w:footnote w:id="6">
    <w:p w14:paraId="1BB09BB3" w14:textId="615FE0AA" w:rsidR="009D11C2" w:rsidRPr="00E1570C" w:rsidRDefault="009D11C2" w:rsidP="0044335A">
      <w:pPr>
        <w:pStyle w:val="FootnoteText"/>
        <w:rPr>
          <w:rFonts w:ascii="Times New Roman" w:hAnsi="Times New Roman" w:cs="Times New Roman"/>
          <w:color w:val="0070C0"/>
          <w:sz w:val="16"/>
          <w:szCs w:val="16"/>
        </w:rPr>
      </w:pPr>
      <w:r w:rsidRPr="00E1570C">
        <w:rPr>
          <w:rStyle w:val="FootnoteReference"/>
          <w:rFonts w:ascii="Times New Roman" w:hAnsi="Times New Roman" w:cs="Times New Roman"/>
          <w:sz w:val="16"/>
          <w:szCs w:val="16"/>
        </w:rPr>
        <w:footnoteRef/>
      </w:r>
      <w:r w:rsidRPr="00E1570C">
        <w:rPr>
          <w:rFonts w:ascii="Times New Roman" w:hAnsi="Times New Roman" w:cs="Times New Roman"/>
          <w:sz w:val="16"/>
          <w:szCs w:val="16"/>
        </w:rPr>
        <w:t xml:space="preserve"> European Bank for Reconstruction and Development, In </w:t>
      </w:r>
      <w:r>
        <w:rPr>
          <w:rFonts w:ascii="Times New Roman" w:hAnsi="Times New Roman" w:cs="Times New Roman"/>
          <w:sz w:val="16"/>
          <w:szCs w:val="16"/>
        </w:rPr>
        <w:t>t</w:t>
      </w:r>
      <w:r w:rsidRPr="00E1570C">
        <w:rPr>
          <w:rFonts w:ascii="Times New Roman" w:hAnsi="Times New Roman" w:cs="Times New Roman"/>
          <w:sz w:val="16"/>
          <w:szCs w:val="16"/>
        </w:rPr>
        <w:t xml:space="preserve">he Shadow of the War: The Economic Fallout from the War on Ukraine, March 2022, available at: </w:t>
      </w:r>
      <w:hyperlink r:id="rId5" w:history="1">
        <w:r w:rsidRPr="00E1570C">
          <w:rPr>
            <w:rFonts w:ascii="Times New Roman" w:hAnsi="Times New Roman" w:cs="Times New Roman"/>
            <w:color w:val="0070C0"/>
            <w:sz w:val="16"/>
            <w:szCs w:val="16"/>
            <w:u w:val="single"/>
          </w:rPr>
          <w:t>EBRD sees war on Ukraine causing major growth slowdown</w:t>
        </w:r>
      </w:hyperlink>
    </w:p>
  </w:footnote>
  <w:footnote w:id="7">
    <w:p w14:paraId="6151EB3B" w14:textId="77777777" w:rsidR="009D11C2" w:rsidRPr="00974765" w:rsidRDefault="009D11C2" w:rsidP="0044335A">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The World Bank, Western Balkans Regular Economic Report No.20, Fall 2021, available at: </w:t>
      </w:r>
      <w:hyperlink r:id="rId6" w:history="1">
        <w:r w:rsidRPr="00974765">
          <w:rPr>
            <w:rStyle w:val="Hyperlink"/>
            <w:rFonts w:ascii="Times New Roman" w:hAnsi="Times New Roman" w:cs="Times New Roman"/>
            <w:sz w:val="16"/>
            <w:szCs w:val="16"/>
          </w:rPr>
          <w:t>World Bank Document</w:t>
        </w:r>
      </w:hyperlink>
      <w:r w:rsidRPr="00974765">
        <w:rPr>
          <w:rFonts w:ascii="Times New Roman" w:hAnsi="Times New Roman" w:cs="Times New Roman"/>
          <w:sz w:val="16"/>
          <w:szCs w:val="16"/>
        </w:rPr>
        <w:t xml:space="preserve"> </w:t>
      </w:r>
    </w:p>
  </w:footnote>
  <w:footnote w:id="8">
    <w:p w14:paraId="29FBDD4D" w14:textId="77777777" w:rsidR="009D11C2" w:rsidRPr="00974765" w:rsidRDefault="009D11C2" w:rsidP="004B66BC">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Ibid</w:t>
      </w:r>
    </w:p>
  </w:footnote>
  <w:footnote w:id="9">
    <w:p w14:paraId="5C9B0522" w14:textId="54CEFED2" w:rsidR="009D11C2" w:rsidRDefault="009D11C2" w:rsidP="004B66BC">
      <w:pPr>
        <w:pStyle w:val="FootnoteText"/>
      </w:pPr>
      <w:r w:rsidRPr="00974765">
        <w:rPr>
          <w:rStyle w:val="FootnoteReference"/>
          <w:rFonts w:ascii="Times New Roman" w:hAnsi="Times New Roman" w:cs="Times New Roman"/>
        </w:rPr>
        <w:footnoteRef/>
      </w:r>
      <w:r w:rsidRPr="00974765">
        <w:rPr>
          <w:rFonts w:ascii="Times New Roman" w:hAnsi="Times New Roman" w:cs="Times New Roman"/>
          <w:sz w:val="16"/>
          <w:szCs w:val="16"/>
        </w:rPr>
        <w:t xml:space="preserve">The OECD, Competitiveness in South East Europe 2021 A POLICY OUTLOOK, available at: </w:t>
      </w:r>
      <w:hyperlink r:id="rId7" w:history="1">
        <w:r w:rsidRPr="00974765">
          <w:rPr>
            <w:rStyle w:val="Hyperlink"/>
            <w:rFonts w:ascii="Times New Roman" w:hAnsi="Times New Roman" w:cs="Times New Roman"/>
            <w:sz w:val="16"/>
            <w:szCs w:val="16"/>
          </w:rPr>
          <w:t>OECD Competitiveness and Private Sector.pdf</w:t>
        </w:r>
      </w:hyperlink>
    </w:p>
  </w:footnote>
  <w:footnote w:id="10">
    <w:p w14:paraId="4220BE3F" w14:textId="77777777" w:rsidR="009D11C2" w:rsidRPr="00974765" w:rsidRDefault="009D11C2" w:rsidP="004B66BC">
      <w:pPr>
        <w:pStyle w:val="FootnoteText"/>
        <w:rPr>
          <w:rFonts w:ascii="Times New Roman" w:hAnsi="Times New Roman" w:cs="Times New Roman"/>
          <w:sz w:val="16"/>
          <w:szCs w:val="16"/>
        </w:rPr>
      </w:pPr>
      <w:r w:rsidRPr="00974765">
        <w:rPr>
          <w:sz w:val="16"/>
          <w:szCs w:val="16"/>
        </w:rPr>
        <w:t xml:space="preserve"> </w:t>
      </w: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Ibid</w:t>
      </w:r>
    </w:p>
  </w:footnote>
  <w:footnote w:id="11">
    <w:p w14:paraId="6F5A8AFF" w14:textId="082297BC" w:rsidR="009D11C2" w:rsidRPr="001E0981" w:rsidRDefault="009D11C2">
      <w:pPr>
        <w:pStyle w:val="FootnoteText"/>
        <w:rPr>
          <w:rFonts w:ascii="Times New Roman" w:hAnsi="Times New Roman" w:cs="Times New Roman"/>
          <w:lang w:val="en-GB"/>
        </w:rPr>
      </w:pPr>
      <w:r w:rsidRPr="001E0981">
        <w:rPr>
          <w:rStyle w:val="FootnoteReference"/>
          <w:rFonts w:ascii="Times New Roman" w:hAnsi="Times New Roman" w:cs="Times New Roman"/>
          <w:sz w:val="16"/>
        </w:rPr>
        <w:sym w:font="Symbol" w:char="F02A"/>
      </w:r>
      <w:r w:rsidRPr="001E0981">
        <w:rPr>
          <w:rFonts w:ascii="Times New Roman" w:hAnsi="Times New Roman" w:cs="Times New Roman"/>
          <w:sz w:val="16"/>
        </w:rPr>
        <w:t xml:space="preserve"> This designation is without prejudice to positions on status, and is in line with UNSCR 1244/1999 and the ICJ Opinion on the Kosovo declaration of independence.</w:t>
      </w:r>
    </w:p>
  </w:footnote>
  <w:footnote w:id="12">
    <w:p w14:paraId="7D2F4901" w14:textId="77777777" w:rsidR="009D11C2" w:rsidRPr="00974765" w:rsidRDefault="009D11C2" w:rsidP="004B66BC">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Ibid</w:t>
      </w:r>
    </w:p>
  </w:footnote>
  <w:footnote w:id="13">
    <w:p w14:paraId="1A10AE91" w14:textId="77777777" w:rsidR="009D11C2" w:rsidRPr="00974765" w:rsidRDefault="009D11C2" w:rsidP="004B66BC">
      <w:pPr>
        <w:pStyle w:val="FootnoteText"/>
        <w:rPr>
          <w:rFonts w:ascii="Times New Roman" w:hAnsi="Times New Roman" w:cs="Times New Roman"/>
          <w:sz w:val="16"/>
          <w:szCs w:val="16"/>
        </w:rPr>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The World Bank, Western Balkans Regular Economic Report No.20, Fall 2021, available at: </w:t>
      </w:r>
      <w:hyperlink r:id="rId8" w:history="1">
        <w:r w:rsidRPr="00974765">
          <w:rPr>
            <w:rStyle w:val="Hyperlink"/>
            <w:rFonts w:ascii="Times New Roman" w:hAnsi="Times New Roman" w:cs="Times New Roman"/>
            <w:sz w:val="16"/>
            <w:szCs w:val="16"/>
          </w:rPr>
          <w:t>World Bank Document</w:t>
        </w:r>
      </w:hyperlink>
      <w:r w:rsidRPr="00974765">
        <w:rPr>
          <w:rFonts w:ascii="Times New Roman" w:hAnsi="Times New Roman" w:cs="Times New Roman"/>
          <w:sz w:val="16"/>
          <w:szCs w:val="16"/>
        </w:rPr>
        <w:t xml:space="preserve"> </w:t>
      </w:r>
    </w:p>
  </w:footnote>
  <w:footnote w:id="14">
    <w:p w14:paraId="0D05A641" w14:textId="77777777" w:rsidR="009D11C2" w:rsidRDefault="009D11C2" w:rsidP="004B66BC">
      <w:pPr>
        <w:pStyle w:val="FootnoteText"/>
      </w:pPr>
      <w:r w:rsidRPr="00974765">
        <w:rPr>
          <w:rStyle w:val="FootnoteReference"/>
          <w:rFonts w:ascii="Times New Roman" w:hAnsi="Times New Roman" w:cs="Times New Roman"/>
          <w:sz w:val="16"/>
          <w:szCs w:val="16"/>
        </w:rPr>
        <w:footnoteRef/>
      </w:r>
      <w:r w:rsidRPr="00974765">
        <w:rPr>
          <w:rFonts w:ascii="Times New Roman" w:hAnsi="Times New Roman" w:cs="Times New Roman"/>
          <w:sz w:val="16"/>
          <w:szCs w:val="16"/>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7F2B" w14:textId="77777777" w:rsidR="009D11C2" w:rsidRDefault="009D11C2" w:rsidP="00BB5260">
    <w:pPr>
      <w:pStyle w:val="Header"/>
      <w:jc w:val="center"/>
    </w:pPr>
    <w:r>
      <w:rPr>
        <w:b/>
        <w:i/>
        <w:noProof/>
        <w:sz w:val="18"/>
        <w:szCs w:val="20"/>
        <w:lang w:val="en-GB" w:eastAsia="en-GB"/>
      </w:rPr>
      <w:drawing>
        <wp:inline distT="0" distB="0" distL="0" distR="0" wp14:anchorId="368A0D64" wp14:editId="69307AEF">
          <wp:extent cx="2337435" cy="1652270"/>
          <wp:effectExtent l="0" t="0" r="571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CC-version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7435" cy="16522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61EC" w14:textId="77777777" w:rsidR="009D11C2" w:rsidRPr="00396114" w:rsidRDefault="009D11C2" w:rsidP="00396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1E3D" w14:textId="77777777" w:rsidR="009D11C2" w:rsidRPr="00396114" w:rsidRDefault="009D11C2" w:rsidP="00396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2BA"/>
    <w:multiLevelType w:val="hybridMultilevel"/>
    <w:tmpl w:val="4772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80C"/>
    <w:multiLevelType w:val="hybridMultilevel"/>
    <w:tmpl w:val="7F14817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15B"/>
    <w:multiLevelType w:val="hybridMultilevel"/>
    <w:tmpl w:val="7AACA93E"/>
    <w:lvl w:ilvl="0" w:tplc="A7DAC5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2942"/>
    <w:multiLevelType w:val="multilevel"/>
    <w:tmpl w:val="0694C754"/>
    <w:lvl w:ilvl="0">
      <w:start w:val="1"/>
      <w:numFmt w:val="decimal"/>
      <w:lvlText w:val="%1"/>
      <w:lvlJc w:val="left"/>
      <w:pPr>
        <w:ind w:left="480" w:hanging="480"/>
      </w:pPr>
      <w:rPr>
        <w:rFonts w:hint="default"/>
      </w:rPr>
    </w:lvl>
    <w:lvl w:ilvl="1">
      <w:start w:val="4"/>
      <w:numFmt w:val="decimal"/>
      <w:lvlText w:val="%1.%2"/>
      <w:lvlJc w:val="left"/>
      <w:pPr>
        <w:ind w:left="1756" w:hanging="480"/>
      </w:pPr>
      <w:rPr>
        <w:rFonts w:hint="default"/>
      </w:rPr>
    </w:lvl>
    <w:lvl w:ilvl="2">
      <w:start w:val="5"/>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 w15:restartNumberingAfterBreak="0">
    <w:nsid w:val="0C8C1AEC"/>
    <w:multiLevelType w:val="hybridMultilevel"/>
    <w:tmpl w:val="34785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EA1E05"/>
    <w:multiLevelType w:val="hybridMultilevel"/>
    <w:tmpl w:val="0D4C8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0619C"/>
    <w:multiLevelType w:val="multilevel"/>
    <w:tmpl w:val="A55E901C"/>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7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87B649C"/>
    <w:multiLevelType w:val="hybridMultilevel"/>
    <w:tmpl w:val="98826102"/>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A7F69"/>
    <w:multiLevelType w:val="hybridMultilevel"/>
    <w:tmpl w:val="20A8247A"/>
    <w:lvl w:ilvl="0" w:tplc="DC36A06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E3237"/>
    <w:multiLevelType w:val="hybridMultilevel"/>
    <w:tmpl w:val="3DD2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456A8"/>
    <w:multiLevelType w:val="hybridMultilevel"/>
    <w:tmpl w:val="E5929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90543"/>
    <w:multiLevelType w:val="hybridMultilevel"/>
    <w:tmpl w:val="54F6D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24B11"/>
    <w:multiLevelType w:val="hybridMultilevel"/>
    <w:tmpl w:val="F3BE7720"/>
    <w:lvl w:ilvl="0" w:tplc="16E48E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6EF9"/>
    <w:multiLevelType w:val="hybridMultilevel"/>
    <w:tmpl w:val="099E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B07B7C"/>
    <w:multiLevelType w:val="multilevel"/>
    <w:tmpl w:val="25E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203C3"/>
    <w:multiLevelType w:val="hybridMultilevel"/>
    <w:tmpl w:val="F4F046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3454B"/>
    <w:multiLevelType w:val="hybridMultilevel"/>
    <w:tmpl w:val="347859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3495B"/>
    <w:multiLevelType w:val="hybridMultilevel"/>
    <w:tmpl w:val="E0E8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50F5B"/>
    <w:multiLevelType w:val="hybridMultilevel"/>
    <w:tmpl w:val="E5929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90752"/>
    <w:multiLevelType w:val="multilevel"/>
    <w:tmpl w:val="1BFCD6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96019C"/>
    <w:multiLevelType w:val="hybridMultilevel"/>
    <w:tmpl w:val="6150BC8A"/>
    <w:lvl w:ilvl="0" w:tplc="901C0EA4">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31C0A"/>
    <w:multiLevelType w:val="multilevel"/>
    <w:tmpl w:val="E3C6A14E"/>
    <w:lvl w:ilvl="0">
      <w:start w:val="1"/>
      <w:numFmt w:val="decimal"/>
      <w:lvlText w:val="%1."/>
      <w:lvlJc w:val="left"/>
      <w:pPr>
        <w:ind w:left="540" w:hanging="540"/>
      </w:pPr>
      <w:rPr>
        <w:rFonts w:hint="default"/>
      </w:rPr>
    </w:lvl>
    <w:lvl w:ilvl="1">
      <w:start w:val="4"/>
      <w:numFmt w:val="decimal"/>
      <w:lvlText w:val="%1.%2."/>
      <w:lvlJc w:val="left"/>
      <w:pPr>
        <w:ind w:left="1816" w:hanging="540"/>
      </w:pPr>
      <w:rPr>
        <w:rFonts w:hint="default"/>
      </w:rPr>
    </w:lvl>
    <w:lvl w:ilvl="2">
      <w:start w:val="5"/>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2" w15:restartNumberingAfterBreak="0">
    <w:nsid w:val="46487C58"/>
    <w:multiLevelType w:val="multilevel"/>
    <w:tmpl w:val="81725C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27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E543BB4"/>
    <w:multiLevelType w:val="hybridMultilevel"/>
    <w:tmpl w:val="6E66D0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5209F6"/>
    <w:multiLevelType w:val="multilevel"/>
    <w:tmpl w:val="9C24A6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1A3E36"/>
    <w:multiLevelType w:val="multilevel"/>
    <w:tmpl w:val="C28AE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FE4322"/>
    <w:multiLevelType w:val="hybridMultilevel"/>
    <w:tmpl w:val="C3FAF9F2"/>
    <w:lvl w:ilvl="0" w:tplc="23EA440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15:restartNumberingAfterBreak="0">
    <w:nsid w:val="576213D1"/>
    <w:multiLevelType w:val="multilevel"/>
    <w:tmpl w:val="CD6641A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D808D5"/>
    <w:multiLevelType w:val="hybridMultilevel"/>
    <w:tmpl w:val="F9B2B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1477F0"/>
    <w:multiLevelType w:val="multilevel"/>
    <w:tmpl w:val="F3C2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07488"/>
    <w:multiLevelType w:val="multilevel"/>
    <w:tmpl w:val="1C60E508"/>
    <w:lvl w:ilvl="0">
      <w:start w:val="2"/>
      <w:numFmt w:val="decimal"/>
      <w:lvlText w:val="%1."/>
      <w:lvlJc w:val="left"/>
      <w:pPr>
        <w:ind w:left="720" w:hanging="720"/>
      </w:pPr>
      <w:rPr>
        <w:rFonts w:hint="default"/>
        <w:b w:val="0"/>
      </w:rPr>
    </w:lvl>
    <w:lvl w:ilvl="1">
      <w:start w:val="3"/>
      <w:numFmt w:val="decimal"/>
      <w:lvlText w:val="%1.%2."/>
      <w:lvlJc w:val="left"/>
      <w:pPr>
        <w:ind w:left="720" w:hanging="72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8E91342"/>
    <w:multiLevelType w:val="hybridMultilevel"/>
    <w:tmpl w:val="31A6F6C2"/>
    <w:lvl w:ilvl="0" w:tplc="E7AC71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47948"/>
    <w:multiLevelType w:val="hybridMultilevel"/>
    <w:tmpl w:val="772659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94B9A"/>
    <w:multiLevelType w:val="multilevel"/>
    <w:tmpl w:val="10A6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0"/>
  </w:num>
  <w:num w:numId="3">
    <w:abstractNumId w:val="1"/>
  </w:num>
  <w:num w:numId="4">
    <w:abstractNumId w:val="31"/>
  </w:num>
  <w:num w:numId="5">
    <w:abstractNumId w:val="6"/>
  </w:num>
  <w:num w:numId="6">
    <w:abstractNumId w:val="2"/>
  </w:num>
  <w:num w:numId="7">
    <w:abstractNumId w:val="0"/>
  </w:num>
  <w:num w:numId="8">
    <w:abstractNumId w:val="9"/>
  </w:num>
  <w:num w:numId="9">
    <w:abstractNumId w:val="30"/>
  </w:num>
  <w:num w:numId="10">
    <w:abstractNumId w:val="24"/>
  </w:num>
  <w:num w:numId="11">
    <w:abstractNumId w:val="15"/>
  </w:num>
  <w:num w:numId="12">
    <w:abstractNumId w:val="22"/>
    <w:lvlOverride w:ilvl="0">
      <w:startOverride w:val="1"/>
    </w:lvlOverride>
    <w:lvlOverride w:ilvl="1">
      <w:startOverride w:val="2"/>
    </w:lvlOverride>
  </w:num>
  <w:num w:numId="13">
    <w:abstractNumId w:val="12"/>
  </w:num>
  <w:num w:numId="14">
    <w:abstractNumId w:val="23"/>
  </w:num>
  <w:num w:numId="15">
    <w:abstractNumId w:val="26"/>
  </w:num>
  <w:num w:numId="16">
    <w:abstractNumId w:val="18"/>
  </w:num>
  <w:num w:numId="17">
    <w:abstractNumId w:val="8"/>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14"/>
  </w:num>
  <w:num w:numId="23">
    <w:abstractNumId w:val="33"/>
  </w:num>
  <w:num w:numId="24">
    <w:abstractNumId w:val="32"/>
  </w:num>
  <w:num w:numId="25">
    <w:abstractNumId w:val="11"/>
  </w:num>
  <w:num w:numId="26">
    <w:abstractNumId w:val="28"/>
  </w:num>
  <w:num w:numId="27">
    <w:abstractNumId w:val="22"/>
    <w:lvlOverride w:ilvl="0">
      <w:startOverride w:val="1"/>
    </w:lvlOverride>
    <w:lvlOverride w:ilvl="1">
      <w:startOverride w:val="5"/>
    </w:lvlOverride>
    <w:lvlOverride w:ilvl="2">
      <w:startOverride w:val="5"/>
    </w:lvlOverride>
  </w:num>
  <w:num w:numId="28">
    <w:abstractNumId w:val="22"/>
  </w:num>
  <w:num w:numId="29">
    <w:abstractNumId w:val="22"/>
  </w:num>
  <w:num w:numId="30">
    <w:abstractNumId w:val="29"/>
  </w:num>
  <w:num w:numId="31">
    <w:abstractNumId w:val="16"/>
  </w:num>
  <w:num w:numId="32">
    <w:abstractNumId w:val="10"/>
  </w:num>
  <w:num w:numId="33">
    <w:abstractNumId w:val="22"/>
  </w:num>
  <w:num w:numId="34">
    <w:abstractNumId w:val="22"/>
  </w:num>
  <w:num w:numId="35">
    <w:abstractNumId w:val="22"/>
  </w:num>
  <w:num w:numId="36">
    <w:abstractNumId w:val="4"/>
  </w:num>
  <w:num w:numId="37">
    <w:abstractNumId w:val="7"/>
  </w:num>
  <w:num w:numId="38">
    <w:abstractNumId w:val="19"/>
  </w:num>
  <w:num w:numId="39">
    <w:abstractNumId w:val="3"/>
  </w:num>
  <w:num w:numId="40">
    <w:abstractNumId w:val="21"/>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tzQ3tDA0MDO2NLVQ0lEKTi0uzszPAymwrAUAQR/i7CwAAAA="/>
  </w:docVars>
  <w:rsids>
    <w:rsidRoot w:val="00CD54F6"/>
    <w:rsid w:val="00004819"/>
    <w:rsid w:val="000061F3"/>
    <w:rsid w:val="00006643"/>
    <w:rsid w:val="000134A3"/>
    <w:rsid w:val="00013864"/>
    <w:rsid w:val="0001559C"/>
    <w:rsid w:val="000210FF"/>
    <w:rsid w:val="00024949"/>
    <w:rsid w:val="00025336"/>
    <w:rsid w:val="00025DB9"/>
    <w:rsid w:val="000342BF"/>
    <w:rsid w:val="00042745"/>
    <w:rsid w:val="00042BFA"/>
    <w:rsid w:val="00046602"/>
    <w:rsid w:val="00056271"/>
    <w:rsid w:val="00056AD8"/>
    <w:rsid w:val="00056E53"/>
    <w:rsid w:val="00057281"/>
    <w:rsid w:val="00057536"/>
    <w:rsid w:val="000579AF"/>
    <w:rsid w:val="000612F1"/>
    <w:rsid w:val="00071E7A"/>
    <w:rsid w:val="0008014A"/>
    <w:rsid w:val="000907C8"/>
    <w:rsid w:val="00095809"/>
    <w:rsid w:val="000A0958"/>
    <w:rsid w:val="000A0A9D"/>
    <w:rsid w:val="000A0AB4"/>
    <w:rsid w:val="000A7A63"/>
    <w:rsid w:val="000B6114"/>
    <w:rsid w:val="000B62F1"/>
    <w:rsid w:val="000C1702"/>
    <w:rsid w:val="000C22D5"/>
    <w:rsid w:val="000C36C6"/>
    <w:rsid w:val="000C7386"/>
    <w:rsid w:val="000D0651"/>
    <w:rsid w:val="000D119B"/>
    <w:rsid w:val="000D3931"/>
    <w:rsid w:val="000D442E"/>
    <w:rsid w:val="000E097A"/>
    <w:rsid w:val="000E18B8"/>
    <w:rsid w:val="000E6528"/>
    <w:rsid w:val="000F473B"/>
    <w:rsid w:val="000F56D8"/>
    <w:rsid w:val="000F57A3"/>
    <w:rsid w:val="000F67CD"/>
    <w:rsid w:val="000F70CD"/>
    <w:rsid w:val="000F772C"/>
    <w:rsid w:val="0010431E"/>
    <w:rsid w:val="001047BD"/>
    <w:rsid w:val="00106FE6"/>
    <w:rsid w:val="00107577"/>
    <w:rsid w:val="00107F90"/>
    <w:rsid w:val="0011431E"/>
    <w:rsid w:val="00115759"/>
    <w:rsid w:val="001206AC"/>
    <w:rsid w:val="00121D36"/>
    <w:rsid w:val="00122604"/>
    <w:rsid w:val="00124D6A"/>
    <w:rsid w:val="00131563"/>
    <w:rsid w:val="00133005"/>
    <w:rsid w:val="00133B7B"/>
    <w:rsid w:val="00135BEC"/>
    <w:rsid w:val="00141D21"/>
    <w:rsid w:val="00143F8B"/>
    <w:rsid w:val="001519C8"/>
    <w:rsid w:val="001527D8"/>
    <w:rsid w:val="00153F3C"/>
    <w:rsid w:val="00154503"/>
    <w:rsid w:val="001547CF"/>
    <w:rsid w:val="00154BBA"/>
    <w:rsid w:val="00155999"/>
    <w:rsid w:val="00157A5E"/>
    <w:rsid w:val="001607D3"/>
    <w:rsid w:val="001633F7"/>
    <w:rsid w:val="00163724"/>
    <w:rsid w:val="00174A52"/>
    <w:rsid w:val="001754B6"/>
    <w:rsid w:val="001766EC"/>
    <w:rsid w:val="0018132E"/>
    <w:rsid w:val="00181626"/>
    <w:rsid w:val="00187925"/>
    <w:rsid w:val="00187E1A"/>
    <w:rsid w:val="001903AA"/>
    <w:rsid w:val="00192222"/>
    <w:rsid w:val="00192D42"/>
    <w:rsid w:val="001A253D"/>
    <w:rsid w:val="001A3014"/>
    <w:rsid w:val="001A33C3"/>
    <w:rsid w:val="001A4B04"/>
    <w:rsid w:val="001A6EDA"/>
    <w:rsid w:val="001B1729"/>
    <w:rsid w:val="001C0273"/>
    <w:rsid w:val="001C0C67"/>
    <w:rsid w:val="001C1522"/>
    <w:rsid w:val="001C40AD"/>
    <w:rsid w:val="001C71E2"/>
    <w:rsid w:val="001D289D"/>
    <w:rsid w:val="001D542A"/>
    <w:rsid w:val="001D7D2F"/>
    <w:rsid w:val="001E0981"/>
    <w:rsid w:val="001E22DE"/>
    <w:rsid w:val="001E6178"/>
    <w:rsid w:val="001E6E66"/>
    <w:rsid w:val="001F0215"/>
    <w:rsid w:val="001F057F"/>
    <w:rsid w:val="001F24A0"/>
    <w:rsid w:val="001F412B"/>
    <w:rsid w:val="001F4A6A"/>
    <w:rsid w:val="001F7FC3"/>
    <w:rsid w:val="00202A48"/>
    <w:rsid w:val="002108F4"/>
    <w:rsid w:val="00211151"/>
    <w:rsid w:val="0021133E"/>
    <w:rsid w:val="00213466"/>
    <w:rsid w:val="0021431C"/>
    <w:rsid w:val="00214B32"/>
    <w:rsid w:val="0021634F"/>
    <w:rsid w:val="00216DD1"/>
    <w:rsid w:val="002173C6"/>
    <w:rsid w:val="002226E4"/>
    <w:rsid w:val="00222EF0"/>
    <w:rsid w:val="002262B5"/>
    <w:rsid w:val="00230CCE"/>
    <w:rsid w:val="002400CC"/>
    <w:rsid w:val="00240594"/>
    <w:rsid w:val="0024612D"/>
    <w:rsid w:val="00246427"/>
    <w:rsid w:val="002471DD"/>
    <w:rsid w:val="00247A6A"/>
    <w:rsid w:val="00250C15"/>
    <w:rsid w:val="00251343"/>
    <w:rsid w:val="00254B0D"/>
    <w:rsid w:val="00257283"/>
    <w:rsid w:val="00257BE7"/>
    <w:rsid w:val="0026131E"/>
    <w:rsid w:val="00262BE4"/>
    <w:rsid w:val="002708F4"/>
    <w:rsid w:val="00277E3D"/>
    <w:rsid w:val="00282A08"/>
    <w:rsid w:val="00286D02"/>
    <w:rsid w:val="00287B2E"/>
    <w:rsid w:val="00292AFE"/>
    <w:rsid w:val="00293B66"/>
    <w:rsid w:val="002A324C"/>
    <w:rsid w:val="002A341E"/>
    <w:rsid w:val="002B0E15"/>
    <w:rsid w:val="002B1C0E"/>
    <w:rsid w:val="002B7FC7"/>
    <w:rsid w:val="002C0AF8"/>
    <w:rsid w:val="002C0ECC"/>
    <w:rsid w:val="002C1C16"/>
    <w:rsid w:val="002C7E05"/>
    <w:rsid w:val="002C7EAD"/>
    <w:rsid w:val="002D1A97"/>
    <w:rsid w:val="002D23B2"/>
    <w:rsid w:val="002D4D26"/>
    <w:rsid w:val="002D6623"/>
    <w:rsid w:val="002D7E78"/>
    <w:rsid w:val="002E69CD"/>
    <w:rsid w:val="002E7FFE"/>
    <w:rsid w:val="002F0725"/>
    <w:rsid w:val="00300B6F"/>
    <w:rsid w:val="003037C2"/>
    <w:rsid w:val="00303BC1"/>
    <w:rsid w:val="003052A8"/>
    <w:rsid w:val="00305FF5"/>
    <w:rsid w:val="00306C58"/>
    <w:rsid w:val="00307827"/>
    <w:rsid w:val="0031004A"/>
    <w:rsid w:val="00310880"/>
    <w:rsid w:val="0031169A"/>
    <w:rsid w:val="00313690"/>
    <w:rsid w:val="0032298E"/>
    <w:rsid w:val="00323213"/>
    <w:rsid w:val="00324A37"/>
    <w:rsid w:val="00333783"/>
    <w:rsid w:val="00340B62"/>
    <w:rsid w:val="00343B4E"/>
    <w:rsid w:val="003560EB"/>
    <w:rsid w:val="00357733"/>
    <w:rsid w:val="00363E9B"/>
    <w:rsid w:val="00365A8F"/>
    <w:rsid w:val="0036745F"/>
    <w:rsid w:val="00372BFD"/>
    <w:rsid w:val="00375C4A"/>
    <w:rsid w:val="003769D0"/>
    <w:rsid w:val="00380533"/>
    <w:rsid w:val="00382A1E"/>
    <w:rsid w:val="003830D1"/>
    <w:rsid w:val="00386637"/>
    <w:rsid w:val="0039103E"/>
    <w:rsid w:val="00393420"/>
    <w:rsid w:val="00394EAE"/>
    <w:rsid w:val="00396114"/>
    <w:rsid w:val="003A1338"/>
    <w:rsid w:val="003A481C"/>
    <w:rsid w:val="003A546E"/>
    <w:rsid w:val="003B0F46"/>
    <w:rsid w:val="003B5BEC"/>
    <w:rsid w:val="003C3A6E"/>
    <w:rsid w:val="003C47B3"/>
    <w:rsid w:val="003D2D96"/>
    <w:rsid w:val="003D62BC"/>
    <w:rsid w:val="003E0959"/>
    <w:rsid w:val="003E5346"/>
    <w:rsid w:val="003F09E1"/>
    <w:rsid w:val="003F2465"/>
    <w:rsid w:val="003F4CF5"/>
    <w:rsid w:val="003F7FF9"/>
    <w:rsid w:val="00405EEC"/>
    <w:rsid w:val="00406A08"/>
    <w:rsid w:val="004073B4"/>
    <w:rsid w:val="00414A09"/>
    <w:rsid w:val="00417B79"/>
    <w:rsid w:val="00424055"/>
    <w:rsid w:val="0043257B"/>
    <w:rsid w:val="00433947"/>
    <w:rsid w:val="00434752"/>
    <w:rsid w:val="004349F7"/>
    <w:rsid w:val="00435687"/>
    <w:rsid w:val="0044335A"/>
    <w:rsid w:val="004447CA"/>
    <w:rsid w:val="004455E8"/>
    <w:rsid w:val="004459AC"/>
    <w:rsid w:val="00446809"/>
    <w:rsid w:val="0045048E"/>
    <w:rsid w:val="0046276D"/>
    <w:rsid w:val="00467D5A"/>
    <w:rsid w:val="00471FB5"/>
    <w:rsid w:val="00474B8A"/>
    <w:rsid w:val="00475E2F"/>
    <w:rsid w:val="004771AC"/>
    <w:rsid w:val="0048784F"/>
    <w:rsid w:val="00487C8F"/>
    <w:rsid w:val="0049076C"/>
    <w:rsid w:val="00492269"/>
    <w:rsid w:val="004942BC"/>
    <w:rsid w:val="004A13AA"/>
    <w:rsid w:val="004A22F4"/>
    <w:rsid w:val="004B5112"/>
    <w:rsid w:val="004B66BC"/>
    <w:rsid w:val="004B7B8F"/>
    <w:rsid w:val="004C11DB"/>
    <w:rsid w:val="004C2E54"/>
    <w:rsid w:val="004C3D2D"/>
    <w:rsid w:val="004D29F3"/>
    <w:rsid w:val="004D4693"/>
    <w:rsid w:val="004D5D2F"/>
    <w:rsid w:val="004D70C2"/>
    <w:rsid w:val="004E45F3"/>
    <w:rsid w:val="004E5BE3"/>
    <w:rsid w:val="004F3ADB"/>
    <w:rsid w:val="004F6162"/>
    <w:rsid w:val="004F74FC"/>
    <w:rsid w:val="004F793B"/>
    <w:rsid w:val="00506D44"/>
    <w:rsid w:val="0051005B"/>
    <w:rsid w:val="00510285"/>
    <w:rsid w:val="005107A9"/>
    <w:rsid w:val="00511080"/>
    <w:rsid w:val="00514EF8"/>
    <w:rsid w:val="005176E9"/>
    <w:rsid w:val="00517CAD"/>
    <w:rsid w:val="005223B5"/>
    <w:rsid w:val="0052325B"/>
    <w:rsid w:val="00524587"/>
    <w:rsid w:val="00530139"/>
    <w:rsid w:val="005303C5"/>
    <w:rsid w:val="00530E0B"/>
    <w:rsid w:val="00534422"/>
    <w:rsid w:val="00542BE3"/>
    <w:rsid w:val="00544763"/>
    <w:rsid w:val="005467B7"/>
    <w:rsid w:val="005547AC"/>
    <w:rsid w:val="00555758"/>
    <w:rsid w:val="005634BA"/>
    <w:rsid w:val="00564311"/>
    <w:rsid w:val="00564820"/>
    <w:rsid w:val="00565B24"/>
    <w:rsid w:val="00565DCD"/>
    <w:rsid w:val="00570373"/>
    <w:rsid w:val="00573D9B"/>
    <w:rsid w:val="00583FA0"/>
    <w:rsid w:val="00590AA8"/>
    <w:rsid w:val="005928F0"/>
    <w:rsid w:val="00593AB0"/>
    <w:rsid w:val="0059410B"/>
    <w:rsid w:val="005A01E4"/>
    <w:rsid w:val="005A5337"/>
    <w:rsid w:val="005B0C85"/>
    <w:rsid w:val="005B19B7"/>
    <w:rsid w:val="005B37CC"/>
    <w:rsid w:val="005C2BC8"/>
    <w:rsid w:val="005C6435"/>
    <w:rsid w:val="005D002A"/>
    <w:rsid w:val="005D03B3"/>
    <w:rsid w:val="005D0CB7"/>
    <w:rsid w:val="005D12F1"/>
    <w:rsid w:val="005D4ADC"/>
    <w:rsid w:val="005D5101"/>
    <w:rsid w:val="005D5E45"/>
    <w:rsid w:val="005E1AC6"/>
    <w:rsid w:val="005E32EF"/>
    <w:rsid w:val="005F24E3"/>
    <w:rsid w:val="005F56B5"/>
    <w:rsid w:val="005F5DA7"/>
    <w:rsid w:val="00604023"/>
    <w:rsid w:val="00605850"/>
    <w:rsid w:val="006114A8"/>
    <w:rsid w:val="00617528"/>
    <w:rsid w:val="00617D8D"/>
    <w:rsid w:val="006222D5"/>
    <w:rsid w:val="00625CD1"/>
    <w:rsid w:val="006342D9"/>
    <w:rsid w:val="00634C96"/>
    <w:rsid w:val="0064272A"/>
    <w:rsid w:val="006450C9"/>
    <w:rsid w:val="00647344"/>
    <w:rsid w:val="00650427"/>
    <w:rsid w:val="0065195A"/>
    <w:rsid w:val="006536C0"/>
    <w:rsid w:val="00655955"/>
    <w:rsid w:val="0065718D"/>
    <w:rsid w:val="00660A1A"/>
    <w:rsid w:val="00663493"/>
    <w:rsid w:val="00664CA2"/>
    <w:rsid w:val="006704EA"/>
    <w:rsid w:val="006720E7"/>
    <w:rsid w:val="0067217B"/>
    <w:rsid w:val="00673091"/>
    <w:rsid w:val="0067319C"/>
    <w:rsid w:val="00674206"/>
    <w:rsid w:val="00677892"/>
    <w:rsid w:val="006802B1"/>
    <w:rsid w:val="00684B5F"/>
    <w:rsid w:val="00685331"/>
    <w:rsid w:val="00694A97"/>
    <w:rsid w:val="00697F58"/>
    <w:rsid w:val="006A4858"/>
    <w:rsid w:val="006A66FF"/>
    <w:rsid w:val="006A71D2"/>
    <w:rsid w:val="006B16D6"/>
    <w:rsid w:val="006B3DD8"/>
    <w:rsid w:val="006B69D7"/>
    <w:rsid w:val="006C0D16"/>
    <w:rsid w:val="006C2ADC"/>
    <w:rsid w:val="006C5A6E"/>
    <w:rsid w:val="006D587B"/>
    <w:rsid w:val="006D5DB0"/>
    <w:rsid w:val="006E0993"/>
    <w:rsid w:val="006E1977"/>
    <w:rsid w:val="006E2CC2"/>
    <w:rsid w:val="006E2D8F"/>
    <w:rsid w:val="006E44F1"/>
    <w:rsid w:val="006E65AC"/>
    <w:rsid w:val="006F0854"/>
    <w:rsid w:val="006F0EB0"/>
    <w:rsid w:val="006F1DDF"/>
    <w:rsid w:val="007027A8"/>
    <w:rsid w:val="00702A0E"/>
    <w:rsid w:val="00711491"/>
    <w:rsid w:val="00711672"/>
    <w:rsid w:val="00711F45"/>
    <w:rsid w:val="007251BE"/>
    <w:rsid w:val="007274AB"/>
    <w:rsid w:val="00727FA0"/>
    <w:rsid w:val="00732FE8"/>
    <w:rsid w:val="007330B2"/>
    <w:rsid w:val="007372F3"/>
    <w:rsid w:val="00741AE6"/>
    <w:rsid w:val="00743BBA"/>
    <w:rsid w:val="00745B45"/>
    <w:rsid w:val="007525CF"/>
    <w:rsid w:val="00755E67"/>
    <w:rsid w:val="0076066B"/>
    <w:rsid w:val="00761319"/>
    <w:rsid w:val="00765141"/>
    <w:rsid w:val="007660E4"/>
    <w:rsid w:val="007663EE"/>
    <w:rsid w:val="007669C8"/>
    <w:rsid w:val="00766DFB"/>
    <w:rsid w:val="007734C9"/>
    <w:rsid w:val="00774B3C"/>
    <w:rsid w:val="00774EF9"/>
    <w:rsid w:val="007773BA"/>
    <w:rsid w:val="00780839"/>
    <w:rsid w:val="00784A1D"/>
    <w:rsid w:val="007913E4"/>
    <w:rsid w:val="00791CB3"/>
    <w:rsid w:val="00792E61"/>
    <w:rsid w:val="00792F72"/>
    <w:rsid w:val="007942CD"/>
    <w:rsid w:val="00797848"/>
    <w:rsid w:val="007A1815"/>
    <w:rsid w:val="007A1C72"/>
    <w:rsid w:val="007A2913"/>
    <w:rsid w:val="007A3355"/>
    <w:rsid w:val="007A3D54"/>
    <w:rsid w:val="007B025B"/>
    <w:rsid w:val="007B0A06"/>
    <w:rsid w:val="007C24D3"/>
    <w:rsid w:val="007C6BE5"/>
    <w:rsid w:val="007D6FF2"/>
    <w:rsid w:val="007E31EB"/>
    <w:rsid w:val="007E6021"/>
    <w:rsid w:val="007E7CAE"/>
    <w:rsid w:val="007F5C8C"/>
    <w:rsid w:val="00802C71"/>
    <w:rsid w:val="0080572C"/>
    <w:rsid w:val="008065B1"/>
    <w:rsid w:val="00806926"/>
    <w:rsid w:val="00806BCF"/>
    <w:rsid w:val="00807325"/>
    <w:rsid w:val="00811BED"/>
    <w:rsid w:val="00812C74"/>
    <w:rsid w:val="0081445A"/>
    <w:rsid w:val="00820C8F"/>
    <w:rsid w:val="00820FFC"/>
    <w:rsid w:val="008222FC"/>
    <w:rsid w:val="00826C6D"/>
    <w:rsid w:val="0083344A"/>
    <w:rsid w:val="00836A07"/>
    <w:rsid w:val="0084006F"/>
    <w:rsid w:val="00842440"/>
    <w:rsid w:val="00842C9A"/>
    <w:rsid w:val="00843993"/>
    <w:rsid w:val="00845E6D"/>
    <w:rsid w:val="00846C2F"/>
    <w:rsid w:val="0085213C"/>
    <w:rsid w:val="00855201"/>
    <w:rsid w:val="0086110B"/>
    <w:rsid w:val="00870415"/>
    <w:rsid w:val="0087193E"/>
    <w:rsid w:val="00871B2E"/>
    <w:rsid w:val="00883E30"/>
    <w:rsid w:val="00890E5B"/>
    <w:rsid w:val="008A20EC"/>
    <w:rsid w:val="008A2209"/>
    <w:rsid w:val="008A3A49"/>
    <w:rsid w:val="008A3F3B"/>
    <w:rsid w:val="008A5F40"/>
    <w:rsid w:val="008A7DDD"/>
    <w:rsid w:val="008B0901"/>
    <w:rsid w:val="008B162E"/>
    <w:rsid w:val="008B5E97"/>
    <w:rsid w:val="008B5EC8"/>
    <w:rsid w:val="008C1E5F"/>
    <w:rsid w:val="008C793B"/>
    <w:rsid w:val="008D6B0E"/>
    <w:rsid w:val="008E3C2A"/>
    <w:rsid w:val="008E50FD"/>
    <w:rsid w:val="008E5B43"/>
    <w:rsid w:val="008E71FC"/>
    <w:rsid w:val="008E72D7"/>
    <w:rsid w:val="008F3BFA"/>
    <w:rsid w:val="008F7CCD"/>
    <w:rsid w:val="009003E1"/>
    <w:rsid w:val="00906576"/>
    <w:rsid w:val="00907221"/>
    <w:rsid w:val="009141F5"/>
    <w:rsid w:val="00917F88"/>
    <w:rsid w:val="00920158"/>
    <w:rsid w:val="00920A0E"/>
    <w:rsid w:val="0092130F"/>
    <w:rsid w:val="009223DA"/>
    <w:rsid w:val="009228D1"/>
    <w:rsid w:val="00923A36"/>
    <w:rsid w:val="00924EE3"/>
    <w:rsid w:val="00924F14"/>
    <w:rsid w:val="00927C7D"/>
    <w:rsid w:val="0093372C"/>
    <w:rsid w:val="0093455C"/>
    <w:rsid w:val="0093626C"/>
    <w:rsid w:val="00940CD8"/>
    <w:rsid w:val="00942C9E"/>
    <w:rsid w:val="00942DD9"/>
    <w:rsid w:val="009433F2"/>
    <w:rsid w:val="00943E62"/>
    <w:rsid w:val="009448B0"/>
    <w:rsid w:val="009578DB"/>
    <w:rsid w:val="00962EC0"/>
    <w:rsid w:val="00962FE3"/>
    <w:rsid w:val="0096567A"/>
    <w:rsid w:val="00965EF2"/>
    <w:rsid w:val="009662BF"/>
    <w:rsid w:val="00966C82"/>
    <w:rsid w:val="00967AA9"/>
    <w:rsid w:val="00971161"/>
    <w:rsid w:val="0097200D"/>
    <w:rsid w:val="00972311"/>
    <w:rsid w:val="009725A5"/>
    <w:rsid w:val="00974765"/>
    <w:rsid w:val="009836E8"/>
    <w:rsid w:val="009838B9"/>
    <w:rsid w:val="00985CBB"/>
    <w:rsid w:val="00991E8B"/>
    <w:rsid w:val="009969A6"/>
    <w:rsid w:val="00996BC5"/>
    <w:rsid w:val="00997066"/>
    <w:rsid w:val="009974AB"/>
    <w:rsid w:val="00997EA1"/>
    <w:rsid w:val="009A19A4"/>
    <w:rsid w:val="009A19C5"/>
    <w:rsid w:val="009B195B"/>
    <w:rsid w:val="009B2E54"/>
    <w:rsid w:val="009B3293"/>
    <w:rsid w:val="009B5439"/>
    <w:rsid w:val="009C0C1A"/>
    <w:rsid w:val="009C1409"/>
    <w:rsid w:val="009C331B"/>
    <w:rsid w:val="009C3A3B"/>
    <w:rsid w:val="009C4B1C"/>
    <w:rsid w:val="009D01A2"/>
    <w:rsid w:val="009D10CA"/>
    <w:rsid w:val="009D11C2"/>
    <w:rsid w:val="009D2650"/>
    <w:rsid w:val="009D4C6C"/>
    <w:rsid w:val="009E6264"/>
    <w:rsid w:val="009F0C6E"/>
    <w:rsid w:val="009F292F"/>
    <w:rsid w:val="009F3306"/>
    <w:rsid w:val="009F5630"/>
    <w:rsid w:val="009F7C9D"/>
    <w:rsid w:val="00A00C6A"/>
    <w:rsid w:val="00A01B03"/>
    <w:rsid w:val="00A0478E"/>
    <w:rsid w:val="00A12A87"/>
    <w:rsid w:val="00A136D9"/>
    <w:rsid w:val="00A13E5A"/>
    <w:rsid w:val="00A14BA2"/>
    <w:rsid w:val="00A15F6E"/>
    <w:rsid w:val="00A16025"/>
    <w:rsid w:val="00A16B9A"/>
    <w:rsid w:val="00A23272"/>
    <w:rsid w:val="00A23DE6"/>
    <w:rsid w:val="00A255A9"/>
    <w:rsid w:val="00A26143"/>
    <w:rsid w:val="00A26AFE"/>
    <w:rsid w:val="00A26B28"/>
    <w:rsid w:val="00A32A3B"/>
    <w:rsid w:val="00A33AD1"/>
    <w:rsid w:val="00A34DDA"/>
    <w:rsid w:val="00A36E7C"/>
    <w:rsid w:val="00A42660"/>
    <w:rsid w:val="00A4469D"/>
    <w:rsid w:val="00A4516B"/>
    <w:rsid w:val="00A61407"/>
    <w:rsid w:val="00A6655B"/>
    <w:rsid w:val="00A724FB"/>
    <w:rsid w:val="00A7282F"/>
    <w:rsid w:val="00A7451D"/>
    <w:rsid w:val="00A7789D"/>
    <w:rsid w:val="00A77FEB"/>
    <w:rsid w:val="00A80D88"/>
    <w:rsid w:val="00A853A7"/>
    <w:rsid w:val="00A85C47"/>
    <w:rsid w:val="00A9490F"/>
    <w:rsid w:val="00A95591"/>
    <w:rsid w:val="00A963E2"/>
    <w:rsid w:val="00AA2A36"/>
    <w:rsid w:val="00AA3277"/>
    <w:rsid w:val="00AA3A78"/>
    <w:rsid w:val="00AA505E"/>
    <w:rsid w:val="00AA583B"/>
    <w:rsid w:val="00AA7EBB"/>
    <w:rsid w:val="00AB2663"/>
    <w:rsid w:val="00AB3DB1"/>
    <w:rsid w:val="00AC054D"/>
    <w:rsid w:val="00AC0C0D"/>
    <w:rsid w:val="00AC2E84"/>
    <w:rsid w:val="00AC49A9"/>
    <w:rsid w:val="00AC7F25"/>
    <w:rsid w:val="00AD33F1"/>
    <w:rsid w:val="00AD4039"/>
    <w:rsid w:val="00AD4365"/>
    <w:rsid w:val="00AE22E1"/>
    <w:rsid w:val="00AE2BFD"/>
    <w:rsid w:val="00AE5A59"/>
    <w:rsid w:val="00AF584C"/>
    <w:rsid w:val="00B0595E"/>
    <w:rsid w:val="00B06EEB"/>
    <w:rsid w:val="00B10EEF"/>
    <w:rsid w:val="00B1496F"/>
    <w:rsid w:val="00B403C2"/>
    <w:rsid w:val="00B4778C"/>
    <w:rsid w:val="00B47944"/>
    <w:rsid w:val="00B54209"/>
    <w:rsid w:val="00B546BB"/>
    <w:rsid w:val="00B55DF8"/>
    <w:rsid w:val="00B60385"/>
    <w:rsid w:val="00B618CF"/>
    <w:rsid w:val="00B62C4E"/>
    <w:rsid w:val="00B63374"/>
    <w:rsid w:val="00B64C79"/>
    <w:rsid w:val="00B64E5C"/>
    <w:rsid w:val="00B65167"/>
    <w:rsid w:val="00B6544B"/>
    <w:rsid w:val="00B6661D"/>
    <w:rsid w:val="00B6664F"/>
    <w:rsid w:val="00B70F9E"/>
    <w:rsid w:val="00B74CAA"/>
    <w:rsid w:val="00B75A6D"/>
    <w:rsid w:val="00B768B9"/>
    <w:rsid w:val="00B80B68"/>
    <w:rsid w:val="00B84E60"/>
    <w:rsid w:val="00B859BB"/>
    <w:rsid w:val="00B86941"/>
    <w:rsid w:val="00B8791B"/>
    <w:rsid w:val="00B92F28"/>
    <w:rsid w:val="00B94BE6"/>
    <w:rsid w:val="00B959AE"/>
    <w:rsid w:val="00BA2254"/>
    <w:rsid w:val="00BA2465"/>
    <w:rsid w:val="00BB1801"/>
    <w:rsid w:val="00BB1DB5"/>
    <w:rsid w:val="00BB2BA2"/>
    <w:rsid w:val="00BB3D58"/>
    <w:rsid w:val="00BB4830"/>
    <w:rsid w:val="00BB4F61"/>
    <w:rsid w:val="00BB5260"/>
    <w:rsid w:val="00BC0390"/>
    <w:rsid w:val="00BC074A"/>
    <w:rsid w:val="00BC223A"/>
    <w:rsid w:val="00BC63E2"/>
    <w:rsid w:val="00BC77A2"/>
    <w:rsid w:val="00BD6878"/>
    <w:rsid w:val="00BD6B6B"/>
    <w:rsid w:val="00BD7DAB"/>
    <w:rsid w:val="00BE1B5B"/>
    <w:rsid w:val="00BE3CFD"/>
    <w:rsid w:val="00BE4D07"/>
    <w:rsid w:val="00BF0B01"/>
    <w:rsid w:val="00BF25F0"/>
    <w:rsid w:val="00BF39EB"/>
    <w:rsid w:val="00BF554B"/>
    <w:rsid w:val="00BF5759"/>
    <w:rsid w:val="00C03CE6"/>
    <w:rsid w:val="00C13B4F"/>
    <w:rsid w:val="00C1503F"/>
    <w:rsid w:val="00C15723"/>
    <w:rsid w:val="00C205F5"/>
    <w:rsid w:val="00C20F83"/>
    <w:rsid w:val="00C22F22"/>
    <w:rsid w:val="00C2374C"/>
    <w:rsid w:val="00C25786"/>
    <w:rsid w:val="00C258C4"/>
    <w:rsid w:val="00C25BDD"/>
    <w:rsid w:val="00C26601"/>
    <w:rsid w:val="00C27CE8"/>
    <w:rsid w:val="00C303E1"/>
    <w:rsid w:val="00C37271"/>
    <w:rsid w:val="00C43FCA"/>
    <w:rsid w:val="00C464CD"/>
    <w:rsid w:val="00C468C9"/>
    <w:rsid w:val="00C52A08"/>
    <w:rsid w:val="00C55FB2"/>
    <w:rsid w:val="00C5637C"/>
    <w:rsid w:val="00C56D09"/>
    <w:rsid w:val="00C60045"/>
    <w:rsid w:val="00C61FBB"/>
    <w:rsid w:val="00C62DD7"/>
    <w:rsid w:val="00C639AD"/>
    <w:rsid w:val="00C70137"/>
    <w:rsid w:val="00C7080B"/>
    <w:rsid w:val="00C71539"/>
    <w:rsid w:val="00C755D9"/>
    <w:rsid w:val="00C75695"/>
    <w:rsid w:val="00C82EF0"/>
    <w:rsid w:val="00C84D53"/>
    <w:rsid w:val="00C85BC8"/>
    <w:rsid w:val="00C93614"/>
    <w:rsid w:val="00C964DB"/>
    <w:rsid w:val="00C96FD0"/>
    <w:rsid w:val="00CA14FF"/>
    <w:rsid w:val="00CA2649"/>
    <w:rsid w:val="00CA693F"/>
    <w:rsid w:val="00CA6EA7"/>
    <w:rsid w:val="00CA7136"/>
    <w:rsid w:val="00CB3C76"/>
    <w:rsid w:val="00CC0004"/>
    <w:rsid w:val="00CD54F6"/>
    <w:rsid w:val="00CE0260"/>
    <w:rsid w:val="00CE1A45"/>
    <w:rsid w:val="00CF2784"/>
    <w:rsid w:val="00CF2862"/>
    <w:rsid w:val="00CF6A06"/>
    <w:rsid w:val="00CF7686"/>
    <w:rsid w:val="00D01C7A"/>
    <w:rsid w:val="00D027C7"/>
    <w:rsid w:val="00D05E08"/>
    <w:rsid w:val="00D06507"/>
    <w:rsid w:val="00D06619"/>
    <w:rsid w:val="00D068CE"/>
    <w:rsid w:val="00D06E8F"/>
    <w:rsid w:val="00D13A89"/>
    <w:rsid w:val="00D1756C"/>
    <w:rsid w:val="00D17617"/>
    <w:rsid w:val="00D21267"/>
    <w:rsid w:val="00D21945"/>
    <w:rsid w:val="00D25760"/>
    <w:rsid w:val="00D337CE"/>
    <w:rsid w:val="00D35A43"/>
    <w:rsid w:val="00D40DA2"/>
    <w:rsid w:val="00D422E5"/>
    <w:rsid w:val="00D446B8"/>
    <w:rsid w:val="00D5321C"/>
    <w:rsid w:val="00D61250"/>
    <w:rsid w:val="00D62C41"/>
    <w:rsid w:val="00D71395"/>
    <w:rsid w:val="00D737FA"/>
    <w:rsid w:val="00D740EC"/>
    <w:rsid w:val="00D745C6"/>
    <w:rsid w:val="00D80858"/>
    <w:rsid w:val="00D816F8"/>
    <w:rsid w:val="00D834CC"/>
    <w:rsid w:val="00D86DC4"/>
    <w:rsid w:val="00D91A29"/>
    <w:rsid w:val="00D94C3B"/>
    <w:rsid w:val="00D955E9"/>
    <w:rsid w:val="00DA7A06"/>
    <w:rsid w:val="00DB5FC7"/>
    <w:rsid w:val="00DB79D2"/>
    <w:rsid w:val="00DC6124"/>
    <w:rsid w:val="00DD36F3"/>
    <w:rsid w:val="00DD4D8E"/>
    <w:rsid w:val="00DD65DA"/>
    <w:rsid w:val="00DE1584"/>
    <w:rsid w:val="00DF00CF"/>
    <w:rsid w:val="00DF0A30"/>
    <w:rsid w:val="00DF3736"/>
    <w:rsid w:val="00DF54F2"/>
    <w:rsid w:val="00DF67A9"/>
    <w:rsid w:val="00E01101"/>
    <w:rsid w:val="00E04AD0"/>
    <w:rsid w:val="00E0574A"/>
    <w:rsid w:val="00E0644E"/>
    <w:rsid w:val="00E1515C"/>
    <w:rsid w:val="00E1570C"/>
    <w:rsid w:val="00E20B14"/>
    <w:rsid w:val="00E27CC4"/>
    <w:rsid w:val="00E320A5"/>
    <w:rsid w:val="00E32708"/>
    <w:rsid w:val="00E33B74"/>
    <w:rsid w:val="00E34D3C"/>
    <w:rsid w:val="00E364CD"/>
    <w:rsid w:val="00E369A2"/>
    <w:rsid w:val="00E376E8"/>
    <w:rsid w:val="00E40B1D"/>
    <w:rsid w:val="00E41D3F"/>
    <w:rsid w:val="00E42979"/>
    <w:rsid w:val="00E443F1"/>
    <w:rsid w:val="00E4468A"/>
    <w:rsid w:val="00E4579E"/>
    <w:rsid w:val="00E47966"/>
    <w:rsid w:val="00E5075C"/>
    <w:rsid w:val="00E50E48"/>
    <w:rsid w:val="00E563DF"/>
    <w:rsid w:val="00E62949"/>
    <w:rsid w:val="00E633EC"/>
    <w:rsid w:val="00E64A9B"/>
    <w:rsid w:val="00E6509D"/>
    <w:rsid w:val="00E662FC"/>
    <w:rsid w:val="00E719FA"/>
    <w:rsid w:val="00E73652"/>
    <w:rsid w:val="00E762CC"/>
    <w:rsid w:val="00E81F6C"/>
    <w:rsid w:val="00E83A2F"/>
    <w:rsid w:val="00E8736B"/>
    <w:rsid w:val="00E9007A"/>
    <w:rsid w:val="00E90850"/>
    <w:rsid w:val="00E93336"/>
    <w:rsid w:val="00E9730B"/>
    <w:rsid w:val="00EA5416"/>
    <w:rsid w:val="00EB2831"/>
    <w:rsid w:val="00EB3993"/>
    <w:rsid w:val="00EB43AE"/>
    <w:rsid w:val="00EC4ADA"/>
    <w:rsid w:val="00EC4DC1"/>
    <w:rsid w:val="00EC5024"/>
    <w:rsid w:val="00ED08F0"/>
    <w:rsid w:val="00ED2722"/>
    <w:rsid w:val="00ED617C"/>
    <w:rsid w:val="00ED7746"/>
    <w:rsid w:val="00EE0045"/>
    <w:rsid w:val="00EE2D97"/>
    <w:rsid w:val="00EE348C"/>
    <w:rsid w:val="00EE588A"/>
    <w:rsid w:val="00EE5A5E"/>
    <w:rsid w:val="00EF1AC9"/>
    <w:rsid w:val="00EF1E94"/>
    <w:rsid w:val="00EF456E"/>
    <w:rsid w:val="00EF4D63"/>
    <w:rsid w:val="00F0108A"/>
    <w:rsid w:val="00F1232B"/>
    <w:rsid w:val="00F1249B"/>
    <w:rsid w:val="00F146B0"/>
    <w:rsid w:val="00F160C9"/>
    <w:rsid w:val="00F2208C"/>
    <w:rsid w:val="00F23118"/>
    <w:rsid w:val="00F24238"/>
    <w:rsid w:val="00F3065D"/>
    <w:rsid w:val="00F33F65"/>
    <w:rsid w:val="00F35199"/>
    <w:rsid w:val="00F35AD6"/>
    <w:rsid w:val="00F35FB7"/>
    <w:rsid w:val="00F40972"/>
    <w:rsid w:val="00F41A4C"/>
    <w:rsid w:val="00F41E31"/>
    <w:rsid w:val="00F43F6B"/>
    <w:rsid w:val="00F473F1"/>
    <w:rsid w:val="00F556CA"/>
    <w:rsid w:val="00F5586D"/>
    <w:rsid w:val="00F5698F"/>
    <w:rsid w:val="00F57E37"/>
    <w:rsid w:val="00F6029C"/>
    <w:rsid w:val="00F635C6"/>
    <w:rsid w:val="00F6674A"/>
    <w:rsid w:val="00F66CC5"/>
    <w:rsid w:val="00F72C0D"/>
    <w:rsid w:val="00F76C14"/>
    <w:rsid w:val="00F812CC"/>
    <w:rsid w:val="00F83B4A"/>
    <w:rsid w:val="00F86640"/>
    <w:rsid w:val="00F87EA8"/>
    <w:rsid w:val="00F902ED"/>
    <w:rsid w:val="00F938A7"/>
    <w:rsid w:val="00F95791"/>
    <w:rsid w:val="00F95C7B"/>
    <w:rsid w:val="00F966C5"/>
    <w:rsid w:val="00F9798C"/>
    <w:rsid w:val="00FA0C8D"/>
    <w:rsid w:val="00FA2FAB"/>
    <w:rsid w:val="00FA34EC"/>
    <w:rsid w:val="00FA5553"/>
    <w:rsid w:val="00FA74E5"/>
    <w:rsid w:val="00FB057D"/>
    <w:rsid w:val="00FB0A36"/>
    <w:rsid w:val="00FB1B14"/>
    <w:rsid w:val="00FB2A40"/>
    <w:rsid w:val="00FB7C98"/>
    <w:rsid w:val="00FC0FC9"/>
    <w:rsid w:val="00FC1122"/>
    <w:rsid w:val="00FC1DFD"/>
    <w:rsid w:val="00FC3D65"/>
    <w:rsid w:val="00FC42DF"/>
    <w:rsid w:val="00FD13F0"/>
    <w:rsid w:val="00FD71A7"/>
    <w:rsid w:val="00FD71AA"/>
    <w:rsid w:val="00FE0BEE"/>
    <w:rsid w:val="00FE121D"/>
    <w:rsid w:val="00FE2DF3"/>
    <w:rsid w:val="00FE3D9A"/>
    <w:rsid w:val="00FE5559"/>
    <w:rsid w:val="00FE6648"/>
    <w:rsid w:val="00FF6ED0"/>
    <w:rsid w:val="00FF7740"/>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90629"/>
  <w15:docId w15:val="{82426CD6-F0EB-4CE8-9F46-7876B0A2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827"/>
    <w:pPr>
      <w:keepNext/>
      <w:keepLines/>
      <w:pageBreakBefore/>
      <w:numPr>
        <w:numId w:val="1"/>
      </w:numPr>
      <w:spacing w:before="360" w:after="12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pple Heading 2"/>
    <w:basedOn w:val="Normal"/>
    <w:next w:val="Normal"/>
    <w:link w:val="Heading2Char"/>
    <w:uiPriority w:val="9"/>
    <w:unhideWhenUsed/>
    <w:qFormat/>
    <w:rsid w:val="00363E9B"/>
    <w:pPr>
      <w:keepNext/>
      <w:keepLines/>
      <w:numPr>
        <w:ilvl w:val="1"/>
        <w:numId w:val="1"/>
      </w:numPr>
      <w:spacing w:before="240" w:after="12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71AC"/>
    <w:pPr>
      <w:keepNext/>
      <w:keepLines/>
      <w:numPr>
        <w:ilvl w:val="2"/>
        <w:numId w:val="1"/>
      </w:numPr>
      <w:spacing w:before="40" w:after="1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B526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526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B526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B526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52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52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lp1"/>
    <w:basedOn w:val="Normal"/>
    <w:link w:val="ListParagraphChar"/>
    <w:uiPriority w:val="1"/>
    <w:qFormat/>
    <w:rsid w:val="00CD54F6"/>
    <w:pPr>
      <w:ind w:left="720"/>
      <w:contextualSpacing/>
    </w:pPr>
  </w:style>
  <w:style w:type="paragraph" w:styleId="Header">
    <w:name w:val="header"/>
    <w:basedOn w:val="Normal"/>
    <w:link w:val="HeaderChar"/>
    <w:uiPriority w:val="99"/>
    <w:unhideWhenUsed/>
    <w:rsid w:val="00BB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60"/>
  </w:style>
  <w:style w:type="paragraph" w:styleId="Footer">
    <w:name w:val="footer"/>
    <w:basedOn w:val="Normal"/>
    <w:link w:val="FooterChar"/>
    <w:uiPriority w:val="99"/>
    <w:unhideWhenUsed/>
    <w:rsid w:val="00BB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60"/>
  </w:style>
  <w:style w:type="character" w:customStyle="1" w:styleId="Heading1Char">
    <w:name w:val="Heading 1 Char"/>
    <w:basedOn w:val="DefaultParagraphFont"/>
    <w:link w:val="Heading1"/>
    <w:uiPriority w:val="9"/>
    <w:rsid w:val="003078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Apple Heading 2 Char"/>
    <w:basedOn w:val="DefaultParagraphFont"/>
    <w:link w:val="Heading2"/>
    <w:uiPriority w:val="9"/>
    <w:rsid w:val="00363E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71A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B52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B52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B52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B52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B52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526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307827"/>
    <w:pPr>
      <w:numPr>
        <w:numId w:val="0"/>
      </w:numPr>
      <w:spacing w:before="240" w:after="0" w:line="259" w:lineRule="auto"/>
      <w:outlineLvl w:val="9"/>
    </w:pPr>
  </w:style>
  <w:style w:type="paragraph" w:styleId="TOC1">
    <w:name w:val="toc 1"/>
    <w:basedOn w:val="Normal"/>
    <w:next w:val="Normal"/>
    <w:autoRedefine/>
    <w:uiPriority w:val="39"/>
    <w:unhideWhenUsed/>
    <w:rsid w:val="00307827"/>
    <w:pPr>
      <w:spacing w:after="100"/>
    </w:pPr>
  </w:style>
  <w:style w:type="paragraph" w:styleId="TOC2">
    <w:name w:val="toc 2"/>
    <w:basedOn w:val="Normal"/>
    <w:next w:val="Normal"/>
    <w:autoRedefine/>
    <w:uiPriority w:val="39"/>
    <w:unhideWhenUsed/>
    <w:rsid w:val="00307827"/>
    <w:pPr>
      <w:spacing w:after="100"/>
      <w:ind w:left="220"/>
    </w:pPr>
  </w:style>
  <w:style w:type="character" w:styleId="Hyperlink">
    <w:name w:val="Hyperlink"/>
    <w:basedOn w:val="DefaultParagraphFont"/>
    <w:uiPriority w:val="99"/>
    <w:unhideWhenUsed/>
    <w:rsid w:val="00307827"/>
    <w:rPr>
      <w:color w:val="0563C1" w:themeColor="hyperlink"/>
      <w:u w:val="single"/>
    </w:rPr>
  </w:style>
  <w:style w:type="paragraph" w:customStyle="1" w:styleId="Default">
    <w:name w:val="Default"/>
    <w:rsid w:val="00C61FB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C61FBB"/>
  </w:style>
  <w:style w:type="paragraph" w:customStyle="1" w:styleId="Bullet">
    <w:name w:val="Bullet"/>
    <w:basedOn w:val="ListParagraph"/>
    <w:link w:val="BulletChar"/>
    <w:qFormat/>
    <w:rsid w:val="00C61FBB"/>
    <w:pPr>
      <w:numPr>
        <w:numId w:val="2"/>
      </w:numPr>
      <w:spacing w:after="120" w:line="276" w:lineRule="auto"/>
      <w:ind w:left="714" w:hanging="357"/>
      <w:contextualSpacing w:val="0"/>
      <w:jc w:val="both"/>
    </w:pPr>
    <w:rPr>
      <w:iCs/>
    </w:rPr>
  </w:style>
  <w:style w:type="character" w:customStyle="1" w:styleId="BulletChar">
    <w:name w:val="Bullet Char"/>
    <w:basedOn w:val="ListParagraphChar"/>
    <w:link w:val="Bullet"/>
    <w:rsid w:val="00C61FBB"/>
    <w:rPr>
      <w:iCs/>
    </w:rPr>
  </w:style>
  <w:style w:type="paragraph" w:styleId="TOC3">
    <w:name w:val="toc 3"/>
    <w:basedOn w:val="Normal"/>
    <w:next w:val="Normal"/>
    <w:autoRedefine/>
    <w:uiPriority w:val="39"/>
    <w:unhideWhenUsed/>
    <w:rsid w:val="005D002A"/>
    <w:pPr>
      <w:spacing w:after="100"/>
      <w:ind w:left="440"/>
    </w:p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Podrozdział,FOOTNOTES"/>
    <w:basedOn w:val="Normal"/>
    <w:link w:val="FootnoteTextChar"/>
    <w:uiPriority w:val="99"/>
    <w:unhideWhenUsed/>
    <w:qFormat/>
    <w:rsid w:val="00B64C79"/>
    <w:pPr>
      <w:spacing w:after="0" w:line="240" w:lineRule="auto"/>
    </w:pPr>
    <w:rPr>
      <w:sz w:val="20"/>
      <w:szCs w:val="20"/>
    </w:rPr>
  </w:style>
  <w:style w:type="character" w:customStyle="1" w:styleId="FootnoteTextChar">
    <w:name w:val="Footnote Text Char"/>
    <w:aliases w:val="Footnote Text Char Char Char Char1,Footnote Text Char Char Char2,Fußnote Char1,Footnote Char,Footnote Text Char1 Char Char,Footnote Text Char1 Char Char Char Char,Footnote Text Char Char Char Char Char Char,Podrozdział Char1"/>
    <w:basedOn w:val="DefaultParagraphFont"/>
    <w:link w:val="FootnoteText"/>
    <w:uiPriority w:val="99"/>
    <w:semiHidden/>
    <w:rsid w:val="00B64C79"/>
    <w:rPr>
      <w:sz w:val="20"/>
      <w:szCs w:val="20"/>
    </w:rPr>
  </w:style>
  <w:style w:type="character" w:styleId="FootnoteReference">
    <w:name w:val="footnote reference"/>
    <w:aliases w:val="BVI fnr,MMP - Footnote Reference 2,ftref,16 Point,Superscript 6 Point,Fußnotenzeichen DISS,Footnote symbol,Char1 Char Char Char Char, Char1 Char Char Char Char,Odwołanie przypisu,FR,Footnote Reference Number,ESPON Footnote No"/>
    <w:basedOn w:val="DefaultParagraphFont"/>
    <w:link w:val="BVIfnrCarCarCarCarChar"/>
    <w:uiPriority w:val="99"/>
    <w:unhideWhenUsed/>
    <w:qFormat/>
    <w:rsid w:val="00B64C79"/>
    <w:rPr>
      <w:vertAlign w:val="superscript"/>
    </w:rPr>
  </w:style>
  <w:style w:type="character" w:customStyle="1" w:styleId="UnresolvedMention">
    <w:name w:val="Unresolved Mention"/>
    <w:basedOn w:val="DefaultParagraphFont"/>
    <w:uiPriority w:val="99"/>
    <w:semiHidden/>
    <w:unhideWhenUsed/>
    <w:rsid w:val="00B64C79"/>
    <w:rPr>
      <w:color w:val="605E5C"/>
      <w:shd w:val="clear" w:color="auto" w:fill="E1DFDD"/>
    </w:rPr>
  </w:style>
  <w:style w:type="paragraph" w:styleId="NoSpacing">
    <w:name w:val="No Spacing"/>
    <w:uiPriority w:val="1"/>
    <w:qFormat/>
    <w:rsid w:val="00AB3DB1"/>
    <w:pPr>
      <w:spacing w:after="0" w:line="240" w:lineRule="auto"/>
    </w:pPr>
  </w:style>
  <w:style w:type="table" w:styleId="TableGrid">
    <w:name w:val="Table Grid"/>
    <w:basedOn w:val="TableNormal"/>
    <w:uiPriority w:val="59"/>
    <w:rsid w:val="00A14BA2"/>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D71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CharCharChar">
    <w:name w:val="Footnote Text Char Char Char Char"/>
    <w:aliases w:val="Footnote Text Char Char Char1,Fußnote Char,Podrozdział Char,FuЯnotentextf Char,single space Char,FOOTNOTES Char,fn Char,stile 1 Char,Footnote1 Char,Footnote2 Char,Footnote3 Char,Footnote4 Char,ft Char"/>
    <w:uiPriority w:val="99"/>
    <w:rsid w:val="00FD71A7"/>
    <w:rPr>
      <w:rFonts w:ascii="Tunga" w:eastAsia="Arial Unicode MS" w:hAnsi="Tunga" w:cs="Tunga"/>
      <w:lang w:val="en-GB" w:eastAsia="de-DE"/>
    </w:rPr>
  </w:style>
  <w:style w:type="paragraph" w:customStyle="1" w:styleId="BVIfnrCarCarCarCarChar">
    <w:name w:val="BVI fnr Car Car Car Car Char"/>
    <w:basedOn w:val="Normal"/>
    <w:link w:val="FootnoteReference"/>
    <w:uiPriority w:val="99"/>
    <w:rsid w:val="00FD71A7"/>
    <w:pPr>
      <w:spacing w:after="240" w:line="240" w:lineRule="exact"/>
      <w:jc w:val="both"/>
    </w:pPr>
    <w:rPr>
      <w:vertAlign w:val="superscript"/>
    </w:rPr>
  </w:style>
  <w:style w:type="paragraph" w:styleId="BalloonText">
    <w:name w:val="Balloon Text"/>
    <w:basedOn w:val="Normal"/>
    <w:link w:val="BalloonTextChar"/>
    <w:uiPriority w:val="99"/>
    <w:semiHidden/>
    <w:unhideWhenUsed/>
    <w:rsid w:val="009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5A5"/>
    <w:rPr>
      <w:rFonts w:ascii="Tahoma" w:hAnsi="Tahoma" w:cs="Tahoma"/>
      <w:sz w:val="16"/>
      <w:szCs w:val="16"/>
    </w:rPr>
  </w:style>
  <w:style w:type="character" w:styleId="CommentReference">
    <w:name w:val="annotation reference"/>
    <w:basedOn w:val="DefaultParagraphFont"/>
    <w:uiPriority w:val="99"/>
    <w:semiHidden/>
    <w:unhideWhenUsed/>
    <w:rsid w:val="008F7CCD"/>
    <w:rPr>
      <w:sz w:val="16"/>
      <w:szCs w:val="16"/>
    </w:rPr>
  </w:style>
  <w:style w:type="paragraph" w:styleId="CommentText">
    <w:name w:val="annotation text"/>
    <w:basedOn w:val="Normal"/>
    <w:link w:val="CommentTextChar"/>
    <w:uiPriority w:val="99"/>
    <w:unhideWhenUsed/>
    <w:rsid w:val="008F7CCD"/>
    <w:pPr>
      <w:spacing w:line="240" w:lineRule="auto"/>
    </w:pPr>
    <w:rPr>
      <w:sz w:val="20"/>
      <w:szCs w:val="20"/>
    </w:rPr>
  </w:style>
  <w:style w:type="character" w:customStyle="1" w:styleId="CommentTextChar">
    <w:name w:val="Comment Text Char"/>
    <w:basedOn w:val="DefaultParagraphFont"/>
    <w:link w:val="CommentText"/>
    <w:uiPriority w:val="99"/>
    <w:rsid w:val="008F7CCD"/>
    <w:rPr>
      <w:sz w:val="20"/>
      <w:szCs w:val="20"/>
    </w:rPr>
  </w:style>
  <w:style w:type="paragraph" w:styleId="CommentSubject">
    <w:name w:val="annotation subject"/>
    <w:basedOn w:val="CommentText"/>
    <w:next w:val="CommentText"/>
    <w:link w:val="CommentSubjectChar"/>
    <w:uiPriority w:val="99"/>
    <w:semiHidden/>
    <w:unhideWhenUsed/>
    <w:rsid w:val="008F7CCD"/>
    <w:rPr>
      <w:b/>
      <w:bCs/>
    </w:rPr>
  </w:style>
  <w:style w:type="character" w:customStyle="1" w:styleId="CommentSubjectChar">
    <w:name w:val="Comment Subject Char"/>
    <w:basedOn w:val="CommentTextChar"/>
    <w:link w:val="CommentSubject"/>
    <w:uiPriority w:val="99"/>
    <w:semiHidden/>
    <w:rsid w:val="008F7CCD"/>
    <w:rPr>
      <w:b/>
      <w:bCs/>
      <w:sz w:val="20"/>
      <w:szCs w:val="20"/>
    </w:rPr>
  </w:style>
  <w:style w:type="paragraph" w:styleId="Revision">
    <w:name w:val="Revision"/>
    <w:hidden/>
    <w:uiPriority w:val="99"/>
    <w:semiHidden/>
    <w:rsid w:val="00A85C47"/>
    <w:pPr>
      <w:spacing w:after="0" w:line="240" w:lineRule="auto"/>
    </w:pPr>
  </w:style>
  <w:style w:type="character" w:styleId="Strong">
    <w:name w:val="Strong"/>
    <w:basedOn w:val="DefaultParagraphFont"/>
    <w:uiPriority w:val="22"/>
    <w:qFormat/>
    <w:rsid w:val="00DF67A9"/>
    <w:rPr>
      <w:b/>
      <w:bCs/>
    </w:rPr>
  </w:style>
  <w:style w:type="character" w:styleId="FollowedHyperlink">
    <w:name w:val="FollowedHyperlink"/>
    <w:basedOn w:val="DefaultParagraphFont"/>
    <w:uiPriority w:val="99"/>
    <w:semiHidden/>
    <w:unhideWhenUsed/>
    <w:rsid w:val="00D05E08"/>
    <w:rPr>
      <w:color w:val="954F72" w:themeColor="followedHyperlink"/>
      <w:u w:val="single"/>
    </w:rPr>
  </w:style>
  <w:style w:type="paragraph" w:customStyle="1" w:styleId="pprag2-notoc">
    <w:name w:val="pprag2 - no toc"/>
    <w:basedOn w:val="Heading3"/>
    <w:qFormat/>
    <w:rsid w:val="00E01101"/>
    <w:pPr>
      <w:keepLines w:val="0"/>
      <w:numPr>
        <w:ilvl w:val="0"/>
        <w:numId w:val="0"/>
      </w:numPr>
      <w:tabs>
        <w:tab w:val="num" w:pos="170"/>
      </w:tabs>
      <w:spacing w:before="0" w:after="60" w:line="360" w:lineRule="auto"/>
    </w:pPr>
    <w:rPr>
      <w:rFonts w:ascii="Times New Roman" w:eastAsia="Times New Roman" w:hAnsi="Times New Roman" w:cs="Times New Roman"/>
      <w:b/>
      <w:bCs/>
      <w:color w:val="auto"/>
      <w:szCs w:val="26"/>
      <w:lang w:val="en-GB" w:eastAsia="en-GB"/>
    </w:rPr>
  </w:style>
  <w:style w:type="paragraph" w:customStyle="1" w:styleId="Heading4a">
    <w:name w:val="Heading 4a"/>
    <w:basedOn w:val="Heading4"/>
    <w:qFormat/>
    <w:rsid w:val="00E01101"/>
    <w:pPr>
      <w:keepLines w:val="0"/>
      <w:numPr>
        <w:ilvl w:val="0"/>
        <w:numId w:val="0"/>
      </w:numPr>
      <w:tabs>
        <w:tab w:val="num" w:pos="284"/>
      </w:tabs>
      <w:spacing w:before="0" w:after="60" w:line="360" w:lineRule="auto"/>
      <w:jc w:val="both"/>
    </w:pPr>
    <w:rPr>
      <w:rFonts w:ascii="Times New Roman" w:eastAsia="Times New Roman" w:hAnsi="Times New Roman" w:cs="Times New Roman"/>
      <w:b/>
      <w:i w:val="0"/>
      <w:iCs w:val="0"/>
      <w:color w:val="auto"/>
      <w:sz w:val="24"/>
      <w:szCs w:val="26"/>
      <w:lang w:val="en-GB" w:eastAsia="en-GB"/>
    </w:rPr>
  </w:style>
  <w:style w:type="paragraph" w:styleId="EndnoteText">
    <w:name w:val="endnote text"/>
    <w:basedOn w:val="Normal"/>
    <w:link w:val="EndnoteTextChar"/>
    <w:uiPriority w:val="99"/>
    <w:semiHidden/>
    <w:unhideWhenUsed/>
    <w:rsid w:val="00565D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5DCD"/>
    <w:rPr>
      <w:sz w:val="20"/>
      <w:szCs w:val="20"/>
    </w:rPr>
  </w:style>
  <w:style w:type="character" w:styleId="EndnoteReference">
    <w:name w:val="endnote reference"/>
    <w:basedOn w:val="DefaultParagraphFont"/>
    <w:uiPriority w:val="99"/>
    <w:semiHidden/>
    <w:unhideWhenUsed/>
    <w:rsid w:val="00565DCD"/>
    <w:rPr>
      <w:vertAlign w:val="superscript"/>
    </w:rPr>
  </w:style>
  <w:style w:type="character" w:styleId="Emphasis">
    <w:name w:val="Emphasis"/>
    <w:basedOn w:val="DefaultParagraphFont"/>
    <w:uiPriority w:val="20"/>
    <w:qFormat/>
    <w:rsid w:val="00FA5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424">
      <w:bodyDiv w:val="1"/>
      <w:marLeft w:val="0"/>
      <w:marRight w:val="0"/>
      <w:marTop w:val="0"/>
      <w:marBottom w:val="0"/>
      <w:divBdr>
        <w:top w:val="none" w:sz="0" w:space="0" w:color="auto"/>
        <w:left w:val="none" w:sz="0" w:space="0" w:color="auto"/>
        <w:bottom w:val="none" w:sz="0" w:space="0" w:color="auto"/>
        <w:right w:val="none" w:sz="0" w:space="0" w:color="auto"/>
      </w:divBdr>
    </w:div>
    <w:div w:id="401947500">
      <w:bodyDiv w:val="1"/>
      <w:marLeft w:val="0"/>
      <w:marRight w:val="0"/>
      <w:marTop w:val="0"/>
      <w:marBottom w:val="0"/>
      <w:divBdr>
        <w:top w:val="none" w:sz="0" w:space="0" w:color="auto"/>
        <w:left w:val="none" w:sz="0" w:space="0" w:color="auto"/>
        <w:bottom w:val="none" w:sz="0" w:space="0" w:color="auto"/>
        <w:right w:val="none" w:sz="0" w:space="0" w:color="auto"/>
      </w:divBdr>
      <w:divsChild>
        <w:div w:id="1360815506">
          <w:marLeft w:val="274"/>
          <w:marRight w:val="0"/>
          <w:marTop w:val="0"/>
          <w:marBottom w:val="0"/>
          <w:divBdr>
            <w:top w:val="none" w:sz="0" w:space="0" w:color="auto"/>
            <w:left w:val="none" w:sz="0" w:space="0" w:color="auto"/>
            <w:bottom w:val="none" w:sz="0" w:space="0" w:color="auto"/>
            <w:right w:val="none" w:sz="0" w:space="0" w:color="auto"/>
          </w:divBdr>
        </w:div>
        <w:div w:id="1622834474">
          <w:marLeft w:val="274"/>
          <w:marRight w:val="0"/>
          <w:marTop w:val="0"/>
          <w:marBottom w:val="0"/>
          <w:divBdr>
            <w:top w:val="none" w:sz="0" w:space="0" w:color="auto"/>
            <w:left w:val="none" w:sz="0" w:space="0" w:color="auto"/>
            <w:bottom w:val="none" w:sz="0" w:space="0" w:color="auto"/>
            <w:right w:val="none" w:sz="0" w:space="0" w:color="auto"/>
          </w:divBdr>
        </w:div>
        <w:div w:id="1999653190">
          <w:marLeft w:val="274"/>
          <w:marRight w:val="0"/>
          <w:marTop w:val="0"/>
          <w:marBottom w:val="0"/>
          <w:divBdr>
            <w:top w:val="none" w:sz="0" w:space="0" w:color="auto"/>
            <w:left w:val="none" w:sz="0" w:space="0" w:color="auto"/>
            <w:bottom w:val="none" w:sz="0" w:space="0" w:color="auto"/>
            <w:right w:val="none" w:sz="0" w:space="0" w:color="auto"/>
          </w:divBdr>
        </w:div>
      </w:divsChild>
    </w:div>
    <w:div w:id="438336130">
      <w:bodyDiv w:val="1"/>
      <w:marLeft w:val="0"/>
      <w:marRight w:val="0"/>
      <w:marTop w:val="0"/>
      <w:marBottom w:val="0"/>
      <w:divBdr>
        <w:top w:val="none" w:sz="0" w:space="0" w:color="auto"/>
        <w:left w:val="none" w:sz="0" w:space="0" w:color="auto"/>
        <w:bottom w:val="none" w:sz="0" w:space="0" w:color="auto"/>
        <w:right w:val="none" w:sz="0" w:space="0" w:color="auto"/>
      </w:divBdr>
    </w:div>
    <w:div w:id="442575228">
      <w:bodyDiv w:val="1"/>
      <w:marLeft w:val="0"/>
      <w:marRight w:val="0"/>
      <w:marTop w:val="0"/>
      <w:marBottom w:val="0"/>
      <w:divBdr>
        <w:top w:val="none" w:sz="0" w:space="0" w:color="auto"/>
        <w:left w:val="none" w:sz="0" w:space="0" w:color="auto"/>
        <w:bottom w:val="none" w:sz="0" w:space="0" w:color="auto"/>
        <w:right w:val="none" w:sz="0" w:space="0" w:color="auto"/>
      </w:divBdr>
    </w:div>
    <w:div w:id="778180862">
      <w:bodyDiv w:val="1"/>
      <w:marLeft w:val="0"/>
      <w:marRight w:val="0"/>
      <w:marTop w:val="0"/>
      <w:marBottom w:val="0"/>
      <w:divBdr>
        <w:top w:val="none" w:sz="0" w:space="0" w:color="auto"/>
        <w:left w:val="none" w:sz="0" w:space="0" w:color="auto"/>
        <w:bottom w:val="none" w:sz="0" w:space="0" w:color="auto"/>
        <w:right w:val="none" w:sz="0" w:space="0" w:color="auto"/>
      </w:divBdr>
    </w:div>
    <w:div w:id="1088380859">
      <w:bodyDiv w:val="1"/>
      <w:marLeft w:val="0"/>
      <w:marRight w:val="0"/>
      <w:marTop w:val="0"/>
      <w:marBottom w:val="0"/>
      <w:divBdr>
        <w:top w:val="none" w:sz="0" w:space="0" w:color="auto"/>
        <w:left w:val="none" w:sz="0" w:space="0" w:color="auto"/>
        <w:bottom w:val="none" w:sz="0" w:space="0" w:color="auto"/>
        <w:right w:val="none" w:sz="0" w:space="0" w:color="auto"/>
      </w:divBdr>
    </w:div>
    <w:div w:id="1113554410">
      <w:bodyDiv w:val="1"/>
      <w:marLeft w:val="0"/>
      <w:marRight w:val="0"/>
      <w:marTop w:val="0"/>
      <w:marBottom w:val="0"/>
      <w:divBdr>
        <w:top w:val="none" w:sz="0" w:space="0" w:color="auto"/>
        <w:left w:val="none" w:sz="0" w:space="0" w:color="auto"/>
        <w:bottom w:val="none" w:sz="0" w:space="0" w:color="auto"/>
        <w:right w:val="none" w:sz="0" w:space="0" w:color="auto"/>
      </w:divBdr>
      <w:divsChild>
        <w:div w:id="1618753905">
          <w:marLeft w:val="274"/>
          <w:marRight w:val="0"/>
          <w:marTop w:val="0"/>
          <w:marBottom w:val="0"/>
          <w:divBdr>
            <w:top w:val="none" w:sz="0" w:space="0" w:color="auto"/>
            <w:left w:val="none" w:sz="0" w:space="0" w:color="auto"/>
            <w:bottom w:val="none" w:sz="0" w:space="0" w:color="auto"/>
            <w:right w:val="none" w:sz="0" w:space="0" w:color="auto"/>
          </w:divBdr>
        </w:div>
      </w:divsChild>
    </w:div>
    <w:div w:id="1301692818">
      <w:bodyDiv w:val="1"/>
      <w:marLeft w:val="0"/>
      <w:marRight w:val="0"/>
      <w:marTop w:val="0"/>
      <w:marBottom w:val="0"/>
      <w:divBdr>
        <w:top w:val="none" w:sz="0" w:space="0" w:color="auto"/>
        <w:left w:val="none" w:sz="0" w:space="0" w:color="auto"/>
        <w:bottom w:val="none" w:sz="0" w:space="0" w:color="auto"/>
        <w:right w:val="none" w:sz="0" w:space="0" w:color="auto"/>
      </w:divBdr>
    </w:div>
    <w:div w:id="1386955212">
      <w:bodyDiv w:val="1"/>
      <w:marLeft w:val="0"/>
      <w:marRight w:val="0"/>
      <w:marTop w:val="0"/>
      <w:marBottom w:val="0"/>
      <w:divBdr>
        <w:top w:val="none" w:sz="0" w:space="0" w:color="auto"/>
        <w:left w:val="none" w:sz="0" w:space="0" w:color="auto"/>
        <w:bottom w:val="none" w:sz="0" w:space="0" w:color="auto"/>
        <w:right w:val="none" w:sz="0" w:space="0" w:color="auto"/>
      </w:divBdr>
      <w:divsChild>
        <w:div w:id="382755696">
          <w:marLeft w:val="274"/>
          <w:marRight w:val="0"/>
          <w:marTop w:val="0"/>
          <w:marBottom w:val="0"/>
          <w:divBdr>
            <w:top w:val="none" w:sz="0" w:space="0" w:color="auto"/>
            <w:left w:val="none" w:sz="0" w:space="0" w:color="auto"/>
            <w:bottom w:val="none" w:sz="0" w:space="0" w:color="auto"/>
            <w:right w:val="none" w:sz="0" w:space="0" w:color="auto"/>
          </w:divBdr>
        </w:div>
        <w:div w:id="617184134">
          <w:marLeft w:val="274"/>
          <w:marRight w:val="0"/>
          <w:marTop w:val="0"/>
          <w:marBottom w:val="0"/>
          <w:divBdr>
            <w:top w:val="none" w:sz="0" w:space="0" w:color="auto"/>
            <w:left w:val="none" w:sz="0" w:space="0" w:color="auto"/>
            <w:bottom w:val="none" w:sz="0" w:space="0" w:color="auto"/>
            <w:right w:val="none" w:sz="0" w:space="0" w:color="auto"/>
          </w:divBdr>
        </w:div>
        <w:div w:id="1005354320">
          <w:marLeft w:val="274"/>
          <w:marRight w:val="0"/>
          <w:marTop w:val="0"/>
          <w:marBottom w:val="0"/>
          <w:divBdr>
            <w:top w:val="none" w:sz="0" w:space="0" w:color="auto"/>
            <w:left w:val="none" w:sz="0" w:space="0" w:color="auto"/>
            <w:bottom w:val="none" w:sz="0" w:space="0" w:color="auto"/>
            <w:right w:val="none" w:sz="0" w:space="0" w:color="auto"/>
          </w:divBdr>
        </w:div>
        <w:div w:id="1453359052">
          <w:marLeft w:val="274"/>
          <w:marRight w:val="0"/>
          <w:marTop w:val="0"/>
          <w:marBottom w:val="0"/>
          <w:divBdr>
            <w:top w:val="none" w:sz="0" w:space="0" w:color="auto"/>
            <w:left w:val="none" w:sz="0" w:space="0" w:color="auto"/>
            <w:bottom w:val="none" w:sz="0" w:space="0" w:color="auto"/>
            <w:right w:val="none" w:sz="0" w:space="0" w:color="auto"/>
          </w:divBdr>
        </w:div>
        <w:div w:id="1576822511">
          <w:marLeft w:val="274"/>
          <w:marRight w:val="0"/>
          <w:marTop w:val="0"/>
          <w:marBottom w:val="0"/>
          <w:divBdr>
            <w:top w:val="none" w:sz="0" w:space="0" w:color="auto"/>
            <w:left w:val="none" w:sz="0" w:space="0" w:color="auto"/>
            <w:bottom w:val="none" w:sz="0" w:space="0" w:color="auto"/>
            <w:right w:val="none" w:sz="0" w:space="0" w:color="auto"/>
          </w:divBdr>
        </w:div>
        <w:div w:id="1791825842">
          <w:marLeft w:val="274"/>
          <w:marRight w:val="0"/>
          <w:marTop w:val="0"/>
          <w:marBottom w:val="0"/>
          <w:divBdr>
            <w:top w:val="none" w:sz="0" w:space="0" w:color="auto"/>
            <w:left w:val="none" w:sz="0" w:space="0" w:color="auto"/>
            <w:bottom w:val="none" w:sz="0" w:space="0" w:color="auto"/>
            <w:right w:val="none" w:sz="0" w:space="0" w:color="auto"/>
          </w:divBdr>
        </w:div>
        <w:div w:id="2095710910">
          <w:marLeft w:val="274"/>
          <w:marRight w:val="0"/>
          <w:marTop w:val="0"/>
          <w:marBottom w:val="0"/>
          <w:divBdr>
            <w:top w:val="none" w:sz="0" w:space="0" w:color="auto"/>
            <w:left w:val="none" w:sz="0" w:space="0" w:color="auto"/>
            <w:bottom w:val="none" w:sz="0" w:space="0" w:color="auto"/>
            <w:right w:val="none" w:sz="0" w:space="0" w:color="auto"/>
          </w:divBdr>
        </w:div>
      </w:divsChild>
    </w:div>
    <w:div w:id="1526560765">
      <w:bodyDiv w:val="1"/>
      <w:marLeft w:val="0"/>
      <w:marRight w:val="0"/>
      <w:marTop w:val="0"/>
      <w:marBottom w:val="0"/>
      <w:divBdr>
        <w:top w:val="none" w:sz="0" w:space="0" w:color="auto"/>
        <w:left w:val="none" w:sz="0" w:space="0" w:color="auto"/>
        <w:bottom w:val="none" w:sz="0" w:space="0" w:color="auto"/>
        <w:right w:val="none" w:sz="0" w:space="0" w:color="auto"/>
      </w:divBdr>
    </w:div>
    <w:div w:id="1554653655">
      <w:bodyDiv w:val="1"/>
      <w:marLeft w:val="0"/>
      <w:marRight w:val="0"/>
      <w:marTop w:val="0"/>
      <w:marBottom w:val="0"/>
      <w:divBdr>
        <w:top w:val="none" w:sz="0" w:space="0" w:color="auto"/>
        <w:left w:val="none" w:sz="0" w:space="0" w:color="auto"/>
        <w:bottom w:val="none" w:sz="0" w:space="0" w:color="auto"/>
        <w:right w:val="none" w:sz="0" w:space="0" w:color="auto"/>
      </w:divBdr>
    </w:div>
    <w:div w:id="1803959459">
      <w:bodyDiv w:val="1"/>
      <w:marLeft w:val="0"/>
      <w:marRight w:val="0"/>
      <w:marTop w:val="0"/>
      <w:marBottom w:val="0"/>
      <w:divBdr>
        <w:top w:val="none" w:sz="0" w:space="0" w:color="auto"/>
        <w:left w:val="none" w:sz="0" w:space="0" w:color="auto"/>
        <w:bottom w:val="none" w:sz="0" w:space="0" w:color="auto"/>
        <w:right w:val="none" w:sz="0" w:space="0" w:color="auto"/>
      </w:divBdr>
    </w:div>
    <w:div w:id="1837071660">
      <w:bodyDiv w:val="1"/>
      <w:marLeft w:val="0"/>
      <w:marRight w:val="0"/>
      <w:marTop w:val="0"/>
      <w:marBottom w:val="0"/>
      <w:divBdr>
        <w:top w:val="none" w:sz="0" w:space="0" w:color="auto"/>
        <w:left w:val="none" w:sz="0" w:space="0" w:color="auto"/>
        <w:bottom w:val="none" w:sz="0" w:space="0" w:color="auto"/>
        <w:right w:val="none" w:sz="0" w:space="0" w:color="auto"/>
      </w:divBdr>
    </w:div>
    <w:div w:id="1845365576">
      <w:bodyDiv w:val="1"/>
      <w:marLeft w:val="0"/>
      <w:marRight w:val="0"/>
      <w:marTop w:val="0"/>
      <w:marBottom w:val="0"/>
      <w:divBdr>
        <w:top w:val="none" w:sz="0" w:space="0" w:color="auto"/>
        <w:left w:val="none" w:sz="0" w:space="0" w:color="auto"/>
        <w:bottom w:val="none" w:sz="0" w:space="0" w:color="auto"/>
        <w:right w:val="none" w:sz="0" w:space="0" w:color="auto"/>
      </w:divBdr>
    </w:div>
    <w:div w:id="1970237647">
      <w:bodyDiv w:val="1"/>
      <w:marLeft w:val="0"/>
      <w:marRight w:val="0"/>
      <w:marTop w:val="0"/>
      <w:marBottom w:val="0"/>
      <w:divBdr>
        <w:top w:val="none" w:sz="0" w:space="0" w:color="auto"/>
        <w:left w:val="none" w:sz="0" w:space="0" w:color="auto"/>
        <w:bottom w:val="none" w:sz="0" w:space="0" w:color="auto"/>
        <w:right w:val="none" w:sz="0" w:space="0" w:color="auto"/>
      </w:divBdr>
    </w:div>
    <w:div w:id="2070183665">
      <w:bodyDiv w:val="1"/>
      <w:marLeft w:val="0"/>
      <w:marRight w:val="0"/>
      <w:marTop w:val="0"/>
      <w:marBottom w:val="0"/>
      <w:divBdr>
        <w:top w:val="none" w:sz="0" w:space="0" w:color="auto"/>
        <w:left w:val="none" w:sz="0" w:space="0" w:color="auto"/>
        <w:bottom w:val="none" w:sz="0" w:space="0" w:color="auto"/>
        <w:right w:val="none" w:sz="0" w:space="0" w:color="auto"/>
      </w:divBdr>
      <w:divsChild>
        <w:div w:id="368337426">
          <w:marLeft w:val="274"/>
          <w:marRight w:val="0"/>
          <w:marTop w:val="0"/>
          <w:marBottom w:val="0"/>
          <w:divBdr>
            <w:top w:val="none" w:sz="0" w:space="0" w:color="auto"/>
            <w:left w:val="none" w:sz="0" w:space="0" w:color="auto"/>
            <w:bottom w:val="none" w:sz="0" w:space="0" w:color="auto"/>
            <w:right w:val="none" w:sz="0" w:space="0" w:color="auto"/>
          </w:divBdr>
        </w:div>
        <w:div w:id="407844673">
          <w:marLeft w:val="274"/>
          <w:marRight w:val="0"/>
          <w:marTop w:val="0"/>
          <w:marBottom w:val="0"/>
          <w:divBdr>
            <w:top w:val="none" w:sz="0" w:space="0" w:color="auto"/>
            <w:left w:val="none" w:sz="0" w:space="0" w:color="auto"/>
            <w:bottom w:val="none" w:sz="0" w:space="0" w:color="auto"/>
            <w:right w:val="none" w:sz="0" w:space="0" w:color="auto"/>
          </w:divBdr>
        </w:div>
        <w:div w:id="468212661">
          <w:marLeft w:val="274"/>
          <w:marRight w:val="0"/>
          <w:marTop w:val="0"/>
          <w:marBottom w:val="0"/>
          <w:divBdr>
            <w:top w:val="none" w:sz="0" w:space="0" w:color="auto"/>
            <w:left w:val="none" w:sz="0" w:space="0" w:color="auto"/>
            <w:bottom w:val="none" w:sz="0" w:space="0" w:color="auto"/>
            <w:right w:val="none" w:sz="0" w:space="0" w:color="auto"/>
          </w:divBdr>
        </w:div>
        <w:div w:id="536167098">
          <w:marLeft w:val="274"/>
          <w:marRight w:val="0"/>
          <w:marTop w:val="0"/>
          <w:marBottom w:val="0"/>
          <w:divBdr>
            <w:top w:val="none" w:sz="0" w:space="0" w:color="auto"/>
            <w:left w:val="none" w:sz="0" w:space="0" w:color="auto"/>
            <w:bottom w:val="none" w:sz="0" w:space="0" w:color="auto"/>
            <w:right w:val="none" w:sz="0" w:space="0" w:color="auto"/>
          </w:divBdr>
        </w:div>
        <w:div w:id="580214497">
          <w:marLeft w:val="274"/>
          <w:marRight w:val="0"/>
          <w:marTop w:val="0"/>
          <w:marBottom w:val="0"/>
          <w:divBdr>
            <w:top w:val="none" w:sz="0" w:space="0" w:color="auto"/>
            <w:left w:val="none" w:sz="0" w:space="0" w:color="auto"/>
            <w:bottom w:val="none" w:sz="0" w:space="0" w:color="auto"/>
            <w:right w:val="none" w:sz="0" w:space="0" w:color="auto"/>
          </w:divBdr>
        </w:div>
        <w:div w:id="964821506">
          <w:marLeft w:val="274"/>
          <w:marRight w:val="0"/>
          <w:marTop w:val="0"/>
          <w:marBottom w:val="0"/>
          <w:divBdr>
            <w:top w:val="none" w:sz="0" w:space="0" w:color="auto"/>
            <w:left w:val="none" w:sz="0" w:space="0" w:color="auto"/>
            <w:bottom w:val="none" w:sz="0" w:space="0" w:color="auto"/>
            <w:right w:val="none" w:sz="0" w:space="0" w:color="auto"/>
          </w:divBdr>
        </w:div>
        <w:div w:id="149464338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esap.online/observator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arket-info.wb6cif.eu/"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rcc.int/pubs/132/regional-interoperability-and-trust-services-in-western-balkans--methodology-implementation-vision-and-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rcc.int/romaintegration2020/news/323/declaration-of-wb-partners-on-roma-integration-within-the-eu-enlargement-process"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www.esap.online/social_scoreboar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market-access.wb6cif.eu/"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openknowledge.worldbank.org/bitstream/handle/10986/36402/Greening-the-Recovery.pdf?sequence=1&amp;isAllowed=y" TargetMode="External"/><Relationship Id="rId3" Type="http://schemas.openxmlformats.org/officeDocument/2006/relationships/hyperlink" Target="https://www.worldbank.org/en/region/eca/publication/europe-and-central-asia-economic-update" TargetMode="External"/><Relationship Id="rId7" Type="http://schemas.openxmlformats.org/officeDocument/2006/relationships/hyperlink" Target="file:///C:\Users\abasp\OneDrive\Desktop\rcc\OECD%20Competitiveness%20and%20Private%20Sector.pdf" TargetMode="External"/><Relationship Id="rId2" Type="http://schemas.openxmlformats.org/officeDocument/2006/relationships/hyperlink" Target="https://blogs.imf.org/2022/03/15/how-war-in-ukraine-is-reverberating-across-worlds-regions/" TargetMode="External"/><Relationship Id="rId1" Type="http://schemas.openxmlformats.org/officeDocument/2006/relationships/hyperlink" Target="https://openknowledge.worldbank.org/bitstream/handle/10986/36402/Greening-the-Recovery.pdf?sequence=1&amp;isAllowed=y" TargetMode="External"/><Relationship Id="rId6" Type="http://schemas.openxmlformats.org/officeDocument/2006/relationships/hyperlink" Target="https://openknowledge.worldbank.org/bitstream/handle/10986/36402/Greening-the-Recovery.pdf?sequence=1&amp;isAllowed=y" TargetMode="External"/><Relationship Id="rId5" Type="http://schemas.openxmlformats.org/officeDocument/2006/relationships/hyperlink" Target="https://www.ebrd.com/news/2022/ebrd-sees-war-on-ukraine-causing-major-growth-slowdown.html" TargetMode="External"/><Relationship Id="rId4" Type="http://schemas.openxmlformats.org/officeDocument/2006/relationships/hyperlink" Target="file:///C:\Users\abasp\OneDrive\Desktop\rcc\OECD%20Competitiveness%20and%20Private%20Sec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E2592-756F-4A23-979C-72AA4B9C78E4}" type="doc">
      <dgm:prSet loTypeId="urn:microsoft.com/office/officeart/2009/layout/CircleArrowProcess" loCatId="process" qsTypeId="urn:microsoft.com/office/officeart/2005/8/quickstyle/simple3" qsCatId="simple" csTypeId="urn:microsoft.com/office/officeart/2005/8/colors/accent1_2" csCatId="accent1" phldr="1"/>
      <dgm:spPr/>
      <dgm:t>
        <a:bodyPr/>
        <a:lstStyle/>
        <a:p>
          <a:endParaRPr lang="en-US"/>
        </a:p>
      </dgm:t>
    </dgm:pt>
    <dgm:pt modelId="{ADC3D6D9-8205-4A53-AB0F-A03E4E1B5B81}">
      <dgm:prSet phldrT="[Text]"/>
      <dgm:spPr>
        <a:xfrm>
          <a:off x="2686291" y="503162"/>
          <a:ext cx="775651" cy="387785"/>
        </a:xfrm>
        <a:prstGeom prst="rect">
          <a:avLst/>
        </a:prstGeom>
        <a:noFill/>
        <a:ln>
          <a:noFill/>
        </a:ln>
        <a:effectLst/>
      </dgm:spPr>
      <dgm:t>
        <a:bodyPr/>
        <a:lstStyle/>
        <a:p>
          <a:pPr algn="ctr"/>
          <a:r>
            <a:rPr lang="en-US">
              <a:solidFill>
                <a:sysClr val="windowText" lastClr="000000">
                  <a:hueOff val="0"/>
                  <a:satOff val="0"/>
                  <a:lumOff val="0"/>
                  <a:alphaOff val="0"/>
                </a:sysClr>
              </a:solidFill>
              <a:latin typeface="Calibri" panose="020F0502020204030204"/>
              <a:ea typeface="+mn-ea"/>
              <a:cs typeface="+mn-cs"/>
            </a:rPr>
            <a:t>Bottom up approach </a:t>
          </a:r>
        </a:p>
      </dgm:t>
    </dgm:pt>
    <dgm:pt modelId="{183DDD68-674B-42EB-B3E6-B4141187694D}" type="parTrans" cxnId="{8FD977E6-85AD-401C-9026-2A434160F3FF}">
      <dgm:prSet/>
      <dgm:spPr/>
      <dgm:t>
        <a:bodyPr/>
        <a:lstStyle/>
        <a:p>
          <a:pPr algn="ctr"/>
          <a:endParaRPr lang="en-US"/>
        </a:p>
      </dgm:t>
    </dgm:pt>
    <dgm:pt modelId="{865FC3F3-71FF-4D3A-B5B3-2BCAF54CC532}" type="sibTrans" cxnId="{8FD977E6-85AD-401C-9026-2A434160F3FF}">
      <dgm:prSet/>
      <dgm:spPr/>
      <dgm:t>
        <a:bodyPr/>
        <a:lstStyle/>
        <a:p>
          <a:pPr algn="ctr"/>
          <a:endParaRPr lang="en-US"/>
        </a:p>
      </dgm:t>
    </dgm:pt>
    <dgm:pt modelId="{EA44F28E-316C-475E-BB7B-090AB48CFDD4}">
      <dgm:prSet phldrT="[Text]"/>
      <dgm:spPr>
        <a:xfrm>
          <a:off x="2298596" y="1303431"/>
          <a:ext cx="775651" cy="387785"/>
        </a:xfrm>
        <a:prstGeom prst="rect">
          <a:avLst/>
        </a:prstGeom>
        <a:noFill/>
        <a:ln>
          <a:noFill/>
        </a:ln>
        <a:effectLst/>
      </dgm:spPr>
      <dgm:t>
        <a:bodyPr/>
        <a:lstStyle/>
        <a:p>
          <a:pPr algn="ctr"/>
          <a:r>
            <a:rPr lang="en-US">
              <a:solidFill>
                <a:sysClr val="windowText" lastClr="000000">
                  <a:hueOff val="0"/>
                  <a:satOff val="0"/>
                  <a:lumOff val="0"/>
                  <a:alphaOff val="0"/>
                </a:sysClr>
              </a:solidFill>
              <a:latin typeface="Calibri" panose="020F0502020204030204"/>
              <a:ea typeface="+mn-ea"/>
              <a:cs typeface="+mn-cs"/>
            </a:rPr>
            <a:t>Relevance</a:t>
          </a:r>
        </a:p>
      </dgm:t>
    </dgm:pt>
    <dgm:pt modelId="{9C5D06C0-675B-497B-B097-AEA8B9185224}" type="parTrans" cxnId="{2FD99ADD-3B18-471F-9E54-1A0F1DD1F0EA}">
      <dgm:prSet/>
      <dgm:spPr/>
      <dgm:t>
        <a:bodyPr/>
        <a:lstStyle/>
        <a:p>
          <a:pPr algn="ctr"/>
          <a:endParaRPr lang="en-US"/>
        </a:p>
      </dgm:t>
    </dgm:pt>
    <dgm:pt modelId="{18C270F4-800E-4AB2-AAB4-AC5832696B9B}" type="sibTrans" cxnId="{2FD99ADD-3B18-471F-9E54-1A0F1DD1F0EA}">
      <dgm:prSet/>
      <dgm:spPr/>
      <dgm:t>
        <a:bodyPr/>
        <a:lstStyle/>
        <a:p>
          <a:pPr algn="ctr"/>
          <a:endParaRPr lang="en-US"/>
        </a:p>
      </dgm:t>
    </dgm:pt>
    <dgm:pt modelId="{C37859E6-BBED-4C9E-84C0-C96237841E3A}">
      <dgm:prSet phldrT="[Text]"/>
      <dgm:spPr>
        <a:xfrm>
          <a:off x="2686291" y="2103700"/>
          <a:ext cx="775651" cy="387785"/>
        </a:xfrm>
        <a:prstGeom prst="rect">
          <a:avLst/>
        </a:prstGeom>
        <a:noFill/>
        <a:ln>
          <a:noFill/>
        </a:ln>
        <a:effectLst/>
      </dgm:spPr>
      <dgm:t>
        <a:bodyPr/>
        <a:lstStyle/>
        <a:p>
          <a:pPr algn="ctr"/>
          <a:r>
            <a:rPr lang="en-US">
              <a:solidFill>
                <a:sysClr val="windowText" lastClr="000000">
                  <a:hueOff val="0"/>
                  <a:satOff val="0"/>
                  <a:lumOff val="0"/>
                  <a:alphaOff val="0"/>
                </a:sysClr>
              </a:solidFill>
              <a:latin typeface="Calibri" panose="020F0502020204030204"/>
              <a:ea typeface="+mn-ea"/>
              <a:cs typeface="+mn-cs"/>
            </a:rPr>
            <a:t>Regional ownership</a:t>
          </a:r>
        </a:p>
      </dgm:t>
    </dgm:pt>
    <dgm:pt modelId="{41B25161-A69D-4F4F-B8D1-A54216C85D23}" type="parTrans" cxnId="{1BA6CCE3-84EB-4E56-B35F-7646B3935A88}">
      <dgm:prSet/>
      <dgm:spPr/>
      <dgm:t>
        <a:bodyPr/>
        <a:lstStyle/>
        <a:p>
          <a:pPr algn="ctr"/>
          <a:endParaRPr lang="en-US"/>
        </a:p>
      </dgm:t>
    </dgm:pt>
    <dgm:pt modelId="{CBF4E852-3E21-4CCF-9ED2-0BE1FA3BE58F}" type="sibTrans" cxnId="{1BA6CCE3-84EB-4E56-B35F-7646B3935A88}">
      <dgm:prSet/>
      <dgm:spPr/>
      <dgm:t>
        <a:bodyPr/>
        <a:lstStyle/>
        <a:p>
          <a:pPr algn="ctr"/>
          <a:endParaRPr lang="en-US"/>
        </a:p>
      </dgm:t>
    </dgm:pt>
    <dgm:pt modelId="{A2ADBDF7-A931-4098-9956-0358025B00AE}">
      <dgm:prSet/>
      <dgm:spPr>
        <a:xfrm>
          <a:off x="2298596" y="2903968"/>
          <a:ext cx="775651" cy="387785"/>
        </a:xfrm>
        <a:prstGeom prst="rect">
          <a:avLst/>
        </a:prstGeom>
        <a:noFill/>
        <a:ln>
          <a:noFill/>
        </a:ln>
        <a:effectLst/>
      </dgm:spPr>
      <dgm:t>
        <a:bodyPr/>
        <a:lstStyle/>
        <a:p>
          <a:pPr algn="ctr"/>
          <a:r>
            <a:rPr lang="en-US">
              <a:solidFill>
                <a:sysClr val="windowText" lastClr="000000">
                  <a:hueOff val="0"/>
                  <a:satOff val="0"/>
                  <a:lumOff val="0"/>
                  <a:alphaOff val="0"/>
                </a:sysClr>
              </a:solidFill>
              <a:latin typeface="Calibri" panose="020F0502020204030204"/>
              <a:ea typeface="+mn-ea"/>
              <a:cs typeface="+mn-cs"/>
            </a:rPr>
            <a:t>Transparency and accountability</a:t>
          </a:r>
        </a:p>
      </dgm:t>
    </dgm:pt>
    <dgm:pt modelId="{C0A78127-66E9-49CA-A971-CF08E6277B2F}" type="parTrans" cxnId="{292589A4-FF0B-4715-B608-FDE99ED930A7}">
      <dgm:prSet/>
      <dgm:spPr/>
      <dgm:t>
        <a:bodyPr/>
        <a:lstStyle/>
        <a:p>
          <a:pPr algn="ctr"/>
          <a:endParaRPr lang="en-US"/>
        </a:p>
      </dgm:t>
    </dgm:pt>
    <dgm:pt modelId="{F5444F2D-3E50-468A-9759-5F055658C239}" type="sibTrans" cxnId="{292589A4-FF0B-4715-B608-FDE99ED930A7}">
      <dgm:prSet/>
      <dgm:spPr/>
      <dgm:t>
        <a:bodyPr/>
        <a:lstStyle/>
        <a:p>
          <a:pPr algn="ctr"/>
          <a:endParaRPr lang="en-US"/>
        </a:p>
      </dgm:t>
    </dgm:pt>
    <dgm:pt modelId="{069C8DBD-C9C1-4DCA-9C6C-81A983A85639}" type="pres">
      <dgm:prSet presAssocID="{286E2592-756F-4A23-979C-72AA4B9C78E4}" presName="Name0" presStyleCnt="0">
        <dgm:presLayoutVars>
          <dgm:chMax val="7"/>
          <dgm:chPref val="7"/>
          <dgm:dir/>
          <dgm:animLvl val="lvl"/>
        </dgm:presLayoutVars>
      </dgm:prSet>
      <dgm:spPr/>
      <dgm:t>
        <a:bodyPr/>
        <a:lstStyle/>
        <a:p>
          <a:endParaRPr lang="en-US"/>
        </a:p>
      </dgm:t>
    </dgm:pt>
    <dgm:pt modelId="{94C21B0C-C621-4BC6-A2E2-A9B97BF2B406}" type="pres">
      <dgm:prSet presAssocID="{ADC3D6D9-8205-4A53-AB0F-A03E4E1B5B81}" presName="Accent1" presStyleCnt="0"/>
      <dgm:spPr/>
    </dgm:pt>
    <dgm:pt modelId="{13A04B77-D180-4FB4-AA6A-20DC7BC0BBF1}" type="pres">
      <dgm:prSet presAssocID="{ADC3D6D9-8205-4A53-AB0F-A03E4E1B5B81}" presName="Accent" presStyleLbl="node1" presStyleIdx="0" presStyleCnt="4"/>
      <dgm:spPr>
        <a:xfrm>
          <a:off x="2379420" y="0"/>
          <a:ext cx="1389915" cy="1390056"/>
        </a:xfrm>
        <a:prstGeom prst="circularArrow">
          <a:avLst>
            <a:gd name="adj1" fmla="val 10980"/>
            <a:gd name="adj2" fmla="val 1142322"/>
            <a:gd name="adj3" fmla="val 4500000"/>
            <a:gd name="adj4" fmla="val 108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en-US"/>
        </a:p>
      </dgm:t>
    </dgm:pt>
    <dgm:pt modelId="{FAB6CBFA-5573-49F9-91D1-5E7712B9CB65}" type="pres">
      <dgm:prSet presAssocID="{ADC3D6D9-8205-4A53-AB0F-A03E4E1B5B81}" presName="Parent1" presStyleLbl="revTx" presStyleIdx="0" presStyleCnt="4">
        <dgm:presLayoutVars>
          <dgm:chMax val="1"/>
          <dgm:chPref val="1"/>
          <dgm:bulletEnabled val="1"/>
        </dgm:presLayoutVars>
      </dgm:prSet>
      <dgm:spPr/>
      <dgm:t>
        <a:bodyPr/>
        <a:lstStyle/>
        <a:p>
          <a:endParaRPr lang="en-US"/>
        </a:p>
      </dgm:t>
    </dgm:pt>
    <dgm:pt modelId="{A4A5AB0F-7ECB-4F56-9FF7-4853DD7B5B93}" type="pres">
      <dgm:prSet presAssocID="{EA44F28E-316C-475E-BB7B-090AB48CFDD4}" presName="Accent2" presStyleCnt="0"/>
      <dgm:spPr/>
    </dgm:pt>
    <dgm:pt modelId="{F7128685-1839-4582-BAB6-7377961D380F}" type="pres">
      <dgm:prSet presAssocID="{EA44F28E-316C-475E-BB7B-090AB48CFDD4}" presName="Accent" presStyleLbl="node1" presStyleIdx="1" presStyleCnt="4"/>
      <dgm:spPr>
        <a:xfrm>
          <a:off x="1993289" y="798794"/>
          <a:ext cx="1389915" cy="1390056"/>
        </a:xfrm>
        <a:prstGeom prst="leftCircularArrow">
          <a:avLst>
            <a:gd name="adj1" fmla="val 10980"/>
            <a:gd name="adj2" fmla="val 1142322"/>
            <a:gd name="adj3" fmla="val 6300000"/>
            <a:gd name="adj4" fmla="val 189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en-US"/>
        </a:p>
      </dgm:t>
    </dgm:pt>
    <dgm:pt modelId="{B921956A-050F-4DAE-9579-AADA3308E4FB}" type="pres">
      <dgm:prSet presAssocID="{EA44F28E-316C-475E-BB7B-090AB48CFDD4}" presName="Parent2" presStyleLbl="revTx" presStyleIdx="1" presStyleCnt="4">
        <dgm:presLayoutVars>
          <dgm:chMax val="1"/>
          <dgm:chPref val="1"/>
          <dgm:bulletEnabled val="1"/>
        </dgm:presLayoutVars>
      </dgm:prSet>
      <dgm:spPr/>
      <dgm:t>
        <a:bodyPr/>
        <a:lstStyle/>
        <a:p>
          <a:endParaRPr lang="en-US"/>
        </a:p>
      </dgm:t>
    </dgm:pt>
    <dgm:pt modelId="{669534BA-86C1-46E5-AF96-FB0DB0E2C114}" type="pres">
      <dgm:prSet presAssocID="{C37859E6-BBED-4C9E-84C0-C96237841E3A}" presName="Accent3" presStyleCnt="0"/>
      <dgm:spPr/>
    </dgm:pt>
    <dgm:pt modelId="{8AE0B28C-880B-42A9-A14F-E2D987F7F426}" type="pres">
      <dgm:prSet presAssocID="{C37859E6-BBED-4C9E-84C0-C96237841E3A}" presName="Accent" presStyleLbl="node1" presStyleIdx="2" presStyleCnt="4"/>
      <dgm:spPr>
        <a:xfrm>
          <a:off x="2379420" y="1600537"/>
          <a:ext cx="1389915" cy="1390056"/>
        </a:xfrm>
        <a:prstGeom prst="circularArrow">
          <a:avLst>
            <a:gd name="adj1" fmla="val 10980"/>
            <a:gd name="adj2" fmla="val 1142322"/>
            <a:gd name="adj3" fmla="val 4500000"/>
            <a:gd name="adj4" fmla="val 135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en-US"/>
        </a:p>
      </dgm:t>
    </dgm:pt>
    <dgm:pt modelId="{7334ACE8-DD21-4B6D-A42C-F349088DFCB5}" type="pres">
      <dgm:prSet presAssocID="{C37859E6-BBED-4C9E-84C0-C96237841E3A}" presName="Parent3" presStyleLbl="revTx" presStyleIdx="2" presStyleCnt="4">
        <dgm:presLayoutVars>
          <dgm:chMax val="1"/>
          <dgm:chPref val="1"/>
          <dgm:bulletEnabled val="1"/>
        </dgm:presLayoutVars>
      </dgm:prSet>
      <dgm:spPr/>
      <dgm:t>
        <a:bodyPr/>
        <a:lstStyle/>
        <a:p>
          <a:endParaRPr lang="en-US"/>
        </a:p>
      </dgm:t>
    </dgm:pt>
    <dgm:pt modelId="{07E12823-8FE3-404B-BC51-929EC5E5FE23}" type="pres">
      <dgm:prSet presAssocID="{A2ADBDF7-A931-4098-9956-0358025B00AE}" presName="Accent4" presStyleCnt="0"/>
      <dgm:spPr/>
    </dgm:pt>
    <dgm:pt modelId="{BFC03761-5A2A-4472-AAD5-5429897595A8}" type="pres">
      <dgm:prSet presAssocID="{A2ADBDF7-A931-4098-9956-0358025B00AE}" presName="Accent" presStyleLbl="node1" presStyleIdx="3" presStyleCnt="4"/>
      <dgm:spPr>
        <a:xfrm>
          <a:off x="2092364" y="2491485"/>
          <a:ext cx="1194112" cy="1194689"/>
        </a:xfrm>
        <a:prstGeom prst="blockArc">
          <a:avLst>
            <a:gd name="adj1" fmla="val 0"/>
            <a:gd name="adj2" fmla="val 18900000"/>
            <a:gd name="adj3" fmla="val 1274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endParaRPr lang="en-US"/>
        </a:p>
      </dgm:t>
    </dgm:pt>
    <dgm:pt modelId="{4378B0A4-0100-49AD-B3E1-D964ECF8C4C7}" type="pres">
      <dgm:prSet presAssocID="{A2ADBDF7-A931-4098-9956-0358025B00AE}" presName="Parent4" presStyleLbl="revTx" presStyleIdx="3" presStyleCnt="4">
        <dgm:presLayoutVars>
          <dgm:chMax val="1"/>
          <dgm:chPref val="1"/>
          <dgm:bulletEnabled val="1"/>
        </dgm:presLayoutVars>
      </dgm:prSet>
      <dgm:spPr/>
      <dgm:t>
        <a:bodyPr/>
        <a:lstStyle/>
        <a:p>
          <a:endParaRPr lang="en-US"/>
        </a:p>
      </dgm:t>
    </dgm:pt>
  </dgm:ptLst>
  <dgm:cxnLst>
    <dgm:cxn modelId="{1BA6CCE3-84EB-4E56-B35F-7646B3935A88}" srcId="{286E2592-756F-4A23-979C-72AA4B9C78E4}" destId="{C37859E6-BBED-4C9E-84C0-C96237841E3A}" srcOrd="2" destOrd="0" parTransId="{41B25161-A69D-4F4F-B8D1-A54216C85D23}" sibTransId="{CBF4E852-3E21-4CCF-9ED2-0BE1FA3BE58F}"/>
    <dgm:cxn modelId="{292589A4-FF0B-4715-B608-FDE99ED930A7}" srcId="{286E2592-756F-4A23-979C-72AA4B9C78E4}" destId="{A2ADBDF7-A931-4098-9956-0358025B00AE}" srcOrd="3" destOrd="0" parTransId="{C0A78127-66E9-49CA-A971-CF08E6277B2F}" sibTransId="{F5444F2D-3E50-468A-9759-5F055658C239}"/>
    <dgm:cxn modelId="{8FD977E6-85AD-401C-9026-2A434160F3FF}" srcId="{286E2592-756F-4A23-979C-72AA4B9C78E4}" destId="{ADC3D6D9-8205-4A53-AB0F-A03E4E1B5B81}" srcOrd="0" destOrd="0" parTransId="{183DDD68-674B-42EB-B3E6-B4141187694D}" sibTransId="{865FC3F3-71FF-4D3A-B5B3-2BCAF54CC532}"/>
    <dgm:cxn modelId="{2FD99ADD-3B18-471F-9E54-1A0F1DD1F0EA}" srcId="{286E2592-756F-4A23-979C-72AA4B9C78E4}" destId="{EA44F28E-316C-475E-BB7B-090AB48CFDD4}" srcOrd="1" destOrd="0" parTransId="{9C5D06C0-675B-497B-B097-AEA8B9185224}" sibTransId="{18C270F4-800E-4AB2-AAB4-AC5832696B9B}"/>
    <dgm:cxn modelId="{88CECB04-ED1E-4F9F-9758-924AC1321F08}" type="presOf" srcId="{A2ADBDF7-A931-4098-9956-0358025B00AE}" destId="{4378B0A4-0100-49AD-B3E1-D964ECF8C4C7}" srcOrd="0" destOrd="0" presId="urn:microsoft.com/office/officeart/2009/layout/CircleArrowProcess"/>
    <dgm:cxn modelId="{EEDBDFCF-C83F-4031-BDD9-1705D0D6A589}" type="presOf" srcId="{EA44F28E-316C-475E-BB7B-090AB48CFDD4}" destId="{B921956A-050F-4DAE-9579-AADA3308E4FB}" srcOrd="0" destOrd="0" presId="urn:microsoft.com/office/officeart/2009/layout/CircleArrowProcess"/>
    <dgm:cxn modelId="{6817A87B-38FB-457F-AD4B-E4DF95FD0780}" type="presOf" srcId="{ADC3D6D9-8205-4A53-AB0F-A03E4E1B5B81}" destId="{FAB6CBFA-5573-49F9-91D1-5E7712B9CB65}" srcOrd="0" destOrd="0" presId="urn:microsoft.com/office/officeart/2009/layout/CircleArrowProcess"/>
    <dgm:cxn modelId="{D601C31C-5DEF-4260-B2E9-89BA486F2512}" type="presOf" srcId="{C37859E6-BBED-4C9E-84C0-C96237841E3A}" destId="{7334ACE8-DD21-4B6D-A42C-F349088DFCB5}" srcOrd="0" destOrd="0" presId="urn:microsoft.com/office/officeart/2009/layout/CircleArrowProcess"/>
    <dgm:cxn modelId="{38ED6CE3-7EED-4C95-AD8B-189DA01E196A}" type="presOf" srcId="{286E2592-756F-4A23-979C-72AA4B9C78E4}" destId="{069C8DBD-C9C1-4DCA-9C6C-81A983A85639}" srcOrd="0" destOrd="0" presId="urn:microsoft.com/office/officeart/2009/layout/CircleArrowProcess"/>
    <dgm:cxn modelId="{BC724888-C69C-4CBA-A2D8-0C0DC31E108D}" type="presParOf" srcId="{069C8DBD-C9C1-4DCA-9C6C-81A983A85639}" destId="{94C21B0C-C621-4BC6-A2E2-A9B97BF2B406}" srcOrd="0" destOrd="0" presId="urn:microsoft.com/office/officeart/2009/layout/CircleArrowProcess"/>
    <dgm:cxn modelId="{899DA143-96A2-4940-8AFB-698C0E8BC8FF}" type="presParOf" srcId="{94C21B0C-C621-4BC6-A2E2-A9B97BF2B406}" destId="{13A04B77-D180-4FB4-AA6A-20DC7BC0BBF1}" srcOrd="0" destOrd="0" presId="urn:microsoft.com/office/officeart/2009/layout/CircleArrowProcess"/>
    <dgm:cxn modelId="{7B6F0EE5-4996-40FC-B6CA-3218FCCA95A5}" type="presParOf" srcId="{069C8DBD-C9C1-4DCA-9C6C-81A983A85639}" destId="{FAB6CBFA-5573-49F9-91D1-5E7712B9CB65}" srcOrd="1" destOrd="0" presId="urn:microsoft.com/office/officeart/2009/layout/CircleArrowProcess"/>
    <dgm:cxn modelId="{738346E7-E602-4F69-BFED-42504E32DC6E}" type="presParOf" srcId="{069C8DBD-C9C1-4DCA-9C6C-81A983A85639}" destId="{A4A5AB0F-7ECB-4F56-9FF7-4853DD7B5B93}" srcOrd="2" destOrd="0" presId="urn:microsoft.com/office/officeart/2009/layout/CircleArrowProcess"/>
    <dgm:cxn modelId="{F5EEC312-B7BA-4B68-ADE4-A86DD4F1C7BB}" type="presParOf" srcId="{A4A5AB0F-7ECB-4F56-9FF7-4853DD7B5B93}" destId="{F7128685-1839-4582-BAB6-7377961D380F}" srcOrd="0" destOrd="0" presId="urn:microsoft.com/office/officeart/2009/layout/CircleArrowProcess"/>
    <dgm:cxn modelId="{34E63978-FE68-4587-9D14-C1AA3D834A2F}" type="presParOf" srcId="{069C8DBD-C9C1-4DCA-9C6C-81A983A85639}" destId="{B921956A-050F-4DAE-9579-AADA3308E4FB}" srcOrd="3" destOrd="0" presId="urn:microsoft.com/office/officeart/2009/layout/CircleArrowProcess"/>
    <dgm:cxn modelId="{7A02AEA2-251E-40E3-8F51-9DCFF551D600}" type="presParOf" srcId="{069C8DBD-C9C1-4DCA-9C6C-81A983A85639}" destId="{669534BA-86C1-46E5-AF96-FB0DB0E2C114}" srcOrd="4" destOrd="0" presId="urn:microsoft.com/office/officeart/2009/layout/CircleArrowProcess"/>
    <dgm:cxn modelId="{521F82EC-3E8D-4555-810E-CA84C43BB7F4}" type="presParOf" srcId="{669534BA-86C1-46E5-AF96-FB0DB0E2C114}" destId="{8AE0B28C-880B-42A9-A14F-E2D987F7F426}" srcOrd="0" destOrd="0" presId="urn:microsoft.com/office/officeart/2009/layout/CircleArrowProcess"/>
    <dgm:cxn modelId="{6FEBE51A-9E90-4BDC-B00F-F02C3B899D20}" type="presParOf" srcId="{069C8DBD-C9C1-4DCA-9C6C-81A983A85639}" destId="{7334ACE8-DD21-4B6D-A42C-F349088DFCB5}" srcOrd="5" destOrd="0" presId="urn:microsoft.com/office/officeart/2009/layout/CircleArrowProcess"/>
    <dgm:cxn modelId="{27BCBE40-561E-4B70-B61B-E392E3254AD7}" type="presParOf" srcId="{069C8DBD-C9C1-4DCA-9C6C-81A983A85639}" destId="{07E12823-8FE3-404B-BC51-929EC5E5FE23}" srcOrd="6" destOrd="0" presId="urn:microsoft.com/office/officeart/2009/layout/CircleArrowProcess"/>
    <dgm:cxn modelId="{66812F2B-5EC8-4C06-94E0-CBE93B86C536}" type="presParOf" srcId="{07E12823-8FE3-404B-BC51-929EC5E5FE23}" destId="{BFC03761-5A2A-4472-AAD5-5429897595A8}" srcOrd="0" destOrd="0" presId="urn:microsoft.com/office/officeart/2009/layout/CircleArrowProcess"/>
    <dgm:cxn modelId="{E11A3E09-5C88-44F2-8255-6F0AF3303F0C}" type="presParOf" srcId="{069C8DBD-C9C1-4DCA-9C6C-81A983A85639}" destId="{4378B0A4-0100-49AD-B3E1-D964ECF8C4C7}" srcOrd="7"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8C3763-0AF7-48CA-849D-42591AD1DA73}"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C76DF6AA-1ECB-4B3A-B7A4-726826C805FD}">
      <dgm:prSet phldrT="[Text]"/>
      <dgm:spPr>
        <a:xfrm>
          <a:off x="1914078" y="654"/>
          <a:ext cx="1658242" cy="829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SEECP CiO Work Programmes </a:t>
          </a:r>
        </a:p>
      </dgm:t>
    </dgm:pt>
    <dgm:pt modelId="{95FA41DF-F451-4519-8257-9F9F23086FEB}" type="parTrans" cxnId="{014E4092-F065-4D4D-BCB8-8A86364E98C9}">
      <dgm:prSet/>
      <dgm:spPr/>
      <dgm:t>
        <a:bodyPr/>
        <a:lstStyle/>
        <a:p>
          <a:pPr algn="ctr"/>
          <a:endParaRPr lang="en-US"/>
        </a:p>
      </dgm:t>
    </dgm:pt>
    <dgm:pt modelId="{D6F94CB5-65B4-46F2-8336-2618D2019A97}" type="sibTrans" cxnId="{014E4092-F065-4D4D-BCB8-8A86364E98C9}">
      <dgm:prSet/>
      <dgm:spPr>
        <a:xfrm rot="3600000">
          <a:off x="2996006" y="1455103"/>
          <a:ext cx="862689" cy="290192"/>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endParaRPr lang="en-US">
            <a:solidFill>
              <a:sysClr val="window" lastClr="FFFFFF"/>
            </a:solidFill>
            <a:latin typeface="Calibri" panose="020F0502020204030204"/>
            <a:ea typeface="+mn-ea"/>
            <a:cs typeface="+mn-cs"/>
          </a:endParaRPr>
        </a:p>
      </dgm:t>
    </dgm:pt>
    <dgm:pt modelId="{570BCAED-EE0B-424A-9DC2-A86366FAD64D}">
      <dgm:prSet phldrT="[Text]"/>
      <dgm:spPr>
        <a:xfrm>
          <a:off x="3282380" y="2370623"/>
          <a:ext cx="1658242" cy="829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RCC SWP</a:t>
          </a:r>
        </a:p>
      </dgm:t>
    </dgm:pt>
    <dgm:pt modelId="{0D6C5806-53F3-498B-8916-B5DBC9A1782F}" type="parTrans" cxnId="{F33E9D3C-6781-4DEF-9CEB-C622B93B6605}">
      <dgm:prSet/>
      <dgm:spPr/>
      <dgm:t>
        <a:bodyPr/>
        <a:lstStyle/>
        <a:p>
          <a:pPr algn="ctr"/>
          <a:endParaRPr lang="en-US"/>
        </a:p>
      </dgm:t>
    </dgm:pt>
    <dgm:pt modelId="{6AD0C474-7E94-45EC-9261-29621C92C9C2}" type="sibTrans" cxnId="{F33E9D3C-6781-4DEF-9CEB-C622B93B6605}">
      <dgm:prSet/>
      <dgm:spPr>
        <a:xfrm rot="10800000">
          <a:off x="2311855" y="2640088"/>
          <a:ext cx="862689" cy="290192"/>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endParaRPr lang="en-US">
            <a:solidFill>
              <a:sysClr val="window" lastClr="FFFFFF"/>
            </a:solidFill>
            <a:latin typeface="Calibri" panose="020F0502020204030204"/>
            <a:ea typeface="+mn-ea"/>
            <a:cs typeface="+mn-cs"/>
          </a:endParaRPr>
        </a:p>
      </dgm:t>
    </dgm:pt>
    <dgm:pt modelId="{AE93708D-4C6D-47DD-B07C-B0A1A94D8B6D}">
      <dgm:prSet phldrT="[Text]"/>
      <dgm:spPr>
        <a:xfrm>
          <a:off x="545776" y="2370623"/>
          <a:ext cx="1658242" cy="829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a:solidFill>
                <a:sysClr val="window" lastClr="FFFFFF"/>
              </a:solidFill>
              <a:latin typeface="Calibri" panose="020F0502020204030204"/>
              <a:ea typeface="+mn-ea"/>
              <a:cs typeface="+mn-cs"/>
            </a:rPr>
            <a:t>SEE2030 Strategy </a:t>
          </a:r>
        </a:p>
      </dgm:t>
    </dgm:pt>
    <dgm:pt modelId="{33FE286A-56AE-4129-AD59-93ECB19D008B}" type="parTrans" cxnId="{1BE1ABFD-713B-4B8A-AECD-4B19C02F3C85}">
      <dgm:prSet/>
      <dgm:spPr/>
      <dgm:t>
        <a:bodyPr/>
        <a:lstStyle/>
        <a:p>
          <a:pPr algn="ctr"/>
          <a:endParaRPr lang="en-US"/>
        </a:p>
      </dgm:t>
    </dgm:pt>
    <dgm:pt modelId="{68DE7B95-E041-4997-9755-346D2BECCA61}" type="sibTrans" cxnId="{1BE1ABFD-713B-4B8A-AECD-4B19C02F3C85}">
      <dgm:prSet/>
      <dgm:spPr>
        <a:xfrm rot="18000000">
          <a:off x="1627704" y="1455103"/>
          <a:ext cx="862689" cy="290192"/>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endParaRPr lang="en-US">
            <a:solidFill>
              <a:sysClr val="window" lastClr="FFFFFF"/>
            </a:solidFill>
            <a:latin typeface="Calibri" panose="020F0502020204030204"/>
            <a:ea typeface="+mn-ea"/>
            <a:cs typeface="+mn-cs"/>
          </a:endParaRPr>
        </a:p>
      </dgm:t>
    </dgm:pt>
    <dgm:pt modelId="{911D4639-29F0-4DD1-81B2-36A6D4A796D3}" type="pres">
      <dgm:prSet presAssocID="{A38C3763-0AF7-48CA-849D-42591AD1DA73}" presName="Name0" presStyleCnt="0">
        <dgm:presLayoutVars>
          <dgm:dir/>
          <dgm:resizeHandles val="exact"/>
        </dgm:presLayoutVars>
      </dgm:prSet>
      <dgm:spPr/>
      <dgm:t>
        <a:bodyPr/>
        <a:lstStyle/>
        <a:p>
          <a:endParaRPr lang="en-US"/>
        </a:p>
      </dgm:t>
    </dgm:pt>
    <dgm:pt modelId="{A3DF2BCB-3B95-4B2D-8475-6ED17240F2C8}" type="pres">
      <dgm:prSet presAssocID="{C76DF6AA-1ECB-4B3A-B7A4-726826C805FD}" presName="node" presStyleLbl="node1" presStyleIdx="0" presStyleCnt="3">
        <dgm:presLayoutVars>
          <dgm:bulletEnabled val="1"/>
        </dgm:presLayoutVars>
      </dgm:prSet>
      <dgm:spPr/>
      <dgm:t>
        <a:bodyPr/>
        <a:lstStyle/>
        <a:p>
          <a:endParaRPr lang="en-US"/>
        </a:p>
      </dgm:t>
    </dgm:pt>
    <dgm:pt modelId="{1CA86A5B-B757-442D-9C0C-02C14B6C4150}" type="pres">
      <dgm:prSet presAssocID="{D6F94CB5-65B4-46F2-8336-2618D2019A97}" presName="sibTrans" presStyleLbl="sibTrans2D1" presStyleIdx="0" presStyleCnt="3"/>
      <dgm:spPr/>
      <dgm:t>
        <a:bodyPr/>
        <a:lstStyle/>
        <a:p>
          <a:endParaRPr lang="en-US"/>
        </a:p>
      </dgm:t>
    </dgm:pt>
    <dgm:pt modelId="{7E057539-AEF4-4814-A2F4-64E5D5E29190}" type="pres">
      <dgm:prSet presAssocID="{D6F94CB5-65B4-46F2-8336-2618D2019A97}" presName="connectorText" presStyleLbl="sibTrans2D1" presStyleIdx="0" presStyleCnt="3"/>
      <dgm:spPr/>
      <dgm:t>
        <a:bodyPr/>
        <a:lstStyle/>
        <a:p>
          <a:endParaRPr lang="en-US"/>
        </a:p>
      </dgm:t>
    </dgm:pt>
    <dgm:pt modelId="{3DBCC813-30DA-4AB8-95C2-3B79DF4B569F}" type="pres">
      <dgm:prSet presAssocID="{570BCAED-EE0B-424A-9DC2-A86366FAD64D}" presName="node" presStyleLbl="node1" presStyleIdx="1" presStyleCnt="3">
        <dgm:presLayoutVars>
          <dgm:bulletEnabled val="1"/>
        </dgm:presLayoutVars>
      </dgm:prSet>
      <dgm:spPr/>
      <dgm:t>
        <a:bodyPr/>
        <a:lstStyle/>
        <a:p>
          <a:endParaRPr lang="en-US"/>
        </a:p>
      </dgm:t>
    </dgm:pt>
    <dgm:pt modelId="{06150DFC-4D7A-4F0F-BF1A-504E6B7BD9A5}" type="pres">
      <dgm:prSet presAssocID="{6AD0C474-7E94-45EC-9261-29621C92C9C2}" presName="sibTrans" presStyleLbl="sibTrans2D1" presStyleIdx="1" presStyleCnt="3"/>
      <dgm:spPr/>
      <dgm:t>
        <a:bodyPr/>
        <a:lstStyle/>
        <a:p>
          <a:endParaRPr lang="en-US"/>
        </a:p>
      </dgm:t>
    </dgm:pt>
    <dgm:pt modelId="{1BF753D9-66C1-40EB-9007-33FAC24DFF53}" type="pres">
      <dgm:prSet presAssocID="{6AD0C474-7E94-45EC-9261-29621C92C9C2}" presName="connectorText" presStyleLbl="sibTrans2D1" presStyleIdx="1" presStyleCnt="3"/>
      <dgm:spPr/>
      <dgm:t>
        <a:bodyPr/>
        <a:lstStyle/>
        <a:p>
          <a:endParaRPr lang="en-US"/>
        </a:p>
      </dgm:t>
    </dgm:pt>
    <dgm:pt modelId="{98F793F2-1922-46BC-AA74-A2EF23C3F288}" type="pres">
      <dgm:prSet presAssocID="{AE93708D-4C6D-47DD-B07C-B0A1A94D8B6D}" presName="node" presStyleLbl="node1" presStyleIdx="2" presStyleCnt="3">
        <dgm:presLayoutVars>
          <dgm:bulletEnabled val="1"/>
        </dgm:presLayoutVars>
      </dgm:prSet>
      <dgm:spPr/>
      <dgm:t>
        <a:bodyPr/>
        <a:lstStyle/>
        <a:p>
          <a:endParaRPr lang="en-US"/>
        </a:p>
      </dgm:t>
    </dgm:pt>
    <dgm:pt modelId="{751FD3A9-8BB4-47C3-8863-9C780082B226}" type="pres">
      <dgm:prSet presAssocID="{68DE7B95-E041-4997-9755-346D2BECCA61}" presName="sibTrans" presStyleLbl="sibTrans2D1" presStyleIdx="2" presStyleCnt="3"/>
      <dgm:spPr/>
      <dgm:t>
        <a:bodyPr/>
        <a:lstStyle/>
        <a:p>
          <a:endParaRPr lang="en-US"/>
        </a:p>
      </dgm:t>
    </dgm:pt>
    <dgm:pt modelId="{6929B1F7-BE98-4BC9-A683-977033647C24}" type="pres">
      <dgm:prSet presAssocID="{68DE7B95-E041-4997-9755-346D2BECCA61}" presName="connectorText" presStyleLbl="sibTrans2D1" presStyleIdx="2" presStyleCnt="3"/>
      <dgm:spPr/>
      <dgm:t>
        <a:bodyPr/>
        <a:lstStyle/>
        <a:p>
          <a:endParaRPr lang="en-US"/>
        </a:p>
      </dgm:t>
    </dgm:pt>
  </dgm:ptLst>
  <dgm:cxnLst>
    <dgm:cxn modelId="{FA92E38D-6DF0-424C-84A7-183C566263D2}" type="presOf" srcId="{AE93708D-4C6D-47DD-B07C-B0A1A94D8B6D}" destId="{98F793F2-1922-46BC-AA74-A2EF23C3F288}" srcOrd="0" destOrd="0" presId="urn:microsoft.com/office/officeart/2005/8/layout/cycle7"/>
    <dgm:cxn modelId="{F33E9D3C-6781-4DEF-9CEB-C622B93B6605}" srcId="{A38C3763-0AF7-48CA-849D-42591AD1DA73}" destId="{570BCAED-EE0B-424A-9DC2-A86366FAD64D}" srcOrd="1" destOrd="0" parTransId="{0D6C5806-53F3-498B-8916-B5DBC9A1782F}" sibTransId="{6AD0C474-7E94-45EC-9261-29621C92C9C2}"/>
    <dgm:cxn modelId="{6821CF11-E3CF-4CF2-9F8F-0FE148FE878A}" type="presOf" srcId="{A38C3763-0AF7-48CA-849D-42591AD1DA73}" destId="{911D4639-29F0-4DD1-81B2-36A6D4A796D3}" srcOrd="0" destOrd="0" presId="urn:microsoft.com/office/officeart/2005/8/layout/cycle7"/>
    <dgm:cxn modelId="{882C0541-2732-4155-9805-65855711F087}" type="presOf" srcId="{C76DF6AA-1ECB-4B3A-B7A4-726826C805FD}" destId="{A3DF2BCB-3B95-4B2D-8475-6ED17240F2C8}" srcOrd="0" destOrd="0" presId="urn:microsoft.com/office/officeart/2005/8/layout/cycle7"/>
    <dgm:cxn modelId="{5C692D72-457E-4CC4-86F1-6FB8A2FAD05B}" type="presOf" srcId="{570BCAED-EE0B-424A-9DC2-A86366FAD64D}" destId="{3DBCC813-30DA-4AB8-95C2-3B79DF4B569F}" srcOrd="0" destOrd="0" presId="urn:microsoft.com/office/officeart/2005/8/layout/cycle7"/>
    <dgm:cxn modelId="{48A7CABC-FA2A-472C-B930-99C7F560E061}" type="presOf" srcId="{68DE7B95-E041-4997-9755-346D2BECCA61}" destId="{751FD3A9-8BB4-47C3-8863-9C780082B226}" srcOrd="0" destOrd="0" presId="urn:microsoft.com/office/officeart/2005/8/layout/cycle7"/>
    <dgm:cxn modelId="{5D8CB192-D365-4B37-AA46-040370634723}" type="presOf" srcId="{D6F94CB5-65B4-46F2-8336-2618D2019A97}" destId="{1CA86A5B-B757-442D-9C0C-02C14B6C4150}" srcOrd="0" destOrd="0" presId="urn:microsoft.com/office/officeart/2005/8/layout/cycle7"/>
    <dgm:cxn modelId="{4F16915B-45C3-4E27-A768-DADC6F65F9E3}" type="presOf" srcId="{6AD0C474-7E94-45EC-9261-29621C92C9C2}" destId="{06150DFC-4D7A-4F0F-BF1A-504E6B7BD9A5}" srcOrd="0" destOrd="0" presId="urn:microsoft.com/office/officeart/2005/8/layout/cycle7"/>
    <dgm:cxn modelId="{2AF303A9-85A4-4C5E-98F5-C0ACCF44548A}" type="presOf" srcId="{68DE7B95-E041-4997-9755-346D2BECCA61}" destId="{6929B1F7-BE98-4BC9-A683-977033647C24}" srcOrd="1" destOrd="0" presId="urn:microsoft.com/office/officeart/2005/8/layout/cycle7"/>
    <dgm:cxn modelId="{1BE1ABFD-713B-4B8A-AECD-4B19C02F3C85}" srcId="{A38C3763-0AF7-48CA-849D-42591AD1DA73}" destId="{AE93708D-4C6D-47DD-B07C-B0A1A94D8B6D}" srcOrd="2" destOrd="0" parTransId="{33FE286A-56AE-4129-AD59-93ECB19D008B}" sibTransId="{68DE7B95-E041-4997-9755-346D2BECCA61}"/>
    <dgm:cxn modelId="{614B9810-45E4-4ABA-9FC5-3CBD29EEC932}" type="presOf" srcId="{D6F94CB5-65B4-46F2-8336-2618D2019A97}" destId="{7E057539-AEF4-4814-A2F4-64E5D5E29190}" srcOrd="1" destOrd="0" presId="urn:microsoft.com/office/officeart/2005/8/layout/cycle7"/>
    <dgm:cxn modelId="{014E4092-F065-4D4D-BCB8-8A86364E98C9}" srcId="{A38C3763-0AF7-48CA-849D-42591AD1DA73}" destId="{C76DF6AA-1ECB-4B3A-B7A4-726826C805FD}" srcOrd="0" destOrd="0" parTransId="{95FA41DF-F451-4519-8257-9F9F23086FEB}" sibTransId="{D6F94CB5-65B4-46F2-8336-2618D2019A97}"/>
    <dgm:cxn modelId="{5FAE062A-3A49-4173-8509-C9FE29C11744}" type="presOf" srcId="{6AD0C474-7E94-45EC-9261-29621C92C9C2}" destId="{1BF753D9-66C1-40EB-9007-33FAC24DFF53}" srcOrd="1" destOrd="0" presId="urn:microsoft.com/office/officeart/2005/8/layout/cycle7"/>
    <dgm:cxn modelId="{352A4FC4-8046-47C1-885C-017859C6738E}" type="presParOf" srcId="{911D4639-29F0-4DD1-81B2-36A6D4A796D3}" destId="{A3DF2BCB-3B95-4B2D-8475-6ED17240F2C8}" srcOrd="0" destOrd="0" presId="urn:microsoft.com/office/officeart/2005/8/layout/cycle7"/>
    <dgm:cxn modelId="{DF3C361E-67B5-443C-842F-E9E1078A950D}" type="presParOf" srcId="{911D4639-29F0-4DD1-81B2-36A6D4A796D3}" destId="{1CA86A5B-B757-442D-9C0C-02C14B6C4150}" srcOrd="1" destOrd="0" presId="urn:microsoft.com/office/officeart/2005/8/layout/cycle7"/>
    <dgm:cxn modelId="{5953A91F-EA36-472E-A0D4-EB3C46E99981}" type="presParOf" srcId="{1CA86A5B-B757-442D-9C0C-02C14B6C4150}" destId="{7E057539-AEF4-4814-A2F4-64E5D5E29190}" srcOrd="0" destOrd="0" presId="urn:microsoft.com/office/officeart/2005/8/layout/cycle7"/>
    <dgm:cxn modelId="{B921624B-D3C7-4912-B38C-CCB6EDEC74BC}" type="presParOf" srcId="{911D4639-29F0-4DD1-81B2-36A6D4A796D3}" destId="{3DBCC813-30DA-4AB8-95C2-3B79DF4B569F}" srcOrd="2" destOrd="0" presId="urn:microsoft.com/office/officeart/2005/8/layout/cycle7"/>
    <dgm:cxn modelId="{13E9A3AC-E733-445F-A34A-6F33FAE4417D}" type="presParOf" srcId="{911D4639-29F0-4DD1-81B2-36A6D4A796D3}" destId="{06150DFC-4D7A-4F0F-BF1A-504E6B7BD9A5}" srcOrd="3" destOrd="0" presId="urn:microsoft.com/office/officeart/2005/8/layout/cycle7"/>
    <dgm:cxn modelId="{BB279123-8DFB-4618-9687-E6A29D7618B4}" type="presParOf" srcId="{06150DFC-4D7A-4F0F-BF1A-504E6B7BD9A5}" destId="{1BF753D9-66C1-40EB-9007-33FAC24DFF53}" srcOrd="0" destOrd="0" presId="urn:microsoft.com/office/officeart/2005/8/layout/cycle7"/>
    <dgm:cxn modelId="{BBDB0D30-EDA7-4FAA-A36B-E77407D25623}" type="presParOf" srcId="{911D4639-29F0-4DD1-81B2-36A6D4A796D3}" destId="{98F793F2-1922-46BC-AA74-A2EF23C3F288}" srcOrd="4" destOrd="0" presId="urn:microsoft.com/office/officeart/2005/8/layout/cycle7"/>
    <dgm:cxn modelId="{7595316B-2871-4701-9E36-9A1DB1C36053}" type="presParOf" srcId="{911D4639-29F0-4DD1-81B2-36A6D4A796D3}" destId="{751FD3A9-8BB4-47C3-8863-9C780082B226}" srcOrd="5" destOrd="0" presId="urn:microsoft.com/office/officeart/2005/8/layout/cycle7"/>
    <dgm:cxn modelId="{1E0D7B42-349C-4660-83A0-BA06CCE85330}" type="presParOf" srcId="{751FD3A9-8BB4-47C3-8863-9C780082B226}" destId="{6929B1F7-BE98-4BC9-A683-977033647C24}" srcOrd="0" destOrd="0" presId="urn:microsoft.com/office/officeart/2005/8/layout/cycle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04B77-D180-4FB4-AA6A-20DC7BC0BBF1}">
      <dsp:nvSpPr>
        <dsp:cNvPr id="0" name=""/>
        <dsp:cNvSpPr/>
      </dsp:nvSpPr>
      <dsp:spPr>
        <a:xfrm>
          <a:off x="1976282" y="0"/>
          <a:ext cx="1024778" cy="1024882"/>
        </a:xfrm>
        <a:prstGeom prst="circularArrow">
          <a:avLst>
            <a:gd name="adj1" fmla="val 10980"/>
            <a:gd name="adj2" fmla="val 1142322"/>
            <a:gd name="adj3" fmla="val 4500000"/>
            <a:gd name="adj4" fmla="val 108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AB6CBFA-5573-49F9-91D1-5E7712B9CB65}">
      <dsp:nvSpPr>
        <dsp:cNvPr id="0" name=""/>
        <dsp:cNvSpPr/>
      </dsp:nvSpPr>
      <dsp:spPr>
        <a:xfrm>
          <a:off x="2202536" y="370979"/>
          <a:ext cx="571884" cy="28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Calibri" panose="020F0502020204030204"/>
              <a:ea typeface="+mn-ea"/>
              <a:cs typeface="+mn-cs"/>
            </a:rPr>
            <a:t>Bottom up approach </a:t>
          </a:r>
        </a:p>
      </dsp:txBody>
      <dsp:txXfrm>
        <a:off x="2202536" y="370979"/>
        <a:ext cx="571884" cy="285912"/>
      </dsp:txXfrm>
    </dsp:sp>
    <dsp:sp modelId="{F7128685-1839-4582-BAB6-7377961D380F}">
      <dsp:nvSpPr>
        <dsp:cNvPr id="0" name=""/>
        <dsp:cNvSpPr/>
      </dsp:nvSpPr>
      <dsp:spPr>
        <a:xfrm>
          <a:off x="1691589" y="588947"/>
          <a:ext cx="1024778" cy="1024882"/>
        </a:xfrm>
        <a:prstGeom prst="leftCircularArrow">
          <a:avLst>
            <a:gd name="adj1" fmla="val 10980"/>
            <a:gd name="adj2" fmla="val 1142322"/>
            <a:gd name="adj3" fmla="val 6300000"/>
            <a:gd name="adj4" fmla="val 189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921956A-050F-4DAE-9579-AADA3308E4FB}">
      <dsp:nvSpPr>
        <dsp:cNvPr id="0" name=""/>
        <dsp:cNvSpPr/>
      </dsp:nvSpPr>
      <dsp:spPr>
        <a:xfrm>
          <a:off x="1916690" y="961014"/>
          <a:ext cx="571884" cy="28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Calibri" panose="020F0502020204030204"/>
              <a:ea typeface="+mn-ea"/>
              <a:cs typeface="+mn-cs"/>
            </a:rPr>
            <a:t>Relevance</a:t>
          </a:r>
        </a:p>
      </dsp:txBody>
      <dsp:txXfrm>
        <a:off x="1916690" y="961014"/>
        <a:ext cx="571884" cy="285912"/>
      </dsp:txXfrm>
    </dsp:sp>
    <dsp:sp modelId="{8AE0B28C-880B-42A9-A14F-E2D987F7F426}">
      <dsp:nvSpPr>
        <dsp:cNvPr id="0" name=""/>
        <dsp:cNvSpPr/>
      </dsp:nvSpPr>
      <dsp:spPr>
        <a:xfrm>
          <a:off x="1976282" y="1180068"/>
          <a:ext cx="1024778" cy="1024882"/>
        </a:xfrm>
        <a:prstGeom prst="circularArrow">
          <a:avLst>
            <a:gd name="adj1" fmla="val 10980"/>
            <a:gd name="adj2" fmla="val 1142322"/>
            <a:gd name="adj3" fmla="val 4500000"/>
            <a:gd name="adj4" fmla="val 13500000"/>
            <a:gd name="adj5" fmla="val 1250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334ACE8-DD21-4B6D-A42C-F349088DFCB5}">
      <dsp:nvSpPr>
        <dsp:cNvPr id="0" name=""/>
        <dsp:cNvSpPr/>
      </dsp:nvSpPr>
      <dsp:spPr>
        <a:xfrm>
          <a:off x="2202536" y="1551048"/>
          <a:ext cx="571884" cy="28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Calibri" panose="020F0502020204030204"/>
              <a:ea typeface="+mn-ea"/>
              <a:cs typeface="+mn-cs"/>
            </a:rPr>
            <a:t>Regional ownership</a:t>
          </a:r>
        </a:p>
      </dsp:txBody>
      <dsp:txXfrm>
        <a:off x="2202536" y="1551048"/>
        <a:ext cx="571884" cy="285912"/>
      </dsp:txXfrm>
    </dsp:sp>
    <dsp:sp modelId="{BFC03761-5A2A-4472-AAD5-5429897595A8}">
      <dsp:nvSpPr>
        <dsp:cNvPr id="0" name=""/>
        <dsp:cNvSpPr/>
      </dsp:nvSpPr>
      <dsp:spPr>
        <a:xfrm>
          <a:off x="1764637" y="1836961"/>
          <a:ext cx="880413" cy="880838"/>
        </a:xfrm>
        <a:prstGeom prst="blockArc">
          <a:avLst>
            <a:gd name="adj1" fmla="val 0"/>
            <a:gd name="adj2" fmla="val 18900000"/>
            <a:gd name="adj3" fmla="val 12740"/>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78B0A4-0100-49AD-B3E1-D964ECF8C4C7}">
      <dsp:nvSpPr>
        <dsp:cNvPr id="0" name=""/>
        <dsp:cNvSpPr/>
      </dsp:nvSpPr>
      <dsp:spPr>
        <a:xfrm>
          <a:off x="1916690" y="2141082"/>
          <a:ext cx="571884" cy="2859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Calibri" panose="020F0502020204030204"/>
              <a:ea typeface="+mn-ea"/>
              <a:cs typeface="+mn-cs"/>
            </a:rPr>
            <a:t>Transparency and accountability</a:t>
          </a:r>
        </a:p>
      </dsp:txBody>
      <dsp:txXfrm>
        <a:off x="1916690" y="2141082"/>
        <a:ext cx="571884" cy="2859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DF2BCB-3B95-4B2D-8475-6ED17240F2C8}">
      <dsp:nvSpPr>
        <dsp:cNvPr id="0" name=""/>
        <dsp:cNvSpPr/>
      </dsp:nvSpPr>
      <dsp:spPr>
        <a:xfrm>
          <a:off x="1646349" y="19"/>
          <a:ext cx="1120551" cy="5602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SEECP CiO Work Programmes </a:t>
          </a:r>
        </a:p>
      </dsp:txBody>
      <dsp:txXfrm>
        <a:off x="1662759" y="16429"/>
        <a:ext cx="1087731" cy="527455"/>
      </dsp:txXfrm>
    </dsp:sp>
    <dsp:sp modelId="{1CA86A5B-B757-442D-9C0C-02C14B6C4150}">
      <dsp:nvSpPr>
        <dsp:cNvPr id="0" name=""/>
        <dsp:cNvSpPr/>
      </dsp:nvSpPr>
      <dsp:spPr>
        <a:xfrm rot="3600000">
          <a:off x="2376845" y="984626"/>
          <a:ext cx="586226" cy="196096"/>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35674" y="1023845"/>
        <a:ext cx="468568" cy="117658"/>
      </dsp:txXfrm>
    </dsp:sp>
    <dsp:sp modelId="{3DBCC813-30DA-4AB8-95C2-3B79DF4B569F}">
      <dsp:nvSpPr>
        <dsp:cNvPr id="0" name=""/>
        <dsp:cNvSpPr/>
      </dsp:nvSpPr>
      <dsp:spPr>
        <a:xfrm>
          <a:off x="2573016" y="1605054"/>
          <a:ext cx="1120551" cy="5602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RCC SWP</a:t>
          </a:r>
        </a:p>
      </dsp:txBody>
      <dsp:txXfrm>
        <a:off x="2589426" y="1621464"/>
        <a:ext cx="1087731" cy="527455"/>
      </dsp:txXfrm>
    </dsp:sp>
    <dsp:sp modelId="{06150DFC-4D7A-4F0F-BF1A-504E6B7BD9A5}">
      <dsp:nvSpPr>
        <dsp:cNvPr id="0" name=""/>
        <dsp:cNvSpPr/>
      </dsp:nvSpPr>
      <dsp:spPr>
        <a:xfrm rot="10800000">
          <a:off x="1913511" y="1787144"/>
          <a:ext cx="586226" cy="196096"/>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972340" y="1826363"/>
        <a:ext cx="468568" cy="117658"/>
      </dsp:txXfrm>
    </dsp:sp>
    <dsp:sp modelId="{98F793F2-1922-46BC-AA74-A2EF23C3F288}">
      <dsp:nvSpPr>
        <dsp:cNvPr id="0" name=""/>
        <dsp:cNvSpPr/>
      </dsp:nvSpPr>
      <dsp:spPr>
        <a:xfrm>
          <a:off x="719681" y="1605054"/>
          <a:ext cx="1120551" cy="5602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SEE2030 Strategy </a:t>
          </a:r>
        </a:p>
      </dsp:txBody>
      <dsp:txXfrm>
        <a:off x="736091" y="1621464"/>
        <a:ext cx="1087731" cy="527455"/>
      </dsp:txXfrm>
    </dsp:sp>
    <dsp:sp modelId="{751FD3A9-8BB4-47C3-8863-9C780082B226}">
      <dsp:nvSpPr>
        <dsp:cNvPr id="0" name=""/>
        <dsp:cNvSpPr/>
      </dsp:nvSpPr>
      <dsp:spPr>
        <a:xfrm rot="18000000">
          <a:off x="1450177" y="984626"/>
          <a:ext cx="586226" cy="196096"/>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1509006" y="1023845"/>
        <a:ext cx="468568" cy="11765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0CA6-BCD3-4602-8510-4149A599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62</Pages>
  <Words>25003</Words>
  <Characters>142522</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Alma Arslanagic-Pozder</cp:lastModifiedBy>
  <cp:revision>5</cp:revision>
  <cp:lastPrinted>2022-06-09T12:31:00Z</cp:lastPrinted>
  <dcterms:created xsi:type="dcterms:W3CDTF">2022-05-27T04:39:00Z</dcterms:created>
  <dcterms:modified xsi:type="dcterms:W3CDTF">2022-06-09T12:55:00Z</dcterms:modified>
</cp:coreProperties>
</file>